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D0E4" w14:textId="77777777" w:rsidR="003A5954" w:rsidRDefault="00DD1E8F">
      <w:pPr>
        <w:pStyle w:val="pBodyText"/>
      </w:pPr>
      <w:r>
        <w:rPr>
          <w:color w:val="000000"/>
        </w:rPr>
        <w:t> </w:t>
      </w:r>
    </w:p>
    <w:p w14:paraId="4024AA3F" w14:textId="77777777" w:rsidR="003A5954" w:rsidRDefault="007C43CB">
      <w:pPr>
        <w:pStyle w:val="pBodyText"/>
      </w:pPr>
      <w:r>
        <w:rPr>
          <w:noProof/>
        </w:rPr>
        <w:drawing>
          <wp:inline distT="0" distB="0" distL="0" distR="0" wp14:anchorId="58376111" wp14:editId="5F93B466">
            <wp:extent cx="1516380" cy="350520"/>
            <wp:effectExtent l="0" t="0" r="0" b="0"/>
            <wp:docPr id="1" name="Picture 292">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350520"/>
                    </a:xfrm>
                    <a:prstGeom prst="rect">
                      <a:avLst/>
                    </a:prstGeom>
                    <a:noFill/>
                    <a:ln>
                      <a:noFill/>
                    </a:ln>
                  </pic:spPr>
                </pic:pic>
              </a:graphicData>
            </a:graphic>
          </wp:inline>
        </w:drawing>
      </w:r>
    </w:p>
    <w:p w14:paraId="59A4109F" w14:textId="77777777" w:rsidR="003A5954" w:rsidRDefault="00DD1E8F">
      <w:pPr>
        <w:pStyle w:val="pBodyText"/>
      </w:pPr>
      <w:r>
        <w:rPr>
          <w:color w:val="000000"/>
        </w:rPr>
        <w:t> </w:t>
      </w:r>
    </w:p>
    <w:p w14:paraId="061E8685" w14:textId="77777777" w:rsidR="003A5954" w:rsidRDefault="00DD1E8F">
      <w:pPr>
        <w:pStyle w:val="pProductHead"/>
      </w:pPr>
      <w:r>
        <w:rPr>
          <w:color w:val="000000"/>
        </w:rPr>
        <w:t>Anthology Payroll for Microsoft Dynamics 365 Finance</w:t>
      </w:r>
    </w:p>
    <w:p w14:paraId="5C1B5F3A" w14:textId="77777777" w:rsidR="003A5954" w:rsidRDefault="00DD1E8F">
      <w:pPr>
        <w:pStyle w:val="pBodyText"/>
      </w:pPr>
      <w:r>
        <w:rPr>
          <w:color w:val="000000"/>
        </w:rPr>
        <w:t> </w:t>
      </w:r>
    </w:p>
    <w:p w14:paraId="212115C7" w14:textId="77777777" w:rsidR="003A5954" w:rsidRDefault="00DD1E8F">
      <w:pPr>
        <w:pStyle w:val="pBodyText"/>
      </w:pPr>
      <w:r>
        <w:rPr>
          <w:color w:val="000000"/>
        </w:rPr>
        <w:t> </w:t>
      </w:r>
    </w:p>
    <w:p w14:paraId="0D4D47BE" w14:textId="77777777" w:rsidR="003A5954" w:rsidRDefault="00DD1E8F">
      <w:pPr>
        <w:pStyle w:val="pBodyText"/>
      </w:pPr>
      <w:r>
        <w:rPr>
          <w:color w:val="000000"/>
        </w:rPr>
        <w:t> </w:t>
      </w:r>
    </w:p>
    <w:p w14:paraId="68C5EC55" w14:textId="77777777" w:rsidR="003A5954" w:rsidRDefault="00DD1E8F">
      <w:pPr>
        <w:pStyle w:val="pTitle"/>
      </w:pPr>
      <w:r>
        <w:t>Anthology Payroll User Guide for CA Localization QuickStart</w:t>
      </w:r>
    </w:p>
    <w:p w14:paraId="0C086E72" w14:textId="77777777" w:rsidR="003A5954" w:rsidRDefault="00DD1E8F">
      <w:pPr>
        <w:pStyle w:val="p"/>
      </w:pPr>
      <w:r>
        <w:rPr>
          <w:color w:val="000000"/>
        </w:rPr>
        <w:t> </w:t>
      </w:r>
    </w:p>
    <w:p w14:paraId="3A81BEAA" w14:textId="77777777" w:rsidR="003A5954" w:rsidRDefault="00DD1E8F">
      <w:pPr>
        <w:pStyle w:val="pTPdateandwebaddress"/>
      </w:pPr>
      <w:r>
        <w:rPr>
          <w:color w:val="000000"/>
        </w:rPr>
        <w:t> </w:t>
      </w:r>
    </w:p>
    <w:p w14:paraId="1E7C62E4" w14:textId="77777777" w:rsidR="003A5954" w:rsidRDefault="00DD1E8F">
      <w:pPr>
        <w:pStyle w:val="pTPdateandwebaddress"/>
      </w:pPr>
      <w:r>
        <w:rPr>
          <w:color w:val="000000"/>
        </w:rPr>
        <w:t> </w:t>
      </w:r>
    </w:p>
    <w:p w14:paraId="24EA8438" w14:textId="77777777" w:rsidR="003A5954" w:rsidRDefault="00DD1E8F">
      <w:pPr>
        <w:pStyle w:val="pTPdateandwebaddress"/>
      </w:pPr>
      <w:r>
        <w:rPr>
          <w:color w:val="000000"/>
        </w:rPr>
        <w:t> </w:t>
      </w:r>
    </w:p>
    <w:p w14:paraId="53DF2572" w14:textId="77777777" w:rsidR="003A5954" w:rsidRDefault="00DD1E8F">
      <w:pPr>
        <w:pStyle w:val="pTPdateandwebaddress"/>
      </w:pPr>
      <w:r>
        <w:rPr>
          <w:color w:val="000000"/>
        </w:rPr>
        <w:t> </w:t>
      </w:r>
    </w:p>
    <w:p w14:paraId="32AC5CBC" w14:textId="2ABD6116" w:rsidR="003A5954" w:rsidRDefault="00DD1E8F">
      <w:pPr>
        <w:pStyle w:val="pTPdateandwebaddress"/>
      </w:pPr>
      <w:r>
        <w:rPr>
          <w:color w:val="000000"/>
        </w:rPr>
        <w:t xml:space="preserve">Date: </w:t>
      </w:r>
      <w:r w:rsidR="007D12D5">
        <w:rPr>
          <w:color w:val="000000"/>
        </w:rPr>
        <w:t>March</w:t>
      </w:r>
      <w:r>
        <w:rPr>
          <w:color w:val="000000"/>
        </w:rPr>
        <w:t xml:space="preserve"> 202</w:t>
      </w:r>
      <w:r w:rsidR="007D12D5">
        <w:rPr>
          <w:color w:val="000000"/>
        </w:rPr>
        <w:t>5</w:t>
      </w:r>
      <w:r>
        <w:rPr>
          <w:color w:val="000000"/>
        </w:rPr>
        <w:t> </w:t>
      </w:r>
    </w:p>
    <w:p w14:paraId="196E555E" w14:textId="77777777" w:rsidR="003A5954" w:rsidRDefault="00DD1E8F">
      <w:pPr>
        <w:pStyle w:val="pTPdateandwebaddress"/>
      </w:pPr>
      <w:hyperlink r:id="rId9" w:history="1">
        <w:r>
          <w:rPr>
            <w:color w:val="0000FF"/>
            <w:u w:val="single"/>
          </w:rPr>
          <w:t>www.anthology.com</w:t>
        </w:r>
      </w:hyperlink>
    </w:p>
    <w:p w14:paraId="38CDAC0C" w14:textId="77777777" w:rsidR="003A5954" w:rsidRDefault="003A5954">
      <w:pPr>
        <w:sectPr w:rsidR="003A595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p>
    <w:p w14:paraId="454E2B57" w14:textId="77777777" w:rsidR="003A5954" w:rsidRDefault="00DD1E8F">
      <w:pPr>
        <w:pStyle w:val="pSubtitle"/>
      </w:pPr>
      <w:r>
        <w:lastRenderedPageBreak/>
        <w:t>Table of Contents</w:t>
      </w:r>
    </w:p>
    <w:p w14:paraId="62E1806B" w14:textId="77777777" w:rsidR="003A531C" w:rsidRPr="00DD1E8F" w:rsidRDefault="00693BB7">
      <w:pPr>
        <w:pStyle w:val="TOC1"/>
        <w:rPr>
          <w:rFonts w:ascii="Aptos" w:hAnsi="Aptos" w:cs="Times New Roman"/>
          <w:b w:val="0"/>
          <w:bCs w:val="0"/>
          <w:noProof/>
          <w:kern w:val="2"/>
          <w:sz w:val="24"/>
          <w:szCs w:val="24"/>
        </w:rPr>
      </w:pPr>
      <w:r>
        <w:fldChar w:fldCharType="begin"/>
      </w:r>
      <w:r w:rsidR="00DD1E8F">
        <w:instrText xml:space="preserve"> TOC \t "h1_Heading1,1,h2_Heading2,2,h3_Heading3,3,h4_Heading4,4,h2_Heading2_Appendix,2" \h \z \* MERGEFORMAT </w:instrText>
      </w:r>
      <w:r>
        <w:fldChar w:fldCharType="separate"/>
      </w:r>
      <w:hyperlink w:anchor="_Toc176873494" w:history="1">
        <w:r w:rsidR="003A531C" w:rsidRPr="00840984">
          <w:rPr>
            <w:rStyle w:val="Hyperlink"/>
            <w:noProof/>
          </w:rPr>
          <w:t>1 Document Revision History</w:t>
        </w:r>
        <w:r w:rsidR="003A531C">
          <w:rPr>
            <w:noProof/>
            <w:webHidden/>
          </w:rPr>
          <w:tab/>
        </w:r>
        <w:r>
          <w:rPr>
            <w:noProof/>
            <w:webHidden/>
          </w:rPr>
          <w:fldChar w:fldCharType="begin"/>
        </w:r>
        <w:r w:rsidR="003A531C">
          <w:rPr>
            <w:noProof/>
            <w:webHidden/>
          </w:rPr>
          <w:instrText xml:space="preserve"> PAGEREF _Toc176873494 \h </w:instrText>
        </w:r>
        <w:r>
          <w:rPr>
            <w:noProof/>
            <w:webHidden/>
          </w:rPr>
        </w:r>
        <w:r>
          <w:rPr>
            <w:noProof/>
            <w:webHidden/>
          </w:rPr>
          <w:fldChar w:fldCharType="separate"/>
        </w:r>
        <w:r w:rsidR="003A531C">
          <w:rPr>
            <w:noProof/>
            <w:webHidden/>
          </w:rPr>
          <w:t>7</w:t>
        </w:r>
        <w:r>
          <w:rPr>
            <w:noProof/>
            <w:webHidden/>
          </w:rPr>
          <w:fldChar w:fldCharType="end"/>
        </w:r>
      </w:hyperlink>
    </w:p>
    <w:p w14:paraId="00088495" w14:textId="77777777" w:rsidR="003A531C" w:rsidRPr="00DD1E8F" w:rsidRDefault="003A531C">
      <w:pPr>
        <w:pStyle w:val="TOC1"/>
        <w:rPr>
          <w:rFonts w:ascii="Aptos" w:hAnsi="Aptos" w:cs="Times New Roman"/>
          <w:b w:val="0"/>
          <w:bCs w:val="0"/>
          <w:noProof/>
          <w:kern w:val="2"/>
          <w:sz w:val="24"/>
          <w:szCs w:val="24"/>
        </w:rPr>
      </w:pPr>
      <w:hyperlink w:anchor="_Toc176873495" w:history="1">
        <w:r w:rsidRPr="00840984">
          <w:rPr>
            <w:rStyle w:val="Hyperlink"/>
            <w:noProof/>
          </w:rPr>
          <w:t>2 Introduction</w:t>
        </w:r>
        <w:r>
          <w:rPr>
            <w:noProof/>
            <w:webHidden/>
          </w:rPr>
          <w:tab/>
        </w:r>
        <w:r w:rsidR="00693BB7">
          <w:rPr>
            <w:noProof/>
            <w:webHidden/>
          </w:rPr>
          <w:fldChar w:fldCharType="begin"/>
        </w:r>
        <w:r>
          <w:rPr>
            <w:noProof/>
            <w:webHidden/>
          </w:rPr>
          <w:instrText xml:space="preserve"> PAGEREF _Toc176873495 \h </w:instrText>
        </w:r>
        <w:r w:rsidR="00693BB7">
          <w:rPr>
            <w:noProof/>
            <w:webHidden/>
          </w:rPr>
        </w:r>
        <w:r w:rsidR="00693BB7">
          <w:rPr>
            <w:noProof/>
            <w:webHidden/>
          </w:rPr>
          <w:fldChar w:fldCharType="separate"/>
        </w:r>
        <w:r>
          <w:rPr>
            <w:noProof/>
            <w:webHidden/>
          </w:rPr>
          <w:t>9</w:t>
        </w:r>
        <w:r w:rsidR="00693BB7">
          <w:rPr>
            <w:noProof/>
            <w:webHidden/>
          </w:rPr>
          <w:fldChar w:fldCharType="end"/>
        </w:r>
      </w:hyperlink>
    </w:p>
    <w:p w14:paraId="61D2F755" w14:textId="77777777" w:rsidR="003A531C" w:rsidRPr="00DD1E8F" w:rsidRDefault="003A531C">
      <w:pPr>
        <w:pStyle w:val="TOC2"/>
        <w:rPr>
          <w:rFonts w:ascii="Aptos" w:hAnsi="Aptos" w:cs="Times New Roman"/>
          <w:noProof/>
          <w:kern w:val="2"/>
          <w:sz w:val="24"/>
          <w:szCs w:val="24"/>
        </w:rPr>
      </w:pPr>
      <w:hyperlink w:anchor="_Toc176873496" w:history="1">
        <w:r w:rsidRPr="00840984">
          <w:rPr>
            <w:rStyle w:val="Hyperlink"/>
            <w:noProof/>
          </w:rPr>
          <w:t>2.1 Conventions and Definitions</w:t>
        </w:r>
        <w:r>
          <w:rPr>
            <w:noProof/>
            <w:webHidden/>
          </w:rPr>
          <w:tab/>
        </w:r>
        <w:r w:rsidR="00693BB7">
          <w:rPr>
            <w:noProof/>
            <w:webHidden/>
          </w:rPr>
          <w:fldChar w:fldCharType="begin"/>
        </w:r>
        <w:r>
          <w:rPr>
            <w:noProof/>
            <w:webHidden/>
          </w:rPr>
          <w:instrText xml:space="preserve"> PAGEREF _Toc176873496 \h </w:instrText>
        </w:r>
        <w:r w:rsidR="00693BB7">
          <w:rPr>
            <w:noProof/>
            <w:webHidden/>
          </w:rPr>
        </w:r>
        <w:r w:rsidR="00693BB7">
          <w:rPr>
            <w:noProof/>
            <w:webHidden/>
          </w:rPr>
          <w:fldChar w:fldCharType="separate"/>
        </w:r>
        <w:r>
          <w:rPr>
            <w:noProof/>
            <w:webHidden/>
          </w:rPr>
          <w:t>9</w:t>
        </w:r>
        <w:r w:rsidR="00693BB7">
          <w:rPr>
            <w:noProof/>
            <w:webHidden/>
          </w:rPr>
          <w:fldChar w:fldCharType="end"/>
        </w:r>
      </w:hyperlink>
    </w:p>
    <w:p w14:paraId="7567625A" w14:textId="77777777" w:rsidR="003A531C" w:rsidRPr="00DD1E8F" w:rsidRDefault="003A531C">
      <w:pPr>
        <w:pStyle w:val="TOC2"/>
        <w:rPr>
          <w:rFonts w:ascii="Aptos" w:hAnsi="Aptos" w:cs="Times New Roman"/>
          <w:noProof/>
          <w:kern w:val="2"/>
          <w:sz w:val="24"/>
          <w:szCs w:val="24"/>
        </w:rPr>
      </w:pPr>
      <w:hyperlink w:anchor="_Toc176873497" w:history="1">
        <w:r w:rsidRPr="00840984">
          <w:rPr>
            <w:rStyle w:val="Hyperlink"/>
            <w:noProof/>
          </w:rPr>
          <w:t>2.2 Prerequisites and Conditions</w:t>
        </w:r>
        <w:r>
          <w:rPr>
            <w:noProof/>
            <w:webHidden/>
          </w:rPr>
          <w:tab/>
        </w:r>
        <w:r w:rsidR="00693BB7">
          <w:rPr>
            <w:noProof/>
            <w:webHidden/>
          </w:rPr>
          <w:fldChar w:fldCharType="begin"/>
        </w:r>
        <w:r>
          <w:rPr>
            <w:noProof/>
            <w:webHidden/>
          </w:rPr>
          <w:instrText xml:space="preserve"> PAGEREF _Toc176873497 \h </w:instrText>
        </w:r>
        <w:r w:rsidR="00693BB7">
          <w:rPr>
            <w:noProof/>
            <w:webHidden/>
          </w:rPr>
        </w:r>
        <w:r w:rsidR="00693BB7">
          <w:rPr>
            <w:noProof/>
            <w:webHidden/>
          </w:rPr>
          <w:fldChar w:fldCharType="separate"/>
        </w:r>
        <w:r>
          <w:rPr>
            <w:noProof/>
            <w:webHidden/>
          </w:rPr>
          <w:t>10</w:t>
        </w:r>
        <w:r w:rsidR="00693BB7">
          <w:rPr>
            <w:noProof/>
            <w:webHidden/>
          </w:rPr>
          <w:fldChar w:fldCharType="end"/>
        </w:r>
      </w:hyperlink>
    </w:p>
    <w:p w14:paraId="1A350272" w14:textId="77777777" w:rsidR="003A531C" w:rsidRPr="00DD1E8F" w:rsidRDefault="003A531C">
      <w:pPr>
        <w:pStyle w:val="TOC2"/>
        <w:rPr>
          <w:rFonts w:ascii="Aptos" w:hAnsi="Aptos" w:cs="Times New Roman"/>
          <w:noProof/>
          <w:kern w:val="2"/>
          <w:sz w:val="24"/>
          <w:szCs w:val="24"/>
        </w:rPr>
      </w:pPr>
      <w:hyperlink w:anchor="_Toc176873498" w:history="1">
        <w:r w:rsidRPr="00840984">
          <w:rPr>
            <w:rStyle w:val="Hyperlink"/>
            <w:noProof/>
          </w:rPr>
          <w:t>2.3 Set User Preferences</w:t>
        </w:r>
        <w:r>
          <w:rPr>
            <w:noProof/>
            <w:webHidden/>
          </w:rPr>
          <w:tab/>
        </w:r>
        <w:r w:rsidR="00693BB7">
          <w:rPr>
            <w:noProof/>
            <w:webHidden/>
          </w:rPr>
          <w:fldChar w:fldCharType="begin"/>
        </w:r>
        <w:r>
          <w:rPr>
            <w:noProof/>
            <w:webHidden/>
          </w:rPr>
          <w:instrText xml:space="preserve"> PAGEREF _Toc176873498 \h </w:instrText>
        </w:r>
        <w:r w:rsidR="00693BB7">
          <w:rPr>
            <w:noProof/>
            <w:webHidden/>
          </w:rPr>
        </w:r>
        <w:r w:rsidR="00693BB7">
          <w:rPr>
            <w:noProof/>
            <w:webHidden/>
          </w:rPr>
          <w:fldChar w:fldCharType="separate"/>
        </w:r>
        <w:r>
          <w:rPr>
            <w:noProof/>
            <w:webHidden/>
          </w:rPr>
          <w:t>10</w:t>
        </w:r>
        <w:r w:rsidR="00693BB7">
          <w:rPr>
            <w:noProof/>
            <w:webHidden/>
          </w:rPr>
          <w:fldChar w:fldCharType="end"/>
        </w:r>
      </w:hyperlink>
    </w:p>
    <w:p w14:paraId="7EAB8AAE" w14:textId="77777777" w:rsidR="003A531C" w:rsidRPr="00DD1E8F" w:rsidRDefault="003A531C">
      <w:pPr>
        <w:pStyle w:val="TOC1"/>
        <w:rPr>
          <w:rFonts w:ascii="Aptos" w:hAnsi="Aptos" w:cs="Times New Roman"/>
          <w:b w:val="0"/>
          <w:bCs w:val="0"/>
          <w:noProof/>
          <w:kern w:val="2"/>
          <w:sz w:val="24"/>
          <w:szCs w:val="24"/>
        </w:rPr>
      </w:pPr>
      <w:hyperlink w:anchor="_Toc176873499" w:history="1">
        <w:r w:rsidRPr="00840984">
          <w:rPr>
            <w:rStyle w:val="Hyperlink"/>
            <w:noProof/>
          </w:rPr>
          <w:t>3 Hiring Workers</w:t>
        </w:r>
        <w:r>
          <w:rPr>
            <w:noProof/>
            <w:webHidden/>
          </w:rPr>
          <w:tab/>
        </w:r>
        <w:r w:rsidR="00693BB7">
          <w:rPr>
            <w:noProof/>
            <w:webHidden/>
          </w:rPr>
          <w:fldChar w:fldCharType="begin"/>
        </w:r>
        <w:r>
          <w:rPr>
            <w:noProof/>
            <w:webHidden/>
          </w:rPr>
          <w:instrText xml:space="preserve"> PAGEREF _Toc176873499 \h </w:instrText>
        </w:r>
        <w:r w:rsidR="00693BB7">
          <w:rPr>
            <w:noProof/>
            <w:webHidden/>
          </w:rPr>
        </w:r>
        <w:r w:rsidR="00693BB7">
          <w:rPr>
            <w:noProof/>
            <w:webHidden/>
          </w:rPr>
          <w:fldChar w:fldCharType="separate"/>
        </w:r>
        <w:r>
          <w:rPr>
            <w:noProof/>
            <w:webHidden/>
          </w:rPr>
          <w:t>12</w:t>
        </w:r>
        <w:r w:rsidR="00693BB7">
          <w:rPr>
            <w:noProof/>
            <w:webHidden/>
          </w:rPr>
          <w:fldChar w:fldCharType="end"/>
        </w:r>
      </w:hyperlink>
    </w:p>
    <w:p w14:paraId="15F4290E" w14:textId="77777777" w:rsidR="003A531C" w:rsidRPr="00DD1E8F" w:rsidRDefault="003A531C">
      <w:pPr>
        <w:pStyle w:val="TOC2"/>
        <w:rPr>
          <w:rFonts w:ascii="Aptos" w:hAnsi="Aptos" w:cs="Times New Roman"/>
          <w:noProof/>
          <w:kern w:val="2"/>
          <w:sz w:val="24"/>
          <w:szCs w:val="24"/>
        </w:rPr>
      </w:pPr>
      <w:hyperlink w:anchor="_Toc176873500" w:history="1">
        <w:r w:rsidRPr="00840984">
          <w:rPr>
            <w:rStyle w:val="Hyperlink"/>
            <w:noProof/>
          </w:rPr>
          <w:t>3.1 Hire a New Worker</w:t>
        </w:r>
        <w:r>
          <w:rPr>
            <w:noProof/>
            <w:webHidden/>
          </w:rPr>
          <w:tab/>
        </w:r>
        <w:r w:rsidR="00693BB7">
          <w:rPr>
            <w:noProof/>
            <w:webHidden/>
          </w:rPr>
          <w:fldChar w:fldCharType="begin"/>
        </w:r>
        <w:r>
          <w:rPr>
            <w:noProof/>
            <w:webHidden/>
          </w:rPr>
          <w:instrText xml:space="preserve"> PAGEREF _Toc176873500 \h </w:instrText>
        </w:r>
        <w:r w:rsidR="00693BB7">
          <w:rPr>
            <w:noProof/>
            <w:webHidden/>
          </w:rPr>
        </w:r>
        <w:r w:rsidR="00693BB7">
          <w:rPr>
            <w:noProof/>
            <w:webHidden/>
          </w:rPr>
          <w:fldChar w:fldCharType="separate"/>
        </w:r>
        <w:r>
          <w:rPr>
            <w:noProof/>
            <w:webHidden/>
          </w:rPr>
          <w:t>12</w:t>
        </w:r>
        <w:r w:rsidR="00693BB7">
          <w:rPr>
            <w:noProof/>
            <w:webHidden/>
          </w:rPr>
          <w:fldChar w:fldCharType="end"/>
        </w:r>
      </w:hyperlink>
    </w:p>
    <w:p w14:paraId="52D7AAAB" w14:textId="77777777" w:rsidR="003A531C" w:rsidRPr="00DD1E8F" w:rsidRDefault="003A531C">
      <w:pPr>
        <w:pStyle w:val="TOC3"/>
        <w:rPr>
          <w:rFonts w:ascii="Aptos" w:hAnsi="Aptos" w:cs="Times New Roman"/>
          <w:noProof/>
          <w:kern w:val="2"/>
          <w:sz w:val="24"/>
          <w:szCs w:val="24"/>
        </w:rPr>
      </w:pPr>
      <w:hyperlink w:anchor="_Toc176873501" w:history="1">
        <w:r w:rsidRPr="00840984">
          <w:rPr>
            <w:rStyle w:val="Hyperlink"/>
            <w:noProof/>
          </w:rPr>
          <w:t>3.1.1 Create a new position record</w:t>
        </w:r>
        <w:r>
          <w:rPr>
            <w:noProof/>
            <w:webHidden/>
          </w:rPr>
          <w:tab/>
        </w:r>
        <w:r w:rsidR="00693BB7">
          <w:rPr>
            <w:noProof/>
            <w:webHidden/>
          </w:rPr>
          <w:fldChar w:fldCharType="begin"/>
        </w:r>
        <w:r>
          <w:rPr>
            <w:noProof/>
            <w:webHidden/>
          </w:rPr>
          <w:instrText xml:space="preserve"> PAGEREF _Toc176873501 \h </w:instrText>
        </w:r>
        <w:r w:rsidR="00693BB7">
          <w:rPr>
            <w:noProof/>
            <w:webHidden/>
          </w:rPr>
        </w:r>
        <w:r w:rsidR="00693BB7">
          <w:rPr>
            <w:noProof/>
            <w:webHidden/>
          </w:rPr>
          <w:fldChar w:fldCharType="separate"/>
        </w:r>
        <w:r>
          <w:rPr>
            <w:noProof/>
            <w:webHidden/>
          </w:rPr>
          <w:t>12</w:t>
        </w:r>
        <w:r w:rsidR="00693BB7">
          <w:rPr>
            <w:noProof/>
            <w:webHidden/>
          </w:rPr>
          <w:fldChar w:fldCharType="end"/>
        </w:r>
      </w:hyperlink>
    </w:p>
    <w:p w14:paraId="36BB3EE2" w14:textId="77777777" w:rsidR="003A531C" w:rsidRPr="00DD1E8F" w:rsidRDefault="003A531C">
      <w:pPr>
        <w:pStyle w:val="TOC3"/>
        <w:rPr>
          <w:rFonts w:ascii="Aptos" w:hAnsi="Aptos" w:cs="Times New Roman"/>
          <w:noProof/>
          <w:kern w:val="2"/>
          <w:sz w:val="24"/>
          <w:szCs w:val="24"/>
        </w:rPr>
      </w:pPr>
      <w:hyperlink w:anchor="_Toc176873502" w:history="1">
        <w:r w:rsidRPr="00840984">
          <w:rPr>
            <w:rStyle w:val="Hyperlink"/>
            <w:noProof/>
          </w:rPr>
          <w:t>3.1.2 Create a new worker record and assign the position</w:t>
        </w:r>
        <w:r>
          <w:rPr>
            <w:noProof/>
            <w:webHidden/>
          </w:rPr>
          <w:tab/>
        </w:r>
        <w:r w:rsidR="00693BB7">
          <w:rPr>
            <w:noProof/>
            <w:webHidden/>
          </w:rPr>
          <w:fldChar w:fldCharType="begin"/>
        </w:r>
        <w:r>
          <w:rPr>
            <w:noProof/>
            <w:webHidden/>
          </w:rPr>
          <w:instrText xml:space="preserve"> PAGEREF _Toc176873502 \h </w:instrText>
        </w:r>
        <w:r w:rsidR="00693BB7">
          <w:rPr>
            <w:noProof/>
            <w:webHidden/>
          </w:rPr>
        </w:r>
        <w:r w:rsidR="00693BB7">
          <w:rPr>
            <w:noProof/>
            <w:webHidden/>
          </w:rPr>
          <w:fldChar w:fldCharType="separate"/>
        </w:r>
        <w:r>
          <w:rPr>
            <w:noProof/>
            <w:webHidden/>
          </w:rPr>
          <w:t>13</w:t>
        </w:r>
        <w:r w:rsidR="00693BB7">
          <w:rPr>
            <w:noProof/>
            <w:webHidden/>
          </w:rPr>
          <w:fldChar w:fldCharType="end"/>
        </w:r>
      </w:hyperlink>
    </w:p>
    <w:p w14:paraId="486838FF" w14:textId="77777777" w:rsidR="003A531C" w:rsidRPr="00DD1E8F" w:rsidRDefault="003A531C">
      <w:pPr>
        <w:pStyle w:val="TOC3"/>
        <w:rPr>
          <w:rFonts w:ascii="Aptos" w:hAnsi="Aptos" w:cs="Times New Roman"/>
          <w:noProof/>
          <w:kern w:val="2"/>
          <w:sz w:val="24"/>
          <w:szCs w:val="24"/>
        </w:rPr>
      </w:pPr>
      <w:hyperlink w:anchor="_Toc176873503" w:history="1">
        <w:r w:rsidRPr="00840984">
          <w:rPr>
            <w:rStyle w:val="Hyperlink"/>
            <w:noProof/>
          </w:rPr>
          <w:t>3.1.3 Add the worker to Anthology Payroll</w:t>
        </w:r>
        <w:r>
          <w:rPr>
            <w:noProof/>
            <w:webHidden/>
          </w:rPr>
          <w:tab/>
        </w:r>
        <w:r w:rsidR="00693BB7">
          <w:rPr>
            <w:noProof/>
            <w:webHidden/>
          </w:rPr>
          <w:fldChar w:fldCharType="begin"/>
        </w:r>
        <w:r>
          <w:rPr>
            <w:noProof/>
            <w:webHidden/>
          </w:rPr>
          <w:instrText xml:space="preserve"> PAGEREF _Toc176873503 \h </w:instrText>
        </w:r>
        <w:r w:rsidR="00693BB7">
          <w:rPr>
            <w:noProof/>
            <w:webHidden/>
          </w:rPr>
        </w:r>
        <w:r w:rsidR="00693BB7">
          <w:rPr>
            <w:noProof/>
            <w:webHidden/>
          </w:rPr>
          <w:fldChar w:fldCharType="separate"/>
        </w:r>
        <w:r>
          <w:rPr>
            <w:noProof/>
            <w:webHidden/>
          </w:rPr>
          <w:t>16</w:t>
        </w:r>
        <w:r w:rsidR="00693BB7">
          <w:rPr>
            <w:noProof/>
            <w:webHidden/>
          </w:rPr>
          <w:fldChar w:fldCharType="end"/>
        </w:r>
      </w:hyperlink>
    </w:p>
    <w:p w14:paraId="615F60C2" w14:textId="77777777" w:rsidR="003A531C" w:rsidRPr="00DD1E8F" w:rsidRDefault="003A531C">
      <w:pPr>
        <w:pStyle w:val="TOC3"/>
        <w:rPr>
          <w:rFonts w:ascii="Aptos" w:hAnsi="Aptos" w:cs="Times New Roman"/>
          <w:noProof/>
          <w:kern w:val="2"/>
          <w:sz w:val="24"/>
          <w:szCs w:val="24"/>
        </w:rPr>
      </w:pPr>
      <w:hyperlink w:anchor="_Toc176873504" w:history="1">
        <w:r w:rsidRPr="00840984">
          <w:rPr>
            <w:rStyle w:val="Hyperlink"/>
            <w:noProof/>
          </w:rPr>
          <w:t>3.1.4 Add CA Worker Information</w:t>
        </w:r>
        <w:r>
          <w:rPr>
            <w:noProof/>
            <w:webHidden/>
          </w:rPr>
          <w:tab/>
        </w:r>
        <w:r w:rsidR="00693BB7">
          <w:rPr>
            <w:noProof/>
            <w:webHidden/>
          </w:rPr>
          <w:fldChar w:fldCharType="begin"/>
        </w:r>
        <w:r>
          <w:rPr>
            <w:noProof/>
            <w:webHidden/>
          </w:rPr>
          <w:instrText xml:space="preserve"> PAGEREF _Toc176873504 \h </w:instrText>
        </w:r>
        <w:r w:rsidR="00693BB7">
          <w:rPr>
            <w:noProof/>
            <w:webHidden/>
          </w:rPr>
        </w:r>
        <w:r w:rsidR="00693BB7">
          <w:rPr>
            <w:noProof/>
            <w:webHidden/>
          </w:rPr>
          <w:fldChar w:fldCharType="separate"/>
        </w:r>
        <w:r>
          <w:rPr>
            <w:noProof/>
            <w:webHidden/>
          </w:rPr>
          <w:t>20</w:t>
        </w:r>
        <w:r w:rsidR="00693BB7">
          <w:rPr>
            <w:noProof/>
            <w:webHidden/>
          </w:rPr>
          <w:fldChar w:fldCharType="end"/>
        </w:r>
      </w:hyperlink>
    </w:p>
    <w:p w14:paraId="230FCF51" w14:textId="77777777" w:rsidR="003A531C" w:rsidRPr="00DD1E8F" w:rsidRDefault="003A531C">
      <w:pPr>
        <w:pStyle w:val="TOC3"/>
        <w:rPr>
          <w:rFonts w:ascii="Aptos" w:hAnsi="Aptos" w:cs="Times New Roman"/>
          <w:noProof/>
          <w:kern w:val="2"/>
          <w:sz w:val="24"/>
          <w:szCs w:val="24"/>
        </w:rPr>
      </w:pPr>
      <w:hyperlink w:anchor="_Toc176873505" w:history="1">
        <w:r w:rsidRPr="00840984">
          <w:rPr>
            <w:rStyle w:val="Hyperlink"/>
            <w:noProof/>
          </w:rPr>
          <w:t>3.1.5 Add additional payroll information for the worker</w:t>
        </w:r>
        <w:r>
          <w:rPr>
            <w:noProof/>
            <w:webHidden/>
          </w:rPr>
          <w:tab/>
        </w:r>
        <w:r w:rsidR="00693BB7">
          <w:rPr>
            <w:noProof/>
            <w:webHidden/>
          </w:rPr>
          <w:fldChar w:fldCharType="begin"/>
        </w:r>
        <w:r>
          <w:rPr>
            <w:noProof/>
            <w:webHidden/>
          </w:rPr>
          <w:instrText xml:space="preserve"> PAGEREF _Toc176873505 \h </w:instrText>
        </w:r>
        <w:r w:rsidR="00693BB7">
          <w:rPr>
            <w:noProof/>
            <w:webHidden/>
          </w:rPr>
        </w:r>
        <w:r w:rsidR="00693BB7">
          <w:rPr>
            <w:noProof/>
            <w:webHidden/>
          </w:rPr>
          <w:fldChar w:fldCharType="separate"/>
        </w:r>
        <w:r>
          <w:rPr>
            <w:noProof/>
            <w:webHidden/>
          </w:rPr>
          <w:t>21</w:t>
        </w:r>
        <w:r w:rsidR="00693BB7">
          <w:rPr>
            <w:noProof/>
            <w:webHidden/>
          </w:rPr>
          <w:fldChar w:fldCharType="end"/>
        </w:r>
      </w:hyperlink>
    </w:p>
    <w:p w14:paraId="30910BED" w14:textId="77777777" w:rsidR="003A531C" w:rsidRPr="00DD1E8F" w:rsidRDefault="003A531C">
      <w:pPr>
        <w:pStyle w:val="TOC4"/>
        <w:rPr>
          <w:rFonts w:ascii="Aptos" w:hAnsi="Aptos" w:cs="Times New Roman"/>
          <w:noProof/>
          <w:kern w:val="2"/>
          <w:sz w:val="24"/>
          <w:szCs w:val="24"/>
        </w:rPr>
      </w:pPr>
      <w:hyperlink w:anchor="_Toc176873506" w:history="1">
        <w:r w:rsidRPr="00840984">
          <w:rPr>
            <w:rStyle w:val="Hyperlink"/>
            <w:noProof/>
          </w:rPr>
          <w:t>3.1.5.1 Add benefit/deductions</w:t>
        </w:r>
        <w:r>
          <w:rPr>
            <w:noProof/>
            <w:webHidden/>
          </w:rPr>
          <w:tab/>
        </w:r>
        <w:r w:rsidR="00693BB7">
          <w:rPr>
            <w:noProof/>
            <w:webHidden/>
          </w:rPr>
          <w:fldChar w:fldCharType="begin"/>
        </w:r>
        <w:r>
          <w:rPr>
            <w:noProof/>
            <w:webHidden/>
          </w:rPr>
          <w:instrText xml:space="preserve"> PAGEREF _Toc176873506 \h </w:instrText>
        </w:r>
        <w:r w:rsidR="00693BB7">
          <w:rPr>
            <w:noProof/>
            <w:webHidden/>
          </w:rPr>
        </w:r>
        <w:r w:rsidR="00693BB7">
          <w:rPr>
            <w:noProof/>
            <w:webHidden/>
          </w:rPr>
          <w:fldChar w:fldCharType="separate"/>
        </w:r>
        <w:r>
          <w:rPr>
            <w:noProof/>
            <w:webHidden/>
          </w:rPr>
          <w:t>21</w:t>
        </w:r>
        <w:r w:rsidR="00693BB7">
          <w:rPr>
            <w:noProof/>
            <w:webHidden/>
          </w:rPr>
          <w:fldChar w:fldCharType="end"/>
        </w:r>
      </w:hyperlink>
    </w:p>
    <w:p w14:paraId="47835119" w14:textId="77777777" w:rsidR="003A531C" w:rsidRPr="00DD1E8F" w:rsidRDefault="003A531C">
      <w:pPr>
        <w:pStyle w:val="TOC4"/>
        <w:rPr>
          <w:rFonts w:ascii="Aptos" w:hAnsi="Aptos" w:cs="Times New Roman"/>
          <w:noProof/>
          <w:kern w:val="2"/>
          <w:sz w:val="24"/>
          <w:szCs w:val="24"/>
        </w:rPr>
      </w:pPr>
      <w:hyperlink w:anchor="_Toc176873507" w:history="1">
        <w:r w:rsidRPr="00840984">
          <w:rPr>
            <w:rStyle w:val="Hyperlink"/>
            <w:noProof/>
          </w:rPr>
          <w:t>3.1.5.2 Add calculation variables</w:t>
        </w:r>
        <w:r>
          <w:rPr>
            <w:noProof/>
            <w:webHidden/>
          </w:rPr>
          <w:tab/>
        </w:r>
        <w:r w:rsidR="00693BB7">
          <w:rPr>
            <w:noProof/>
            <w:webHidden/>
          </w:rPr>
          <w:fldChar w:fldCharType="begin"/>
        </w:r>
        <w:r>
          <w:rPr>
            <w:noProof/>
            <w:webHidden/>
          </w:rPr>
          <w:instrText xml:space="preserve"> PAGEREF _Toc176873507 \h </w:instrText>
        </w:r>
        <w:r w:rsidR="00693BB7">
          <w:rPr>
            <w:noProof/>
            <w:webHidden/>
          </w:rPr>
        </w:r>
        <w:r w:rsidR="00693BB7">
          <w:rPr>
            <w:noProof/>
            <w:webHidden/>
          </w:rPr>
          <w:fldChar w:fldCharType="separate"/>
        </w:r>
        <w:r>
          <w:rPr>
            <w:noProof/>
            <w:webHidden/>
          </w:rPr>
          <w:t>22</w:t>
        </w:r>
        <w:r w:rsidR="00693BB7">
          <w:rPr>
            <w:noProof/>
            <w:webHidden/>
          </w:rPr>
          <w:fldChar w:fldCharType="end"/>
        </w:r>
      </w:hyperlink>
    </w:p>
    <w:p w14:paraId="13CB094C" w14:textId="77777777" w:rsidR="003A531C" w:rsidRPr="00DD1E8F" w:rsidRDefault="003A531C">
      <w:pPr>
        <w:pStyle w:val="TOC4"/>
        <w:rPr>
          <w:rFonts w:ascii="Aptos" w:hAnsi="Aptos" w:cs="Times New Roman"/>
          <w:noProof/>
          <w:kern w:val="2"/>
          <w:sz w:val="24"/>
          <w:szCs w:val="24"/>
        </w:rPr>
      </w:pPr>
      <w:hyperlink w:anchor="_Toc176873508" w:history="1">
        <w:r w:rsidRPr="00840984">
          <w:rPr>
            <w:rStyle w:val="Hyperlink"/>
            <w:noProof/>
          </w:rPr>
          <w:t>3.1.5.3 Add direct deposit accounts</w:t>
        </w:r>
        <w:r>
          <w:rPr>
            <w:noProof/>
            <w:webHidden/>
          </w:rPr>
          <w:tab/>
        </w:r>
        <w:r w:rsidR="00693BB7">
          <w:rPr>
            <w:noProof/>
            <w:webHidden/>
          </w:rPr>
          <w:fldChar w:fldCharType="begin"/>
        </w:r>
        <w:r>
          <w:rPr>
            <w:noProof/>
            <w:webHidden/>
          </w:rPr>
          <w:instrText xml:space="preserve"> PAGEREF _Toc176873508 \h </w:instrText>
        </w:r>
        <w:r w:rsidR="00693BB7">
          <w:rPr>
            <w:noProof/>
            <w:webHidden/>
          </w:rPr>
        </w:r>
        <w:r w:rsidR="00693BB7">
          <w:rPr>
            <w:noProof/>
            <w:webHidden/>
          </w:rPr>
          <w:fldChar w:fldCharType="separate"/>
        </w:r>
        <w:r>
          <w:rPr>
            <w:noProof/>
            <w:webHidden/>
          </w:rPr>
          <w:t>24</w:t>
        </w:r>
        <w:r w:rsidR="00693BB7">
          <w:rPr>
            <w:noProof/>
            <w:webHidden/>
          </w:rPr>
          <w:fldChar w:fldCharType="end"/>
        </w:r>
      </w:hyperlink>
    </w:p>
    <w:p w14:paraId="6F305A96" w14:textId="77777777" w:rsidR="003A531C" w:rsidRPr="00DD1E8F" w:rsidRDefault="003A531C">
      <w:pPr>
        <w:pStyle w:val="TOC4"/>
        <w:rPr>
          <w:rFonts w:ascii="Aptos" w:hAnsi="Aptos" w:cs="Times New Roman"/>
          <w:noProof/>
          <w:kern w:val="2"/>
          <w:sz w:val="24"/>
          <w:szCs w:val="24"/>
        </w:rPr>
      </w:pPr>
      <w:hyperlink w:anchor="_Toc176873509" w:history="1">
        <w:r w:rsidRPr="00840984">
          <w:rPr>
            <w:rStyle w:val="Hyperlink"/>
            <w:noProof/>
          </w:rPr>
          <w:t>3.1.5.4 Add starting vacation balance</w:t>
        </w:r>
        <w:r>
          <w:rPr>
            <w:noProof/>
            <w:webHidden/>
          </w:rPr>
          <w:tab/>
        </w:r>
        <w:r w:rsidR="00693BB7">
          <w:rPr>
            <w:noProof/>
            <w:webHidden/>
          </w:rPr>
          <w:fldChar w:fldCharType="begin"/>
        </w:r>
        <w:r>
          <w:rPr>
            <w:noProof/>
            <w:webHidden/>
          </w:rPr>
          <w:instrText xml:space="preserve"> PAGEREF _Toc176873509 \h </w:instrText>
        </w:r>
        <w:r w:rsidR="00693BB7">
          <w:rPr>
            <w:noProof/>
            <w:webHidden/>
          </w:rPr>
        </w:r>
        <w:r w:rsidR="00693BB7">
          <w:rPr>
            <w:noProof/>
            <w:webHidden/>
          </w:rPr>
          <w:fldChar w:fldCharType="separate"/>
        </w:r>
        <w:r>
          <w:rPr>
            <w:noProof/>
            <w:webHidden/>
          </w:rPr>
          <w:t>25</w:t>
        </w:r>
        <w:r w:rsidR="00693BB7">
          <w:rPr>
            <w:noProof/>
            <w:webHidden/>
          </w:rPr>
          <w:fldChar w:fldCharType="end"/>
        </w:r>
      </w:hyperlink>
    </w:p>
    <w:p w14:paraId="2D100C41" w14:textId="77777777" w:rsidR="003A531C" w:rsidRPr="00DD1E8F" w:rsidRDefault="003A531C">
      <w:pPr>
        <w:pStyle w:val="TOC2"/>
        <w:rPr>
          <w:rFonts w:ascii="Aptos" w:hAnsi="Aptos" w:cs="Times New Roman"/>
          <w:noProof/>
          <w:kern w:val="2"/>
          <w:sz w:val="24"/>
          <w:szCs w:val="24"/>
        </w:rPr>
      </w:pPr>
      <w:hyperlink w:anchor="_Toc176873510" w:history="1">
        <w:r w:rsidRPr="00840984">
          <w:rPr>
            <w:rStyle w:val="Hyperlink"/>
            <w:noProof/>
          </w:rPr>
          <w:t>3.2 Rehire a Worker</w:t>
        </w:r>
        <w:r>
          <w:rPr>
            <w:noProof/>
            <w:webHidden/>
          </w:rPr>
          <w:tab/>
        </w:r>
        <w:r w:rsidR="00693BB7">
          <w:rPr>
            <w:noProof/>
            <w:webHidden/>
          </w:rPr>
          <w:fldChar w:fldCharType="begin"/>
        </w:r>
        <w:r>
          <w:rPr>
            <w:noProof/>
            <w:webHidden/>
          </w:rPr>
          <w:instrText xml:space="preserve"> PAGEREF _Toc176873510 \h </w:instrText>
        </w:r>
        <w:r w:rsidR="00693BB7">
          <w:rPr>
            <w:noProof/>
            <w:webHidden/>
          </w:rPr>
        </w:r>
        <w:r w:rsidR="00693BB7">
          <w:rPr>
            <w:noProof/>
            <w:webHidden/>
          </w:rPr>
          <w:fldChar w:fldCharType="separate"/>
        </w:r>
        <w:r>
          <w:rPr>
            <w:noProof/>
            <w:webHidden/>
          </w:rPr>
          <w:t>26</w:t>
        </w:r>
        <w:r w:rsidR="00693BB7">
          <w:rPr>
            <w:noProof/>
            <w:webHidden/>
          </w:rPr>
          <w:fldChar w:fldCharType="end"/>
        </w:r>
      </w:hyperlink>
    </w:p>
    <w:p w14:paraId="5BB2D27C" w14:textId="77777777" w:rsidR="003A531C" w:rsidRPr="00DD1E8F" w:rsidRDefault="003A531C">
      <w:pPr>
        <w:pStyle w:val="TOC3"/>
        <w:rPr>
          <w:rFonts w:ascii="Aptos" w:hAnsi="Aptos" w:cs="Times New Roman"/>
          <w:noProof/>
          <w:kern w:val="2"/>
          <w:sz w:val="24"/>
          <w:szCs w:val="24"/>
        </w:rPr>
      </w:pPr>
      <w:hyperlink w:anchor="_Toc176873511" w:history="1">
        <w:r w:rsidRPr="00840984">
          <w:rPr>
            <w:rStyle w:val="Hyperlink"/>
            <w:noProof/>
          </w:rPr>
          <w:t>3.2.1 Reactivate the worker's past worker record</w:t>
        </w:r>
        <w:r>
          <w:rPr>
            <w:noProof/>
            <w:webHidden/>
          </w:rPr>
          <w:tab/>
        </w:r>
        <w:r w:rsidR="00693BB7">
          <w:rPr>
            <w:noProof/>
            <w:webHidden/>
          </w:rPr>
          <w:fldChar w:fldCharType="begin"/>
        </w:r>
        <w:r>
          <w:rPr>
            <w:noProof/>
            <w:webHidden/>
          </w:rPr>
          <w:instrText xml:space="preserve"> PAGEREF _Toc176873511 \h </w:instrText>
        </w:r>
        <w:r w:rsidR="00693BB7">
          <w:rPr>
            <w:noProof/>
            <w:webHidden/>
          </w:rPr>
        </w:r>
        <w:r w:rsidR="00693BB7">
          <w:rPr>
            <w:noProof/>
            <w:webHidden/>
          </w:rPr>
          <w:fldChar w:fldCharType="separate"/>
        </w:r>
        <w:r>
          <w:rPr>
            <w:noProof/>
            <w:webHidden/>
          </w:rPr>
          <w:t>27</w:t>
        </w:r>
        <w:r w:rsidR="00693BB7">
          <w:rPr>
            <w:noProof/>
            <w:webHidden/>
          </w:rPr>
          <w:fldChar w:fldCharType="end"/>
        </w:r>
      </w:hyperlink>
    </w:p>
    <w:p w14:paraId="7641B3B6" w14:textId="77777777" w:rsidR="003A531C" w:rsidRPr="00DD1E8F" w:rsidRDefault="003A531C">
      <w:pPr>
        <w:pStyle w:val="TOC3"/>
        <w:rPr>
          <w:rFonts w:ascii="Aptos" w:hAnsi="Aptos" w:cs="Times New Roman"/>
          <w:noProof/>
          <w:kern w:val="2"/>
          <w:sz w:val="24"/>
          <w:szCs w:val="24"/>
        </w:rPr>
      </w:pPr>
      <w:hyperlink w:anchor="_Toc176873512" w:history="1">
        <w:r w:rsidRPr="00840984">
          <w:rPr>
            <w:rStyle w:val="Hyperlink"/>
            <w:noProof/>
          </w:rPr>
          <w:t>3.2.2 Create or reactivate the worker's position</w:t>
        </w:r>
        <w:r>
          <w:rPr>
            <w:noProof/>
            <w:webHidden/>
          </w:rPr>
          <w:tab/>
        </w:r>
        <w:r w:rsidR="00693BB7">
          <w:rPr>
            <w:noProof/>
            <w:webHidden/>
          </w:rPr>
          <w:fldChar w:fldCharType="begin"/>
        </w:r>
        <w:r>
          <w:rPr>
            <w:noProof/>
            <w:webHidden/>
          </w:rPr>
          <w:instrText xml:space="preserve"> PAGEREF _Toc176873512 \h </w:instrText>
        </w:r>
        <w:r w:rsidR="00693BB7">
          <w:rPr>
            <w:noProof/>
            <w:webHidden/>
          </w:rPr>
        </w:r>
        <w:r w:rsidR="00693BB7">
          <w:rPr>
            <w:noProof/>
            <w:webHidden/>
          </w:rPr>
          <w:fldChar w:fldCharType="separate"/>
        </w:r>
        <w:r>
          <w:rPr>
            <w:noProof/>
            <w:webHidden/>
          </w:rPr>
          <w:t>28</w:t>
        </w:r>
        <w:r w:rsidR="00693BB7">
          <w:rPr>
            <w:noProof/>
            <w:webHidden/>
          </w:rPr>
          <w:fldChar w:fldCharType="end"/>
        </w:r>
      </w:hyperlink>
    </w:p>
    <w:p w14:paraId="5198570F" w14:textId="77777777" w:rsidR="003A531C" w:rsidRPr="00DD1E8F" w:rsidRDefault="003A531C">
      <w:pPr>
        <w:pStyle w:val="TOC3"/>
        <w:rPr>
          <w:rFonts w:ascii="Aptos" w:hAnsi="Aptos" w:cs="Times New Roman"/>
          <w:noProof/>
          <w:kern w:val="2"/>
          <w:sz w:val="24"/>
          <w:szCs w:val="24"/>
        </w:rPr>
      </w:pPr>
      <w:hyperlink w:anchor="_Toc176873513" w:history="1">
        <w:r w:rsidRPr="00840984">
          <w:rPr>
            <w:rStyle w:val="Hyperlink"/>
            <w:noProof/>
          </w:rPr>
          <w:t>3.2.3 Validate the worker's existing position record</w:t>
        </w:r>
        <w:r>
          <w:rPr>
            <w:noProof/>
            <w:webHidden/>
          </w:rPr>
          <w:tab/>
        </w:r>
        <w:r w:rsidR="00693BB7">
          <w:rPr>
            <w:noProof/>
            <w:webHidden/>
          </w:rPr>
          <w:fldChar w:fldCharType="begin"/>
        </w:r>
        <w:r>
          <w:rPr>
            <w:noProof/>
            <w:webHidden/>
          </w:rPr>
          <w:instrText xml:space="preserve"> PAGEREF _Toc176873513 \h </w:instrText>
        </w:r>
        <w:r w:rsidR="00693BB7">
          <w:rPr>
            <w:noProof/>
            <w:webHidden/>
          </w:rPr>
        </w:r>
        <w:r w:rsidR="00693BB7">
          <w:rPr>
            <w:noProof/>
            <w:webHidden/>
          </w:rPr>
          <w:fldChar w:fldCharType="separate"/>
        </w:r>
        <w:r>
          <w:rPr>
            <w:noProof/>
            <w:webHidden/>
          </w:rPr>
          <w:t>30</w:t>
        </w:r>
        <w:r w:rsidR="00693BB7">
          <w:rPr>
            <w:noProof/>
            <w:webHidden/>
          </w:rPr>
          <w:fldChar w:fldCharType="end"/>
        </w:r>
      </w:hyperlink>
    </w:p>
    <w:p w14:paraId="5C50C3B9" w14:textId="77777777" w:rsidR="003A531C" w:rsidRPr="00DD1E8F" w:rsidRDefault="003A531C">
      <w:pPr>
        <w:pStyle w:val="TOC3"/>
        <w:rPr>
          <w:rFonts w:ascii="Aptos" w:hAnsi="Aptos" w:cs="Times New Roman"/>
          <w:noProof/>
          <w:kern w:val="2"/>
          <w:sz w:val="24"/>
          <w:szCs w:val="24"/>
        </w:rPr>
      </w:pPr>
      <w:hyperlink w:anchor="_Toc176873514" w:history="1">
        <w:r w:rsidRPr="00840984">
          <w:rPr>
            <w:rStyle w:val="Hyperlink"/>
            <w:noProof/>
          </w:rPr>
          <w:t>3.2.4 Validate the worker's additional payroll information</w:t>
        </w:r>
        <w:r>
          <w:rPr>
            <w:noProof/>
            <w:webHidden/>
          </w:rPr>
          <w:tab/>
        </w:r>
        <w:r w:rsidR="00693BB7">
          <w:rPr>
            <w:noProof/>
            <w:webHidden/>
          </w:rPr>
          <w:fldChar w:fldCharType="begin"/>
        </w:r>
        <w:r>
          <w:rPr>
            <w:noProof/>
            <w:webHidden/>
          </w:rPr>
          <w:instrText xml:space="preserve"> PAGEREF _Toc176873514 \h </w:instrText>
        </w:r>
        <w:r w:rsidR="00693BB7">
          <w:rPr>
            <w:noProof/>
            <w:webHidden/>
          </w:rPr>
        </w:r>
        <w:r w:rsidR="00693BB7">
          <w:rPr>
            <w:noProof/>
            <w:webHidden/>
          </w:rPr>
          <w:fldChar w:fldCharType="separate"/>
        </w:r>
        <w:r>
          <w:rPr>
            <w:noProof/>
            <w:webHidden/>
          </w:rPr>
          <w:t>31</w:t>
        </w:r>
        <w:r w:rsidR="00693BB7">
          <w:rPr>
            <w:noProof/>
            <w:webHidden/>
          </w:rPr>
          <w:fldChar w:fldCharType="end"/>
        </w:r>
      </w:hyperlink>
    </w:p>
    <w:p w14:paraId="217171EA" w14:textId="77777777" w:rsidR="003A531C" w:rsidRPr="00DD1E8F" w:rsidRDefault="003A531C">
      <w:pPr>
        <w:pStyle w:val="TOC1"/>
        <w:rPr>
          <w:rFonts w:ascii="Aptos" w:hAnsi="Aptos" w:cs="Times New Roman"/>
          <w:b w:val="0"/>
          <w:bCs w:val="0"/>
          <w:noProof/>
          <w:kern w:val="2"/>
          <w:sz w:val="24"/>
          <w:szCs w:val="24"/>
        </w:rPr>
      </w:pPr>
      <w:hyperlink w:anchor="_Toc176873515" w:history="1">
        <w:r w:rsidRPr="00840984">
          <w:rPr>
            <w:rStyle w:val="Hyperlink"/>
            <w:noProof/>
          </w:rPr>
          <w:t>4 Maintaining Worker Data</w:t>
        </w:r>
        <w:r>
          <w:rPr>
            <w:noProof/>
            <w:webHidden/>
          </w:rPr>
          <w:tab/>
        </w:r>
        <w:r w:rsidR="00693BB7">
          <w:rPr>
            <w:noProof/>
            <w:webHidden/>
          </w:rPr>
          <w:fldChar w:fldCharType="begin"/>
        </w:r>
        <w:r>
          <w:rPr>
            <w:noProof/>
            <w:webHidden/>
          </w:rPr>
          <w:instrText xml:space="preserve"> PAGEREF _Toc176873515 \h </w:instrText>
        </w:r>
        <w:r w:rsidR="00693BB7">
          <w:rPr>
            <w:noProof/>
            <w:webHidden/>
          </w:rPr>
        </w:r>
        <w:r w:rsidR="00693BB7">
          <w:rPr>
            <w:noProof/>
            <w:webHidden/>
          </w:rPr>
          <w:fldChar w:fldCharType="separate"/>
        </w:r>
        <w:r>
          <w:rPr>
            <w:noProof/>
            <w:webHidden/>
          </w:rPr>
          <w:t>32</w:t>
        </w:r>
        <w:r w:rsidR="00693BB7">
          <w:rPr>
            <w:noProof/>
            <w:webHidden/>
          </w:rPr>
          <w:fldChar w:fldCharType="end"/>
        </w:r>
      </w:hyperlink>
    </w:p>
    <w:p w14:paraId="182BF274" w14:textId="77777777" w:rsidR="003A531C" w:rsidRPr="00DD1E8F" w:rsidRDefault="003A531C">
      <w:pPr>
        <w:pStyle w:val="TOC2"/>
        <w:rPr>
          <w:rFonts w:ascii="Aptos" w:hAnsi="Aptos" w:cs="Times New Roman"/>
          <w:noProof/>
          <w:kern w:val="2"/>
          <w:sz w:val="24"/>
          <w:szCs w:val="24"/>
        </w:rPr>
      </w:pPr>
      <w:hyperlink w:anchor="_Toc176873516" w:history="1">
        <w:r w:rsidRPr="00840984">
          <w:rPr>
            <w:rStyle w:val="Hyperlink"/>
            <w:noProof/>
          </w:rPr>
          <w:t>4.1 Manage Position Data</w:t>
        </w:r>
        <w:r>
          <w:rPr>
            <w:noProof/>
            <w:webHidden/>
          </w:rPr>
          <w:tab/>
        </w:r>
        <w:r w:rsidR="00693BB7">
          <w:rPr>
            <w:noProof/>
            <w:webHidden/>
          </w:rPr>
          <w:fldChar w:fldCharType="begin"/>
        </w:r>
        <w:r>
          <w:rPr>
            <w:noProof/>
            <w:webHidden/>
          </w:rPr>
          <w:instrText xml:space="preserve"> PAGEREF _Toc176873516 \h </w:instrText>
        </w:r>
        <w:r w:rsidR="00693BB7">
          <w:rPr>
            <w:noProof/>
            <w:webHidden/>
          </w:rPr>
        </w:r>
        <w:r w:rsidR="00693BB7">
          <w:rPr>
            <w:noProof/>
            <w:webHidden/>
          </w:rPr>
          <w:fldChar w:fldCharType="separate"/>
        </w:r>
        <w:r>
          <w:rPr>
            <w:noProof/>
            <w:webHidden/>
          </w:rPr>
          <w:t>32</w:t>
        </w:r>
        <w:r w:rsidR="00693BB7">
          <w:rPr>
            <w:noProof/>
            <w:webHidden/>
          </w:rPr>
          <w:fldChar w:fldCharType="end"/>
        </w:r>
      </w:hyperlink>
    </w:p>
    <w:p w14:paraId="69011AD0" w14:textId="77777777" w:rsidR="003A531C" w:rsidRPr="00DD1E8F" w:rsidRDefault="003A531C">
      <w:pPr>
        <w:pStyle w:val="TOC3"/>
        <w:rPr>
          <w:rFonts w:ascii="Aptos" w:hAnsi="Aptos" w:cs="Times New Roman"/>
          <w:noProof/>
          <w:kern w:val="2"/>
          <w:sz w:val="24"/>
          <w:szCs w:val="24"/>
        </w:rPr>
      </w:pPr>
      <w:hyperlink w:anchor="_Toc176873517" w:history="1">
        <w:r w:rsidRPr="00840984">
          <w:rPr>
            <w:rStyle w:val="Hyperlink"/>
            <w:noProof/>
          </w:rPr>
          <w:t>4.1.1 Modify Position Data</w:t>
        </w:r>
        <w:r>
          <w:rPr>
            <w:noProof/>
            <w:webHidden/>
          </w:rPr>
          <w:tab/>
        </w:r>
        <w:r w:rsidR="00693BB7">
          <w:rPr>
            <w:noProof/>
            <w:webHidden/>
          </w:rPr>
          <w:fldChar w:fldCharType="begin"/>
        </w:r>
        <w:r>
          <w:rPr>
            <w:noProof/>
            <w:webHidden/>
          </w:rPr>
          <w:instrText xml:space="preserve"> PAGEREF _Toc176873517 \h </w:instrText>
        </w:r>
        <w:r w:rsidR="00693BB7">
          <w:rPr>
            <w:noProof/>
            <w:webHidden/>
          </w:rPr>
        </w:r>
        <w:r w:rsidR="00693BB7">
          <w:rPr>
            <w:noProof/>
            <w:webHidden/>
          </w:rPr>
          <w:fldChar w:fldCharType="separate"/>
        </w:r>
        <w:r>
          <w:rPr>
            <w:noProof/>
            <w:webHidden/>
          </w:rPr>
          <w:t>32</w:t>
        </w:r>
        <w:r w:rsidR="00693BB7">
          <w:rPr>
            <w:noProof/>
            <w:webHidden/>
          </w:rPr>
          <w:fldChar w:fldCharType="end"/>
        </w:r>
      </w:hyperlink>
    </w:p>
    <w:p w14:paraId="6A6E931F" w14:textId="77777777" w:rsidR="003A531C" w:rsidRPr="00DD1E8F" w:rsidRDefault="003A531C">
      <w:pPr>
        <w:pStyle w:val="TOC3"/>
        <w:rPr>
          <w:rFonts w:ascii="Aptos" w:hAnsi="Aptos" w:cs="Times New Roman"/>
          <w:noProof/>
          <w:kern w:val="2"/>
          <w:sz w:val="24"/>
          <w:szCs w:val="24"/>
        </w:rPr>
      </w:pPr>
      <w:hyperlink w:anchor="_Toc176873518" w:history="1">
        <w:r w:rsidRPr="00840984">
          <w:rPr>
            <w:rStyle w:val="Hyperlink"/>
            <w:noProof/>
          </w:rPr>
          <w:t>4.1.2 Change Positions</w:t>
        </w:r>
        <w:r>
          <w:rPr>
            <w:noProof/>
            <w:webHidden/>
          </w:rPr>
          <w:tab/>
        </w:r>
        <w:r w:rsidR="00693BB7">
          <w:rPr>
            <w:noProof/>
            <w:webHidden/>
          </w:rPr>
          <w:fldChar w:fldCharType="begin"/>
        </w:r>
        <w:r>
          <w:rPr>
            <w:noProof/>
            <w:webHidden/>
          </w:rPr>
          <w:instrText xml:space="preserve"> PAGEREF _Toc176873518 \h </w:instrText>
        </w:r>
        <w:r w:rsidR="00693BB7">
          <w:rPr>
            <w:noProof/>
            <w:webHidden/>
          </w:rPr>
        </w:r>
        <w:r w:rsidR="00693BB7">
          <w:rPr>
            <w:noProof/>
            <w:webHidden/>
          </w:rPr>
          <w:fldChar w:fldCharType="separate"/>
        </w:r>
        <w:r>
          <w:rPr>
            <w:noProof/>
            <w:webHidden/>
          </w:rPr>
          <w:t>33</w:t>
        </w:r>
        <w:r w:rsidR="00693BB7">
          <w:rPr>
            <w:noProof/>
            <w:webHidden/>
          </w:rPr>
          <w:fldChar w:fldCharType="end"/>
        </w:r>
      </w:hyperlink>
    </w:p>
    <w:p w14:paraId="2F0F0C3E" w14:textId="77777777" w:rsidR="003A531C" w:rsidRPr="00DD1E8F" w:rsidRDefault="003A531C">
      <w:pPr>
        <w:pStyle w:val="TOC2"/>
        <w:rPr>
          <w:rFonts w:ascii="Aptos" w:hAnsi="Aptos" w:cs="Times New Roman"/>
          <w:noProof/>
          <w:kern w:val="2"/>
          <w:sz w:val="24"/>
          <w:szCs w:val="24"/>
        </w:rPr>
      </w:pPr>
      <w:hyperlink w:anchor="_Toc176873519" w:history="1">
        <w:r w:rsidRPr="00840984">
          <w:rPr>
            <w:rStyle w:val="Hyperlink"/>
            <w:noProof/>
          </w:rPr>
          <w:t>4.2 Manage Demographic Data</w:t>
        </w:r>
        <w:r>
          <w:rPr>
            <w:noProof/>
            <w:webHidden/>
          </w:rPr>
          <w:tab/>
        </w:r>
        <w:r w:rsidR="00693BB7">
          <w:rPr>
            <w:noProof/>
            <w:webHidden/>
          </w:rPr>
          <w:fldChar w:fldCharType="begin"/>
        </w:r>
        <w:r>
          <w:rPr>
            <w:noProof/>
            <w:webHidden/>
          </w:rPr>
          <w:instrText xml:space="preserve"> PAGEREF _Toc176873519 \h </w:instrText>
        </w:r>
        <w:r w:rsidR="00693BB7">
          <w:rPr>
            <w:noProof/>
            <w:webHidden/>
          </w:rPr>
        </w:r>
        <w:r w:rsidR="00693BB7">
          <w:rPr>
            <w:noProof/>
            <w:webHidden/>
          </w:rPr>
          <w:fldChar w:fldCharType="separate"/>
        </w:r>
        <w:r>
          <w:rPr>
            <w:noProof/>
            <w:webHidden/>
          </w:rPr>
          <w:t>34</w:t>
        </w:r>
        <w:r w:rsidR="00693BB7">
          <w:rPr>
            <w:noProof/>
            <w:webHidden/>
          </w:rPr>
          <w:fldChar w:fldCharType="end"/>
        </w:r>
      </w:hyperlink>
    </w:p>
    <w:p w14:paraId="6F55634A" w14:textId="77777777" w:rsidR="003A531C" w:rsidRPr="00DD1E8F" w:rsidRDefault="003A531C">
      <w:pPr>
        <w:pStyle w:val="TOC3"/>
        <w:rPr>
          <w:rFonts w:ascii="Aptos" w:hAnsi="Aptos" w:cs="Times New Roman"/>
          <w:noProof/>
          <w:kern w:val="2"/>
          <w:sz w:val="24"/>
          <w:szCs w:val="24"/>
        </w:rPr>
      </w:pPr>
      <w:hyperlink w:anchor="_Toc176873520" w:history="1">
        <w:r w:rsidRPr="00840984">
          <w:rPr>
            <w:rStyle w:val="Hyperlink"/>
            <w:noProof/>
          </w:rPr>
          <w:t>4.2.1 Manage Addresses</w:t>
        </w:r>
        <w:r>
          <w:rPr>
            <w:noProof/>
            <w:webHidden/>
          </w:rPr>
          <w:tab/>
        </w:r>
        <w:r w:rsidR="00693BB7">
          <w:rPr>
            <w:noProof/>
            <w:webHidden/>
          </w:rPr>
          <w:fldChar w:fldCharType="begin"/>
        </w:r>
        <w:r>
          <w:rPr>
            <w:noProof/>
            <w:webHidden/>
          </w:rPr>
          <w:instrText xml:space="preserve"> PAGEREF _Toc176873520 \h </w:instrText>
        </w:r>
        <w:r w:rsidR="00693BB7">
          <w:rPr>
            <w:noProof/>
            <w:webHidden/>
          </w:rPr>
        </w:r>
        <w:r w:rsidR="00693BB7">
          <w:rPr>
            <w:noProof/>
            <w:webHidden/>
          </w:rPr>
          <w:fldChar w:fldCharType="separate"/>
        </w:r>
        <w:r>
          <w:rPr>
            <w:noProof/>
            <w:webHidden/>
          </w:rPr>
          <w:t>34</w:t>
        </w:r>
        <w:r w:rsidR="00693BB7">
          <w:rPr>
            <w:noProof/>
            <w:webHidden/>
          </w:rPr>
          <w:fldChar w:fldCharType="end"/>
        </w:r>
      </w:hyperlink>
    </w:p>
    <w:p w14:paraId="39CEF3A3" w14:textId="77777777" w:rsidR="003A531C" w:rsidRPr="00DD1E8F" w:rsidRDefault="003A531C">
      <w:pPr>
        <w:pStyle w:val="TOC2"/>
        <w:rPr>
          <w:rFonts w:ascii="Aptos" w:hAnsi="Aptos" w:cs="Times New Roman"/>
          <w:noProof/>
          <w:kern w:val="2"/>
          <w:sz w:val="24"/>
          <w:szCs w:val="24"/>
        </w:rPr>
      </w:pPr>
      <w:hyperlink w:anchor="_Toc176873521" w:history="1">
        <w:r w:rsidRPr="00840984">
          <w:rPr>
            <w:rStyle w:val="Hyperlink"/>
            <w:noProof/>
          </w:rPr>
          <w:t>4.3 Manage Payroll Data</w:t>
        </w:r>
        <w:r>
          <w:rPr>
            <w:noProof/>
            <w:webHidden/>
          </w:rPr>
          <w:tab/>
        </w:r>
        <w:r w:rsidR="00693BB7">
          <w:rPr>
            <w:noProof/>
            <w:webHidden/>
          </w:rPr>
          <w:fldChar w:fldCharType="begin"/>
        </w:r>
        <w:r>
          <w:rPr>
            <w:noProof/>
            <w:webHidden/>
          </w:rPr>
          <w:instrText xml:space="preserve"> PAGEREF _Toc176873521 \h </w:instrText>
        </w:r>
        <w:r w:rsidR="00693BB7">
          <w:rPr>
            <w:noProof/>
            <w:webHidden/>
          </w:rPr>
        </w:r>
        <w:r w:rsidR="00693BB7">
          <w:rPr>
            <w:noProof/>
            <w:webHidden/>
          </w:rPr>
          <w:fldChar w:fldCharType="separate"/>
        </w:r>
        <w:r>
          <w:rPr>
            <w:noProof/>
            <w:webHidden/>
          </w:rPr>
          <w:t>35</w:t>
        </w:r>
        <w:r w:rsidR="00693BB7">
          <w:rPr>
            <w:noProof/>
            <w:webHidden/>
          </w:rPr>
          <w:fldChar w:fldCharType="end"/>
        </w:r>
      </w:hyperlink>
    </w:p>
    <w:p w14:paraId="53658177" w14:textId="77777777" w:rsidR="003A531C" w:rsidRPr="00DD1E8F" w:rsidRDefault="003A531C">
      <w:pPr>
        <w:pStyle w:val="TOC3"/>
        <w:rPr>
          <w:rFonts w:ascii="Aptos" w:hAnsi="Aptos" w:cs="Times New Roman"/>
          <w:noProof/>
          <w:kern w:val="2"/>
          <w:sz w:val="24"/>
          <w:szCs w:val="24"/>
        </w:rPr>
      </w:pPr>
      <w:hyperlink w:anchor="_Toc176873522" w:history="1">
        <w:r w:rsidRPr="00840984">
          <w:rPr>
            <w:rStyle w:val="Hyperlink"/>
            <w:noProof/>
          </w:rPr>
          <w:t>4.3.1 Manage Account (Direct Deposit) Information</w:t>
        </w:r>
        <w:r>
          <w:rPr>
            <w:noProof/>
            <w:webHidden/>
          </w:rPr>
          <w:tab/>
        </w:r>
        <w:r w:rsidR="00693BB7">
          <w:rPr>
            <w:noProof/>
            <w:webHidden/>
          </w:rPr>
          <w:fldChar w:fldCharType="begin"/>
        </w:r>
        <w:r>
          <w:rPr>
            <w:noProof/>
            <w:webHidden/>
          </w:rPr>
          <w:instrText xml:space="preserve"> PAGEREF _Toc176873522 \h </w:instrText>
        </w:r>
        <w:r w:rsidR="00693BB7">
          <w:rPr>
            <w:noProof/>
            <w:webHidden/>
          </w:rPr>
        </w:r>
        <w:r w:rsidR="00693BB7">
          <w:rPr>
            <w:noProof/>
            <w:webHidden/>
          </w:rPr>
          <w:fldChar w:fldCharType="separate"/>
        </w:r>
        <w:r>
          <w:rPr>
            <w:noProof/>
            <w:webHidden/>
          </w:rPr>
          <w:t>35</w:t>
        </w:r>
        <w:r w:rsidR="00693BB7">
          <w:rPr>
            <w:noProof/>
            <w:webHidden/>
          </w:rPr>
          <w:fldChar w:fldCharType="end"/>
        </w:r>
      </w:hyperlink>
    </w:p>
    <w:p w14:paraId="7824967B" w14:textId="77777777" w:rsidR="003A531C" w:rsidRPr="00DD1E8F" w:rsidRDefault="003A531C">
      <w:pPr>
        <w:pStyle w:val="TOC3"/>
        <w:rPr>
          <w:rFonts w:ascii="Aptos" w:hAnsi="Aptos" w:cs="Times New Roman"/>
          <w:noProof/>
          <w:kern w:val="2"/>
          <w:sz w:val="24"/>
          <w:szCs w:val="24"/>
        </w:rPr>
      </w:pPr>
      <w:hyperlink w:anchor="_Toc176873523" w:history="1">
        <w:r w:rsidRPr="00840984">
          <w:rPr>
            <w:rStyle w:val="Hyperlink"/>
            <w:noProof/>
          </w:rPr>
          <w:t>4.3.2 Manage One-Time Deductions</w:t>
        </w:r>
        <w:r>
          <w:rPr>
            <w:noProof/>
            <w:webHidden/>
          </w:rPr>
          <w:tab/>
        </w:r>
        <w:r w:rsidR="00693BB7">
          <w:rPr>
            <w:noProof/>
            <w:webHidden/>
          </w:rPr>
          <w:fldChar w:fldCharType="begin"/>
        </w:r>
        <w:r>
          <w:rPr>
            <w:noProof/>
            <w:webHidden/>
          </w:rPr>
          <w:instrText xml:space="preserve"> PAGEREF _Toc176873523 \h </w:instrText>
        </w:r>
        <w:r w:rsidR="00693BB7">
          <w:rPr>
            <w:noProof/>
            <w:webHidden/>
          </w:rPr>
        </w:r>
        <w:r w:rsidR="00693BB7">
          <w:rPr>
            <w:noProof/>
            <w:webHidden/>
          </w:rPr>
          <w:fldChar w:fldCharType="separate"/>
        </w:r>
        <w:r>
          <w:rPr>
            <w:noProof/>
            <w:webHidden/>
          </w:rPr>
          <w:t>36</w:t>
        </w:r>
        <w:r w:rsidR="00693BB7">
          <w:rPr>
            <w:noProof/>
            <w:webHidden/>
          </w:rPr>
          <w:fldChar w:fldCharType="end"/>
        </w:r>
      </w:hyperlink>
    </w:p>
    <w:p w14:paraId="2EADEE3C" w14:textId="77777777" w:rsidR="003A531C" w:rsidRPr="00DD1E8F" w:rsidRDefault="003A531C">
      <w:pPr>
        <w:pStyle w:val="TOC3"/>
        <w:rPr>
          <w:rFonts w:ascii="Aptos" w:hAnsi="Aptos" w:cs="Times New Roman"/>
          <w:noProof/>
          <w:kern w:val="2"/>
          <w:sz w:val="24"/>
          <w:szCs w:val="24"/>
        </w:rPr>
      </w:pPr>
      <w:hyperlink w:anchor="_Toc176873524" w:history="1">
        <w:r w:rsidRPr="00840984">
          <w:rPr>
            <w:rStyle w:val="Hyperlink"/>
            <w:noProof/>
          </w:rPr>
          <w:t>4.3.3 Manage Worker Allowances</w:t>
        </w:r>
        <w:r>
          <w:rPr>
            <w:noProof/>
            <w:webHidden/>
          </w:rPr>
          <w:tab/>
        </w:r>
        <w:r w:rsidR="00693BB7">
          <w:rPr>
            <w:noProof/>
            <w:webHidden/>
          </w:rPr>
          <w:fldChar w:fldCharType="begin"/>
        </w:r>
        <w:r>
          <w:rPr>
            <w:noProof/>
            <w:webHidden/>
          </w:rPr>
          <w:instrText xml:space="preserve"> PAGEREF _Toc176873524 \h </w:instrText>
        </w:r>
        <w:r w:rsidR="00693BB7">
          <w:rPr>
            <w:noProof/>
            <w:webHidden/>
          </w:rPr>
        </w:r>
        <w:r w:rsidR="00693BB7">
          <w:rPr>
            <w:noProof/>
            <w:webHidden/>
          </w:rPr>
          <w:fldChar w:fldCharType="separate"/>
        </w:r>
        <w:r>
          <w:rPr>
            <w:noProof/>
            <w:webHidden/>
          </w:rPr>
          <w:t>37</w:t>
        </w:r>
        <w:r w:rsidR="00693BB7">
          <w:rPr>
            <w:noProof/>
            <w:webHidden/>
          </w:rPr>
          <w:fldChar w:fldCharType="end"/>
        </w:r>
      </w:hyperlink>
    </w:p>
    <w:p w14:paraId="61994FE2" w14:textId="77777777" w:rsidR="003A531C" w:rsidRPr="00DD1E8F" w:rsidRDefault="003A531C">
      <w:pPr>
        <w:pStyle w:val="TOC3"/>
        <w:rPr>
          <w:rFonts w:ascii="Aptos" w:hAnsi="Aptos" w:cs="Times New Roman"/>
          <w:noProof/>
          <w:kern w:val="2"/>
          <w:sz w:val="24"/>
          <w:szCs w:val="24"/>
        </w:rPr>
      </w:pPr>
      <w:hyperlink w:anchor="_Toc176873525" w:history="1">
        <w:r w:rsidRPr="00840984">
          <w:rPr>
            <w:rStyle w:val="Hyperlink"/>
            <w:noProof/>
          </w:rPr>
          <w:t>4.3.4 Manage Calculation Variables</w:t>
        </w:r>
        <w:r>
          <w:rPr>
            <w:noProof/>
            <w:webHidden/>
          </w:rPr>
          <w:tab/>
        </w:r>
        <w:r w:rsidR="00693BB7">
          <w:rPr>
            <w:noProof/>
            <w:webHidden/>
          </w:rPr>
          <w:fldChar w:fldCharType="begin"/>
        </w:r>
        <w:r>
          <w:rPr>
            <w:noProof/>
            <w:webHidden/>
          </w:rPr>
          <w:instrText xml:space="preserve"> PAGEREF _Toc176873525 \h </w:instrText>
        </w:r>
        <w:r w:rsidR="00693BB7">
          <w:rPr>
            <w:noProof/>
            <w:webHidden/>
          </w:rPr>
        </w:r>
        <w:r w:rsidR="00693BB7">
          <w:rPr>
            <w:noProof/>
            <w:webHidden/>
          </w:rPr>
          <w:fldChar w:fldCharType="separate"/>
        </w:r>
        <w:r>
          <w:rPr>
            <w:noProof/>
            <w:webHidden/>
          </w:rPr>
          <w:t>39</w:t>
        </w:r>
        <w:r w:rsidR="00693BB7">
          <w:rPr>
            <w:noProof/>
            <w:webHidden/>
          </w:rPr>
          <w:fldChar w:fldCharType="end"/>
        </w:r>
      </w:hyperlink>
    </w:p>
    <w:p w14:paraId="519A7402" w14:textId="77777777" w:rsidR="003A531C" w:rsidRPr="00DD1E8F" w:rsidRDefault="003A531C">
      <w:pPr>
        <w:pStyle w:val="TOC3"/>
        <w:rPr>
          <w:rFonts w:ascii="Aptos" w:hAnsi="Aptos" w:cs="Times New Roman"/>
          <w:noProof/>
          <w:kern w:val="2"/>
          <w:sz w:val="24"/>
          <w:szCs w:val="24"/>
        </w:rPr>
      </w:pPr>
      <w:hyperlink w:anchor="_Toc176873526" w:history="1">
        <w:r w:rsidRPr="00840984">
          <w:rPr>
            <w:rStyle w:val="Hyperlink"/>
            <w:noProof/>
          </w:rPr>
          <w:t>4.3.5 Manage Garnishments</w:t>
        </w:r>
        <w:r>
          <w:rPr>
            <w:noProof/>
            <w:webHidden/>
          </w:rPr>
          <w:tab/>
        </w:r>
        <w:r w:rsidR="00693BB7">
          <w:rPr>
            <w:noProof/>
            <w:webHidden/>
          </w:rPr>
          <w:fldChar w:fldCharType="begin"/>
        </w:r>
        <w:r>
          <w:rPr>
            <w:noProof/>
            <w:webHidden/>
          </w:rPr>
          <w:instrText xml:space="preserve"> PAGEREF _Toc176873526 \h </w:instrText>
        </w:r>
        <w:r w:rsidR="00693BB7">
          <w:rPr>
            <w:noProof/>
            <w:webHidden/>
          </w:rPr>
        </w:r>
        <w:r w:rsidR="00693BB7">
          <w:rPr>
            <w:noProof/>
            <w:webHidden/>
          </w:rPr>
          <w:fldChar w:fldCharType="separate"/>
        </w:r>
        <w:r>
          <w:rPr>
            <w:noProof/>
            <w:webHidden/>
          </w:rPr>
          <w:t>40</w:t>
        </w:r>
        <w:r w:rsidR="00693BB7">
          <w:rPr>
            <w:noProof/>
            <w:webHidden/>
          </w:rPr>
          <w:fldChar w:fldCharType="end"/>
        </w:r>
      </w:hyperlink>
    </w:p>
    <w:p w14:paraId="2D614193" w14:textId="77777777" w:rsidR="003A531C" w:rsidRPr="00DD1E8F" w:rsidRDefault="003A531C">
      <w:pPr>
        <w:pStyle w:val="TOC4"/>
        <w:rPr>
          <w:rFonts w:ascii="Aptos" w:hAnsi="Aptos" w:cs="Times New Roman"/>
          <w:noProof/>
          <w:kern w:val="2"/>
          <w:sz w:val="24"/>
          <w:szCs w:val="24"/>
        </w:rPr>
      </w:pPr>
      <w:hyperlink w:anchor="_Toc176873527" w:history="1">
        <w:r w:rsidRPr="00840984">
          <w:rPr>
            <w:rStyle w:val="Hyperlink"/>
            <w:noProof/>
          </w:rPr>
          <w:t>4.3.5.1 Verify Existing Garnishments</w:t>
        </w:r>
        <w:r>
          <w:rPr>
            <w:noProof/>
            <w:webHidden/>
          </w:rPr>
          <w:tab/>
        </w:r>
        <w:r w:rsidR="00693BB7">
          <w:rPr>
            <w:noProof/>
            <w:webHidden/>
          </w:rPr>
          <w:fldChar w:fldCharType="begin"/>
        </w:r>
        <w:r>
          <w:rPr>
            <w:noProof/>
            <w:webHidden/>
          </w:rPr>
          <w:instrText xml:space="preserve"> PAGEREF _Toc176873527 \h </w:instrText>
        </w:r>
        <w:r w:rsidR="00693BB7">
          <w:rPr>
            <w:noProof/>
            <w:webHidden/>
          </w:rPr>
        </w:r>
        <w:r w:rsidR="00693BB7">
          <w:rPr>
            <w:noProof/>
            <w:webHidden/>
          </w:rPr>
          <w:fldChar w:fldCharType="separate"/>
        </w:r>
        <w:r>
          <w:rPr>
            <w:noProof/>
            <w:webHidden/>
          </w:rPr>
          <w:t>40</w:t>
        </w:r>
        <w:r w:rsidR="00693BB7">
          <w:rPr>
            <w:noProof/>
            <w:webHidden/>
          </w:rPr>
          <w:fldChar w:fldCharType="end"/>
        </w:r>
      </w:hyperlink>
    </w:p>
    <w:p w14:paraId="071D7DDF" w14:textId="77777777" w:rsidR="003A531C" w:rsidRPr="00DD1E8F" w:rsidRDefault="003A531C">
      <w:pPr>
        <w:pStyle w:val="TOC4"/>
        <w:rPr>
          <w:rFonts w:ascii="Aptos" w:hAnsi="Aptos" w:cs="Times New Roman"/>
          <w:noProof/>
          <w:kern w:val="2"/>
          <w:sz w:val="24"/>
          <w:szCs w:val="24"/>
        </w:rPr>
      </w:pPr>
      <w:hyperlink w:anchor="_Toc176873528" w:history="1">
        <w:r w:rsidRPr="00840984">
          <w:rPr>
            <w:rStyle w:val="Hyperlink"/>
            <w:noProof/>
          </w:rPr>
          <w:t>4.3.5.2 Assign Garnishment Benefit/deductions</w:t>
        </w:r>
        <w:r>
          <w:rPr>
            <w:noProof/>
            <w:webHidden/>
          </w:rPr>
          <w:tab/>
        </w:r>
        <w:r w:rsidR="00693BB7">
          <w:rPr>
            <w:noProof/>
            <w:webHidden/>
          </w:rPr>
          <w:fldChar w:fldCharType="begin"/>
        </w:r>
        <w:r>
          <w:rPr>
            <w:noProof/>
            <w:webHidden/>
          </w:rPr>
          <w:instrText xml:space="preserve"> PAGEREF _Toc176873528 \h </w:instrText>
        </w:r>
        <w:r w:rsidR="00693BB7">
          <w:rPr>
            <w:noProof/>
            <w:webHidden/>
          </w:rPr>
        </w:r>
        <w:r w:rsidR="00693BB7">
          <w:rPr>
            <w:noProof/>
            <w:webHidden/>
          </w:rPr>
          <w:fldChar w:fldCharType="separate"/>
        </w:r>
        <w:r>
          <w:rPr>
            <w:noProof/>
            <w:webHidden/>
          </w:rPr>
          <w:t>41</w:t>
        </w:r>
        <w:r w:rsidR="00693BB7">
          <w:rPr>
            <w:noProof/>
            <w:webHidden/>
          </w:rPr>
          <w:fldChar w:fldCharType="end"/>
        </w:r>
      </w:hyperlink>
    </w:p>
    <w:p w14:paraId="117282D8" w14:textId="77777777" w:rsidR="003A531C" w:rsidRPr="00DD1E8F" w:rsidRDefault="003A531C">
      <w:pPr>
        <w:pStyle w:val="TOC4"/>
        <w:rPr>
          <w:rFonts w:ascii="Aptos" w:hAnsi="Aptos" w:cs="Times New Roman"/>
          <w:noProof/>
          <w:kern w:val="2"/>
          <w:sz w:val="24"/>
          <w:szCs w:val="24"/>
        </w:rPr>
      </w:pPr>
      <w:hyperlink w:anchor="_Toc176873529" w:history="1">
        <w:r w:rsidRPr="00840984">
          <w:rPr>
            <w:rStyle w:val="Hyperlink"/>
            <w:noProof/>
          </w:rPr>
          <w:t>4.3.5.3 Assign Garnishment Calculation Variables</w:t>
        </w:r>
        <w:r>
          <w:rPr>
            <w:noProof/>
            <w:webHidden/>
          </w:rPr>
          <w:tab/>
        </w:r>
        <w:r w:rsidR="00693BB7">
          <w:rPr>
            <w:noProof/>
            <w:webHidden/>
          </w:rPr>
          <w:fldChar w:fldCharType="begin"/>
        </w:r>
        <w:r>
          <w:rPr>
            <w:noProof/>
            <w:webHidden/>
          </w:rPr>
          <w:instrText xml:space="preserve"> PAGEREF _Toc176873529 \h </w:instrText>
        </w:r>
        <w:r w:rsidR="00693BB7">
          <w:rPr>
            <w:noProof/>
            <w:webHidden/>
          </w:rPr>
        </w:r>
        <w:r w:rsidR="00693BB7">
          <w:rPr>
            <w:noProof/>
            <w:webHidden/>
          </w:rPr>
          <w:fldChar w:fldCharType="separate"/>
        </w:r>
        <w:r>
          <w:rPr>
            <w:noProof/>
            <w:webHidden/>
          </w:rPr>
          <w:t>42</w:t>
        </w:r>
        <w:r w:rsidR="00693BB7">
          <w:rPr>
            <w:noProof/>
            <w:webHidden/>
          </w:rPr>
          <w:fldChar w:fldCharType="end"/>
        </w:r>
      </w:hyperlink>
    </w:p>
    <w:p w14:paraId="71126019" w14:textId="77777777" w:rsidR="003A531C" w:rsidRPr="00DD1E8F" w:rsidRDefault="003A531C">
      <w:pPr>
        <w:pStyle w:val="TOC3"/>
        <w:rPr>
          <w:rFonts w:ascii="Aptos" w:hAnsi="Aptos" w:cs="Times New Roman"/>
          <w:noProof/>
          <w:kern w:val="2"/>
          <w:sz w:val="24"/>
          <w:szCs w:val="24"/>
        </w:rPr>
      </w:pPr>
      <w:hyperlink w:anchor="_Toc176873530" w:history="1">
        <w:r w:rsidRPr="00840984">
          <w:rPr>
            <w:rStyle w:val="Hyperlink"/>
            <w:noProof/>
          </w:rPr>
          <w:t>4.3.6 Manage Pay Advances</w:t>
        </w:r>
        <w:r>
          <w:rPr>
            <w:noProof/>
            <w:webHidden/>
          </w:rPr>
          <w:tab/>
        </w:r>
        <w:r w:rsidR="00693BB7">
          <w:rPr>
            <w:noProof/>
            <w:webHidden/>
          </w:rPr>
          <w:fldChar w:fldCharType="begin"/>
        </w:r>
        <w:r>
          <w:rPr>
            <w:noProof/>
            <w:webHidden/>
          </w:rPr>
          <w:instrText xml:space="preserve"> PAGEREF _Toc176873530 \h </w:instrText>
        </w:r>
        <w:r w:rsidR="00693BB7">
          <w:rPr>
            <w:noProof/>
            <w:webHidden/>
          </w:rPr>
        </w:r>
        <w:r w:rsidR="00693BB7">
          <w:rPr>
            <w:noProof/>
            <w:webHidden/>
          </w:rPr>
          <w:fldChar w:fldCharType="separate"/>
        </w:r>
        <w:r>
          <w:rPr>
            <w:noProof/>
            <w:webHidden/>
          </w:rPr>
          <w:t>45</w:t>
        </w:r>
        <w:r w:rsidR="00693BB7">
          <w:rPr>
            <w:noProof/>
            <w:webHidden/>
          </w:rPr>
          <w:fldChar w:fldCharType="end"/>
        </w:r>
      </w:hyperlink>
    </w:p>
    <w:p w14:paraId="68FD91CC" w14:textId="77777777" w:rsidR="003A531C" w:rsidRPr="00DD1E8F" w:rsidRDefault="003A531C">
      <w:pPr>
        <w:pStyle w:val="TOC4"/>
        <w:rPr>
          <w:rFonts w:ascii="Aptos" w:hAnsi="Aptos" w:cs="Times New Roman"/>
          <w:noProof/>
          <w:kern w:val="2"/>
          <w:sz w:val="24"/>
          <w:szCs w:val="24"/>
        </w:rPr>
      </w:pPr>
      <w:hyperlink w:anchor="_Toc176873531" w:history="1">
        <w:r w:rsidRPr="00840984">
          <w:rPr>
            <w:rStyle w:val="Hyperlink"/>
            <w:noProof/>
          </w:rPr>
          <w:t>4.3.6.1 Issue Pay Advance</w:t>
        </w:r>
        <w:r>
          <w:rPr>
            <w:noProof/>
            <w:webHidden/>
          </w:rPr>
          <w:tab/>
        </w:r>
        <w:r w:rsidR="00693BB7">
          <w:rPr>
            <w:noProof/>
            <w:webHidden/>
          </w:rPr>
          <w:fldChar w:fldCharType="begin"/>
        </w:r>
        <w:r>
          <w:rPr>
            <w:noProof/>
            <w:webHidden/>
          </w:rPr>
          <w:instrText xml:space="preserve"> PAGEREF _Toc176873531 \h </w:instrText>
        </w:r>
        <w:r w:rsidR="00693BB7">
          <w:rPr>
            <w:noProof/>
            <w:webHidden/>
          </w:rPr>
        </w:r>
        <w:r w:rsidR="00693BB7">
          <w:rPr>
            <w:noProof/>
            <w:webHidden/>
          </w:rPr>
          <w:fldChar w:fldCharType="separate"/>
        </w:r>
        <w:r>
          <w:rPr>
            <w:noProof/>
            <w:webHidden/>
          </w:rPr>
          <w:t>45</w:t>
        </w:r>
        <w:r w:rsidR="00693BB7">
          <w:rPr>
            <w:noProof/>
            <w:webHidden/>
          </w:rPr>
          <w:fldChar w:fldCharType="end"/>
        </w:r>
      </w:hyperlink>
    </w:p>
    <w:p w14:paraId="62CF1C8B" w14:textId="77777777" w:rsidR="003A531C" w:rsidRPr="00DD1E8F" w:rsidRDefault="003A531C">
      <w:pPr>
        <w:pStyle w:val="TOC4"/>
        <w:rPr>
          <w:rFonts w:ascii="Aptos" w:hAnsi="Aptos" w:cs="Times New Roman"/>
          <w:noProof/>
          <w:kern w:val="2"/>
          <w:sz w:val="24"/>
          <w:szCs w:val="24"/>
        </w:rPr>
      </w:pPr>
      <w:hyperlink w:anchor="_Toc176873532" w:history="1">
        <w:r w:rsidRPr="00840984">
          <w:rPr>
            <w:rStyle w:val="Hyperlink"/>
            <w:noProof/>
          </w:rPr>
          <w:t>4.3.6.2 Schedule an Advance Recovery</w:t>
        </w:r>
        <w:r>
          <w:rPr>
            <w:noProof/>
            <w:webHidden/>
          </w:rPr>
          <w:tab/>
        </w:r>
        <w:r w:rsidR="00693BB7">
          <w:rPr>
            <w:noProof/>
            <w:webHidden/>
          </w:rPr>
          <w:fldChar w:fldCharType="begin"/>
        </w:r>
        <w:r>
          <w:rPr>
            <w:noProof/>
            <w:webHidden/>
          </w:rPr>
          <w:instrText xml:space="preserve"> PAGEREF _Toc176873532 \h </w:instrText>
        </w:r>
        <w:r w:rsidR="00693BB7">
          <w:rPr>
            <w:noProof/>
            <w:webHidden/>
          </w:rPr>
        </w:r>
        <w:r w:rsidR="00693BB7">
          <w:rPr>
            <w:noProof/>
            <w:webHidden/>
          </w:rPr>
          <w:fldChar w:fldCharType="separate"/>
        </w:r>
        <w:r>
          <w:rPr>
            <w:noProof/>
            <w:webHidden/>
          </w:rPr>
          <w:t>46</w:t>
        </w:r>
        <w:r w:rsidR="00693BB7">
          <w:rPr>
            <w:noProof/>
            <w:webHidden/>
          </w:rPr>
          <w:fldChar w:fldCharType="end"/>
        </w:r>
      </w:hyperlink>
    </w:p>
    <w:p w14:paraId="3E86EDBE" w14:textId="77777777" w:rsidR="003A531C" w:rsidRPr="00DD1E8F" w:rsidRDefault="003A531C">
      <w:pPr>
        <w:pStyle w:val="TOC4"/>
        <w:rPr>
          <w:rFonts w:ascii="Aptos" w:hAnsi="Aptos" w:cs="Times New Roman"/>
          <w:noProof/>
          <w:kern w:val="2"/>
          <w:sz w:val="24"/>
          <w:szCs w:val="24"/>
        </w:rPr>
      </w:pPr>
      <w:hyperlink w:anchor="_Toc176873533" w:history="1">
        <w:r w:rsidRPr="00840984">
          <w:rPr>
            <w:rStyle w:val="Hyperlink"/>
            <w:noProof/>
          </w:rPr>
          <w:t>4.3.6.3 Modify an Existing Advance or Recovery Schedule</w:t>
        </w:r>
        <w:r>
          <w:rPr>
            <w:noProof/>
            <w:webHidden/>
          </w:rPr>
          <w:tab/>
        </w:r>
        <w:r w:rsidR="00693BB7">
          <w:rPr>
            <w:noProof/>
            <w:webHidden/>
          </w:rPr>
          <w:fldChar w:fldCharType="begin"/>
        </w:r>
        <w:r>
          <w:rPr>
            <w:noProof/>
            <w:webHidden/>
          </w:rPr>
          <w:instrText xml:space="preserve"> PAGEREF _Toc176873533 \h </w:instrText>
        </w:r>
        <w:r w:rsidR="00693BB7">
          <w:rPr>
            <w:noProof/>
            <w:webHidden/>
          </w:rPr>
        </w:r>
        <w:r w:rsidR="00693BB7">
          <w:rPr>
            <w:noProof/>
            <w:webHidden/>
          </w:rPr>
          <w:fldChar w:fldCharType="separate"/>
        </w:r>
        <w:r>
          <w:rPr>
            <w:noProof/>
            <w:webHidden/>
          </w:rPr>
          <w:t>47</w:t>
        </w:r>
        <w:r w:rsidR="00693BB7">
          <w:rPr>
            <w:noProof/>
            <w:webHidden/>
          </w:rPr>
          <w:fldChar w:fldCharType="end"/>
        </w:r>
      </w:hyperlink>
    </w:p>
    <w:p w14:paraId="595B656B" w14:textId="77777777" w:rsidR="003A531C" w:rsidRPr="00DD1E8F" w:rsidRDefault="003A531C">
      <w:pPr>
        <w:pStyle w:val="TOC3"/>
        <w:rPr>
          <w:rFonts w:ascii="Aptos" w:hAnsi="Aptos" w:cs="Times New Roman"/>
          <w:noProof/>
          <w:kern w:val="2"/>
          <w:sz w:val="24"/>
          <w:szCs w:val="24"/>
        </w:rPr>
      </w:pPr>
      <w:hyperlink w:anchor="_Toc176873534" w:history="1">
        <w:r w:rsidRPr="00840984">
          <w:rPr>
            <w:rStyle w:val="Hyperlink"/>
            <w:noProof/>
          </w:rPr>
          <w:t>4.3.7 Import Wage Increments</w:t>
        </w:r>
        <w:r>
          <w:rPr>
            <w:noProof/>
            <w:webHidden/>
          </w:rPr>
          <w:tab/>
        </w:r>
        <w:r w:rsidR="00693BB7">
          <w:rPr>
            <w:noProof/>
            <w:webHidden/>
          </w:rPr>
          <w:fldChar w:fldCharType="begin"/>
        </w:r>
        <w:r>
          <w:rPr>
            <w:noProof/>
            <w:webHidden/>
          </w:rPr>
          <w:instrText xml:space="preserve"> PAGEREF _Toc176873534 \h </w:instrText>
        </w:r>
        <w:r w:rsidR="00693BB7">
          <w:rPr>
            <w:noProof/>
            <w:webHidden/>
          </w:rPr>
        </w:r>
        <w:r w:rsidR="00693BB7">
          <w:rPr>
            <w:noProof/>
            <w:webHidden/>
          </w:rPr>
          <w:fldChar w:fldCharType="separate"/>
        </w:r>
        <w:r>
          <w:rPr>
            <w:noProof/>
            <w:webHidden/>
          </w:rPr>
          <w:t>47</w:t>
        </w:r>
        <w:r w:rsidR="00693BB7">
          <w:rPr>
            <w:noProof/>
            <w:webHidden/>
          </w:rPr>
          <w:fldChar w:fldCharType="end"/>
        </w:r>
      </w:hyperlink>
    </w:p>
    <w:p w14:paraId="224E9A15" w14:textId="77777777" w:rsidR="003A531C" w:rsidRPr="00DD1E8F" w:rsidRDefault="003A531C">
      <w:pPr>
        <w:pStyle w:val="TOC4"/>
        <w:rPr>
          <w:rFonts w:ascii="Aptos" w:hAnsi="Aptos" w:cs="Times New Roman"/>
          <w:noProof/>
          <w:kern w:val="2"/>
          <w:sz w:val="24"/>
          <w:szCs w:val="24"/>
        </w:rPr>
      </w:pPr>
      <w:hyperlink w:anchor="_Toc176873535" w:history="1">
        <w:r w:rsidRPr="00840984">
          <w:rPr>
            <w:rStyle w:val="Hyperlink"/>
            <w:noProof/>
          </w:rPr>
          <w:t>4.3.7.1 Set up a Wage Increment Code</w:t>
        </w:r>
        <w:r>
          <w:rPr>
            <w:noProof/>
            <w:webHidden/>
          </w:rPr>
          <w:tab/>
        </w:r>
        <w:r w:rsidR="00693BB7">
          <w:rPr>
            <w:noProof/>
            <w:webHidden/>
          </w:rPr>
          <w:fldChar w:fldCharType="begin"/>
        </w:r>
        <w:r>
          <w:rPr>
            <w:noProof/>
            <w:webHidden/>
          </w:rPr>
          <w:instrText xml:space="preserve"> PAGEREF _Toc176873535 \h </w:instrText>
        </w:r>
        <w:r w:rsidR="00693BB7">
          <w:rPr>
            <w:noProof/>
            <w:webHidden/>
          </w:rPr>
        </w:r>
        <w:r w:rsidR="00693BB7">
          <w:rPr>
            <w:noProof/>
            <w:webHidden/>
          </w:rPr>
          <w:fldChar w:fldCharType="separate"/>
        </w:r>
        <w:r>
          <w:rPr>
            <w:noProof/>
            <w:webHidden/>
          </w:rPr>
          <w:t>47</w:t>
        </w:r>
        <w:r w:rsidR="00693BB7">
          <w:rPr>
            <w:noProof/>
            <w:webHidden/>
          </w:rPr>
          <w:fldChar w:fldCharType="end"/>
        </w:r>
      </w:hyperlink>
    </w:p>
    <w:p w14:paraId="3C79D3CC" w14:textId="77777777" w:rsidR="003A531C" w:rsidRPr="00DD1E8F" w:rsidRDefault="003A531C">
      <w:pPr>
        <w:pStyle w:val="TOC4"/>
        <w:rPr>
          <w:rFonts w:ascii="Aptos" w:hAnsi="Aptos" w:cs="Times New Roman"/>
          <w:noProof/>
          <w:kern w:val="2"/>
          <w:sz w:val="24"/>
          <w:szCs w:val="24"/>
        </w:rPr>
      </w:pPr>
      <w:hyperlink w:anchor="_Toc176873536" w:history="1">
        <w:r w:rsidRPr="00840984">
          <w:rPr>
            <w:rStyle w:val="Hyperlink"/>
            <w:noProof/>
          </w:rPr>
          <w:t>4.3.7.2 Import Wage Increments</w:t>
        </w:r>
        <w:r>
          <w:rPr>
            <w:noProof/>
            <w:webHidden/>
          </w:rPr>
          <w:tab/>
        </w:r>
        <w:r w:rsidR="00693BB7">
          <w:rPr>
            <w:noProof/>
            <w:webHidden/>
          </w:rPr>
          <w:fldChar w:fldCharType="begin"/>
        </w:r>
        <w:r>
          <w:rPr>
            <w:noProof/>
            <w:webHidden/>
          </w:rPr>
          <w:instrText xml:space="preserve"> PAGEREF _Toc176873536 \h </w:instrText>
        </w:r>
        <w:r w:rsidR="00693BB7">
          <w:rPr>
            <w:noProof/>
            <w:webHidden/>
          </w:rPr>
        </w:r>
        <w:r w:rsidR="00693BB7">
          <w:rPr>
            <w:noProof/>
            <w:webHidden/>
          </w:rPr>
          <w:fldChar w:fldCharType="separate"/>
        </w:r>
        <w:r>
          <w:rPr>
            <w:noProof/>
            <w:webHidden/>
          </w:rPr>
          <w:t>49</w:t>
        </w:r>
        <w:r w:rsidR="00693BB7">
          <w:rPr>
            <w:noProof/>
            <w:webHidden/>
          </w:rPr>
          <w:fldChar w:fldCharType="end"/>
        </w:r>
      </w:hyperlink>
    </w:p>
    <w:p w14:paraId="28BF0D7B" w14:textId="77777777" w:rsidR="003A531C" w:rsidRPr="00DD1E8F" w:rsidRDefault="003A531C">
      <w:pPr>
        <w:pStyle w:val="TOC4"/>
        <w:rPr>
          <w:rFonts w:ascii="Aptos" w:hAnsi="Aptos" w:cs="Times New Roman"/>
          <w:noProof/>
          <w:kern w:val="2"/>
          <w:sz w:val="24"/>
          <w:szCs w:val="24"/>
        </w:rPr>
      </w:pPr>
      <w:hyperlink w:anchor="_Toc176873537" w:history="1">
        <w:r w:rsidRPr="00840984">
          <w:rPr>
            <w:rStyle w:val="Hyperlink"/>
            <w:noProof/>
          </w:rPr>
          <w:t>4.3.7.3 Review or Change Wage Increments</w:t>
        </w:r>
        <w:r>
          <w:rPr>
            <w:noProof/>
            <w:webHidden/>
          </w:rPr>
          <w:tab/>
        </w:r>
        <w:r w:rsidR="00693BB7">
          <w:rPr>
            <w:noProof/>
            <w:webHidden/>
          </w:rPr>
          <w:fldChar w:fldCharType="begin"/>
        </w:r>
        <w:r>
          <w:rPr>
            <w:noProof/>
            <w:webHidden/>
          </w:rPr>
          <w:instrText xml:space="preserve"> PAGEREF _Toc176873537 \h </w:instrText>
        </w:r>
        <w:r w:rsidR="00693BB7">
          <w:rPr>
            <w:noProof/>
            <w:webHidden/>
          </w:rPr>
        </w:r>
        <w:r w:rsidR="00693BB7">
          <w:rPr>
            <w:noProof/>
            <w:webHidden/>
          </w:rPr>
          <w:fldChar w:fldCharType="separate"/>
        </w:r>
        <w:r>
          <w:rPr>
            <w:noProof/>
            <w:webHidden/>
          </w:rPr>
          <w:t>50</w:t>
        </w:r>
        <w:r w:rsidR="00693BB7">
          <w:rPr>
            <w:noProof/>
            <w:webHidden/>
          </w:rPr>
          <w:fldChar w:fldCharType="end"/>
        </w:r>
      </w:hyperlink>
    </w:p>
    <w:p w14:paraId="4474EF64" w14:textId="77777777" w:rsidR="003A531C" w:rsidRPr="00DD1E8F" w:rsidRDefault="003A531C">
      <w:pPr>
        <w:pStyle w:val="TOC4"/>
        <w:rPr>
          <w:rFonts w:ascii="Aptos" w:hAnsi="Aptos" w:cs="Times New Roman"/>
          <w:noProof/>
          <w:kern w:val="2"/>
          <w:sz w:val="24"/>
          <w:szCs w:val="24"/>
        </w:rPr>
      </w:pPr>
      <w:hyperlink w:anchor="_Toc176873538" w:history="1">
        <w:r w:rsidRPr="00840984">
          <w:rPr>
            <w:rStyle w:val="Hyperlink"/>
            <w:noProof/>
          </w:rPr>
          <w:t>4.3.7.4 Apply Wage Increments</w:t>
        </w:r>
        <w:r>
          <w:rPr>
            <w:noProof/>
            <w:webHidden/>
          </w:rPr>
          <w:tab/>
        </w:r>
        <w:r w:rsidR="00693BB7">
          <w:rPr>
            <w:noProof/>
            <w:webHidden/>
          </w:rPr>
          <w:fldChar w:fldCharType="begin"/>
        </w:r>
        <w:r>
          <w:rPr>
            <w:noProof/>
            <w:webHidden/>
          </w:rPr>
          <w:instrText xml:space="preserve"> PAGEREF _Toc176873538 \h </w:instrText>
        </w:r>
        <w:r w:rsidR="00693BB7">
          <w:rPr>
            <w:noProof/>
            <w:webHidden/>
          </w:rPr>
        </w:r>
        <w:r w:rsidR="00693BB7">
          <w:rPr>
            <w:noProof/>
            <w:webHidden/>
          </w:rPr>
          <w:fldChar w:fldCharType="separate"/>
        </w:r>
        <w:r>
          <w:rPr>
            <w:noProof/>
            <w:webHidden/>
          </w:rPr>
          <w:t>51</w:t>
        </w:r>
        <w:r w:rsidR="00693BB7">
          <w:rPr>
            <w:noProof/>
            <w:webHidden/>
          </w:rPr>
          <w:fldChar w:fldCharType="end"/>
        </w:r>
      </w:hyperlink>
    </w:p>
    <w:p w14:paraId="5510A2A6" w14:textId="77777777" w:rsidR="003A531C" w:rsidRPr="00DD1E8F" w:rsidRDefault="003A531C">
      <w:pPr>
        <w:pStyle w:val="TOC3"/>
        <w:rPr>
          <w:rFonts w:ascii="Aptos" w:hAnsi="Aptos" w:cs="Times New Roman"/>
          <w:noProof/>
          <w:kern w:val="2"/>
          <w:sz w:val="24"/>
          <w:szCs w:val="24"/>
        </w:rPr>
      </w:pPr>
      <w:hyperlink w:anchor="_Toc176873539" w:history="1">
        <w:r w:rsidRPr="00840984">
          <w:rPr>
            <w:rStyle w:val="Hyperlink"/>
            <w:noProof/>
          </w:rPr>
          <w:t>4.3.8 Generate Wage Increment Steps</w:t>
        </w:r>
        <w:r>
          <w:rPr>
            <w:noProof/>
            <w:webHidden/>
          </w:rPr>
          <w:tab/>
        </w:r>
        <w:r w:rsidR="00693BB7">
          <w:rPr>
            <w:noProof/>
            <w:webHidden/>
          </w:rPr>
          <w:fldChar w:fldCharType="begin"/>
        </w:r>
        <w:r>
          <w:rPr>
            <w:noProof/>
            <w:webHidden/>
          </w:rPr>
          <w:instrText xml:space="preserve"> PAGEREF _Toc176873539 \h </w:instrText>
        </w:r>
        <w:r w:rsidR="00693BB7">
          <w:rPr>
            <w:noProof/>
            <w:webHidden/>
          </w:rPr>
        </w:r>
        <w:r w:rsidR="00693BB7">
          <w:rPr>
            <w:noProof/>
            <w:webHidden/>
          </w:rPr>
          <w:fldChar w:fldCharType="separate"/>
        </w:r>
        <w:r>
          <w:rPr>
            <w:noProof/>
            <w:webHidden/>
          </w:rPr>
          <w:t>51</w:t>
        </w:r>
        <w:r w:rsidR="00693BB7">
          <w:rPr>
            <w:noProof/>
            <w:webHidden/>
          </w:rPr>
          <w:fldChar w:fldCharType="end"/>
        </w:r>
      </w:hyperlink>
    </w:p>
    <w:p w14:paraId="7A3C938B" w14:textId="77777777" w:rsidR="003A531C" w:rsidRPr="00DD1E8F" w:rsidRDefault="003A531C">
      <w:pPr>
        <w:pStyle w:val="TOC4"/>
        <w:rPr>
          <w:rFonts w:ascii="Aptos" w:hAnsi="Aptos" w:cs="Times New Roman"/>
          <w:noProof/>
          <w:kern w:val="2"/>
          <w:sz w:val="24"/>
          <w:szCs w:val="24"/>
        </w:rPr>
      </w:pPr>
      <w:hyperlink w:anchor="_Toc176873540" w:history="1">
        <w:r w:rsidRPr="00840984">
          <w:rPr>
            <w:rStyle w:val="Hyperlink"/>
            <w:noProof/>
          </w:rPr>
          <w:t>4.3.8.1 Set up a Wage Increment Code</w:t>
        </w:r>
        <w:r>
          <w:rPr>
            <w:noProof/>
            <w:webHidden/>
          </w:rPr>
          <w:tab/>
        </w:r>
        <w:r w:rsidR="00693BB7">
          <w:rPr>
            <w:noProof/>
            <w:webHidden/>
          </w:rPr>
          <w:fldChar w:fldCharType="begin"/>
        </w:r>
        <w:r>
          <w:rPr>
            <w:noProof/>
            <w:webHidden/>
          </w:rPr>
          <w:instrText xml:space="preserve"> PAGEREF _Toc176873540 \h </w:instrText>
        </w:r>
        <w:r w:rsidR="00693BB7">
          <w:rPr>
            <w:noProof/>
            <w:webHidden/>
          </w:rPr>
        </w:r>
        <w:r w:rsidR="00693BB7">
          <w:rPr>
            <w:noProof/>
            <w:webHidden/>
          </w:rPr>
          <w:fldChar w:fldCharType="separate"/>
        </w:r>
        <w:r>
          <w:rPr>
            <w:noProof/>
            <w:webHidden/>
          </w:rPr>
          <w:t>52</w:t>
        </w:r>
        <w:r w:rsidR="00693BB7">
          <w:rPr>
            <w:noProof/>
            <w:webHidden/>
          </w:rPr>
          <w:fldChar w:fldCharType="end"/>
        </w:r>
      </w:hyperlink>
    </w:p>
    <w:p w14:paraId="00F52227" w14:textId="77777777" w:rsidR="003A531C" w:rsidRPr="00DD1E8F" w:rsidRDefault="003A531C">
      <w:pPr>
        <w:pStyle w:val="TOC4"/>
        <w:rPr>
          <w:rFonts w:ascii="Aptos" w:hAnsi="Aptos" w:cs="Times New Roman"/>
          <w:noProof/>
          <w:kern w:val="2"/>
          <w:sz w:val="24"/>
          <w:szCs w:val="24"/>
        </w:rPr>
      </w:pPr>
      <w:hyperlink w:anchor="_Toc176873541" w:history="1">
        <w:r w:rsidRPr="00840984">
          <w:rPr>
            <w:rStyle w:val="Hyperlink"/>
            <w:noProof/>
          </w:rPr>
          <w:t>4.3.8.2 Generate Wage Increments</w:t>
        </w:r>
        <w:r>
          <w:rPr>
            <w:noProof/>
            <w:webHidden/>
          </w:rPr>
          <w:tab/>
        </w:r>
        <w:r w:rsidR="00693BB7">
          <w:rPr>
            <w:noProof/>
            <w:webHidden/>
          </w:rPr>
          <w:fldChar w:fldCharType="begin"/>
        </w:r>
        <w:r>
          <w:rPr>
            <w:noProof/>
            <w:webHidden/>
          </w:rPr>
          <w:instrText xml:space="preserve"> PAGEREF _Toc176873541 \h </w:instrText>
        </w:r>
        <w:r w:rsidR="00693BB7">
          <w:rPr>
            <w:noProof/>
            <w:webHidden/>
          </w:rPr>
        </w:r>
        <w:r w:rsidR="00693BB7">
          <w:rPr>
            <w:noProof/>
            <w:webHidden/>
          </w:rPr>
          <w:fldChar w:fldCharType="separate"/>
        </w:r>
        <w:r>
          <w:rPr>
            <w:noProof/>
            <w:webHidden/>
          </w:rPr>
          <w:t>53</w:t>
        </w:r>
        <w:r w:rsidR="00693BB7">
          <w:rPr>
            <w:noProof/>
            <w:webHidden/>
          </w:rPr>
          <w:fldChar w:fldCharType="end"/>
        </w:r>
      </w:hyperlink>
    </w:p>
    <w:p w14:paraId="572BDFF3" w14:textId="77777777" w:rsidR="003A531C" w:rsidRPr="00DD1E8F" w:rsidRDefault="003A531C">
      <w:pPr>
        <w:pStyle w:val="TOC4"/>
        <w:rPr>
          <w:rFonts w:ascii="Aptos" w:hAnsi="Aptos" w:cs="Times New Roman"/>
          <w:noProof/>
          <w:kern w:val="2"/>
          <w:sz w:val="24"/>
          <w:szCs w:val="24"/>
        </w:rPr>
      </w:pPr>
      <w:hyperlink w:anchor="_Toc176873542" w:history="1">
        <w:r w:rsidRPr="00840984">
          <w:rPr>
            <w:rStyle w:val="Hyperlink"/>
            <w:noProof/>
          </w:rPr>
          <w:t>4.3.8.3 Review or Change Wage Increments</w:t>
        </w:r>
        <w:r>
          <w:rPr>
            <w:noProof/>
            <w:webHidden/>
          </w:rPr>
          <w:tab/>
        </w:r>
        <w:r w:rsidR="00693BB7">
          <w:rPr>
            <w:noProof/>
            <w:webHidden/>
          </w:rPr>
          <w:fldChar w:fldCharType="begin"/>
        </w:r>
        <w:r>
          <w:rPr>
            <w:noProof/>
            <w:webHidden/>
          </w:rPr>
          <w:instrText xml:space="preserve"> PAGEREF _Toc176873542 \h </w:instrText>
        </w:r>
        <w:r w:rsidR="00693BB7">
          <w:rPr>
            <w:noProof/>
            <w:webHidden/>
          </w:rPr>
        </w:r>
        <w:r w:rsidR="00693BB7">
          <w:rPr>
            <w:noProof/>
            <w:webHidden/>
          </w:rPr>
          <w:fldChar w:fldCharType="separate"/>
        </w:r>
        <w:r>
          <w:rPr>
            <w:noProof/>
            <w:webHidden/>
          </w:rPr>
          <w:t>53</w:t>
        </w:r>
        <w:r w:rsidR="00693BB7">
          <w:rPr>
            <w:noProof/>
            <w:webHidden/>
          </w:rPr>
          <w:fldChar w:fldCharType="end"/>
        </w:r>
      </w:hyperlink>
    </w:p>
    <w:p w14:paraId="493B4671" w14:textId="77777777" w:rsidR="003A531C" w:rsidRPr="00DD1E8F" w:rsidRDefault="003A531C">
      <w:pPr>
        <w:pStyle w:val="TOC4"/>
        <w:rPr>
          <w:rFonts w:ascii="Aptos" w:hAnsi="Aptos" w:cs="Times New Roman"/>
          <w:noProof/>
          <w:kern w:val="2"/>
          <w:sz w:val="24"/>
          <w:szCs w:val="24"/>
        </w:rPr>
      </w:pPr>
      <w:hyperlink w:anchor="_Toc176873543" w:history="1">
        <w:r w:rsidRPr="00840984">
          <w:rPr>
            <w:rStyle w:val="Hyperlink"/>
            <w:noProof/>
          </w:rPr>
          <w:t>4.3.8.4 Apply Wage Increments</w:t>
        </w:r>
        <w:r>
          <w:rPr>
            <w:noProof/>
            <w:webHidden/>
          </w:rPr>
          <w:tab/>
        </w:r>
        <w:r w:rsidR="00693BB7">
          <w:rPr>
            <w:noProof/>
            <w:webHidden/>
          </w:rPr>
          <w:fldChar w:fldCharType="begin"/>
        </w:r>
        <w:r>
          <w:rPr>
            <w:noProof/>
            <w:webHidden/>
          </w:rPr>
          <w:instrText xml:space="preserve"> PAGEREF _Toc176873543 \h </w:instrText>
        </w:r>
        <w:r w:rsidR="00693BB7">
          <w:rPr>
            <w:noProof/>
            <w:webHidden/>
          </w:rPr>
        </w:r>
        <w:r w:rsidR="00693BB7">
          <w:rPr>
            <w:noProof/>
            <w:webHidden/>
          </w:rPr>
          <w:fldChar w:fldCharType="separate"/>
        </w:r>
        <w:r>
          <w:rPr>
            <w:noProof/>
            <w:webHidden/>
          </w:rPr>
          <w:t>53</w:t>
        </w:r>
        <w:r w:rsidR="00693BB7">
          <w:rPr>
            <w:noProof/>
            <w:webHidden/>
          </w:rPr>
          <w:fldChar w:fldCharType="end"/>
        </w:r>
      </w:hyperlink>
    </w:p>
    <w:p w14:paraId="020A4834" w14:textId="77777777" w:rsidR="003A531C" w:rsidRPr="00DD1E8F" w:rsidRDefault="003A531C">
      <w:pPr>
        <w:pStyle w:val="TOC3"/>
        <w:rPr>
          <w:rFonts w:ascii="Aptos" w:hAnsi="Aptos" w:cs="Times New Roman"/>
          <w:noProof/>
          <w:kern w:val="2"/>
          <w:sz w:val="24"/>
          <w:szCs w:val="24"/>
        </w:rPr>
      </w:pPr>
      <w:hyperlink w:anchor="_Toc176873544" w:history="1">
        <w:r w:rsidRPr="00840984">
          <w:rPr>
            <w:rStyle w:val="Hyperlink"/>
            <w:noProof/>
          </w:rPr>
          <w:t>4.3.9 Manage Entitlements</w:t>
        </w:r>
        <w:r>
          <w:rPr>
            <w:noProof/>
            <w:webHidden/>
          </w:rPr>
          <w:tab/>
        </w:r>
        <w:r w:rsidR="00693BB7">
          <w:rPr>
            <w:noProof/>
            <w:webHidden/>
          </w:rPr>
          <w:fldChar w:fldCharType="begin"/>
        </w:r>
        <w:r>
          <w:rPr>
            <w:noProof/>
            <w:webHidden/>
          </w:rPr>
          <w:instrText xml:space="preserve"> PAGEREF _Toc176873544 \h </w:instrText>
        </w:r>
        <w:r w:rsidR="00693BB7">
          <w:rPr>
            <w:noProof/>
            <w:webHidden/>
          </w:rPr>
        </w:r>
        <w:r w:rsidR="00693BB7">
          <w:rPr>
            <w:noProof/>
            <w:webHidden/>
          </w:rPr>
          <w:fldChar w:fldCharType="separate"/>
        </w:r>
        <w:r>
          <w:rPr>
            <w:noProof/>
            <w:webHidden/>
          </w:rPr>
          <w:t>53</w:t>
        </w:r>
        <w:r w:rsidR="00693BB7">
          <w:rPr>
            <w:noProof/>
            <w:webHidden/>
          </w:rPr>
          <w:fldChar w:fldCharType="end"/>
        </w:r>
      </w:hyperlink>
    </w:p>
    <w:p w14:paraId="5F809CA0" w14:textId="77777777" w:rsidR="003A531C" w:rsidRPr="00DD1E8F" w:rsidRDefault="003A531C">
      <w:pPr>
        <w:pStyle w:val="TOC4"/>
        <w:rPr>
          <w:rFonts w:ascii="Aptos" w:hAnsi="Aptos" w:cs="Times New Roman"/>
          <w:noProof/>
          <w:kern w:val="2"/>
          <w:sz w:val="24"/>
          <w:szCs w:val="24"/>
        </w:rPr>
      </w:pPr>
      <w:hyperlink w:anchor="_Toc176873545" w:history="1">
        <w:r w:rsidRPr="00840984">
          <w:rPr>
            <w:rStyle w:val="Hyperlink"/>
            <w:noProof/>
          </w:rPr>
          <w:t>4.3.9.1 Adjust Entitlements</w:t>
        </w:r>
        <w:r>
          <w:rPr>
            <w:noProof/>
            <w:webHidden/>
          </w:rPr>
          <w:tab/>
        </w:r>
        <w:r w:rsidR="00693BB7">
          <w:rPr>
            <w:noProof/>
            <w:webHidden/>
          </w:rPr>
          <w:fldChar w:fldCharType="begin"/>
        </w:r>
        <w:r>
          <w:rPr>
            <w:noProof/>
            <w:webHidden/>
          </w:rPr>
          <w:instrText xml:space="preserve"> PAGEREF _Toc176873545 \h </w:instrText>
        </w:r>
        <w:r w:rsidR="00693BB7">
          <w:rPr>
            <w:noProof/>
            <w:webHidden/>
          </w:rPr>
        </w:r>
        <w:r w:rsidR="00693BB7">
          <w:rPr>
            <w:noProof/>
            <w:webHidden/>
          </w:rPr>
          <w:fldChar w:fldCharType="separate"/>
        </w:r>
        <w:r>
          <w:rPr>
            <w:noProof/>
            <w:webHidden/>
          </w:rPr>
          <w:t>53</w:t>
        </w:r>
        <w:r w:rsidR="00693BB7">
          <w:rPr>
            <w:noProof/>
            <w:webHidden/>
          </w:rPr>
          <w:fldChar w:fldCharType="end"/>
        </w:r>
      </w:hyperlink>
    </w:p>
    <w:p w14:paraId="640586A2" w14:textId="77777777" w:rsidR="003A531C" w:rsidRPr="00DD1E8F" w:rsidRDefault="003A531C">
      <w:pPr>
        <w:pStyle w:val="TOC4"/>
        <w:rPr>
          <w:rFonts w:ascii="Aptos" w:hAnsi="Aptos" w:cs="Times New Roman"/>
          <w:noProof/>
          <w:kern w:val="2"/>
          <w:sz w:val="24"/>
          <w:szCs w:val="24"/>
        </w:rPr>
      </w:pPr>
      <w:hyperlink w:anchor="_Toc176873546" w:history="1">
        <w:r w:rsidRPr="00840984">
          <w:rPr>
            <w:rStyle w:val="Hyperlink"/>
            <w:noProof/>
          </w:rPr>
          <w:t>4.3.9.2 Add Rolling Entitlements</w:t>
        </w:r>
        <w:r>
          <w:rPr>
            <w:noProof/>
            <w:webHidden/>
          </w:rPr>
          <w:tab/>
        </w:r>
        <w:r w:rsidR="00693BB7">
          <w:rPr>
            <w:noProof/>
            <w:webHidden/>
          </w:rPr>
          <w:fldChar w:fldCharType="begin"/>
        </w:r>
        <w:r>
          <w:rPr>
            <w:noProof/>
            <w:webHidden/>
          </w:rPr>
          <w:instrText xml:space="preserve"> PAGEREF _Toc176873546 \h </w:instrText>
        </w:r>
        <w:r w:rsidR="00693BB7">
          <w:rPr>
            <w:noProof/>
            <w:webHidden/>
          </w:rPr>
        </w:r>
        <w:r w:rsidR="00693BB7">
          <w:rPr>
            <w:noProof/>
            <w:webHidden/>
          </w:rPr>
          <w:fldChar w:fldCharType="separate"/>
        </w:r>
        <w:r>
          <w:rPr>
            <w:noProof/>
            <w:webHidden/>
          </w:rPr>
          <w:t>55</w:t>
        </w:r>
        <w:r w:rsidR="00693BB7">
          <w:rPr>
            <w:noProof/>
            <w:webHidden/>
          </w:rPr>
          <w:fldChar w:fldCharType="end"/>
        </w:r>
      </w:hyperlink>
    </w:p>
    <w:p w14:paraId="430AE3E5" w14:textId="77777777" w:rsidR="003A531C" w:rsidRPr="00DD1E8F" w:rsidRDefault="003A531C">
      <w:pPr>
        <w:pStyle w:val="TOC4"/>
        <w:rPr>
          <w:rFonts w:ascii="Aptos" w:hAnsi="Aptos" w:cs="Times New Roman"/>
          <w:noProof/>
          <w:kern w:val="2"/>
          <w:sz w:val="24"/>
          <w:szCs w:val="24"/>
        </w:rPr>
      </w:pPr>
      <w:hyperlink w:anchor="_Toc176873547" w:history="1">
        <w:r w:rsidRPr="00840984">
          <w:rPr>
            <w:rStyle w:val="Hyperlink"/>
            <w:noProof/>
          </w:rPr>
          <w:t>4.3.9.3 Adjust Rolling Entitlements</w:t>
        </w:r>
        <w:r>
          <w:rPr>
            <w:noProof/>
            <w:webHidden/>
          </w:rPr>
          <w:tab/>
        </w:r>
        <w:r w:rsidR="00693BB7">
          <w:rPr>
            <w:noProof/>
            <w:webHidden/>
          </w:rPr>
          <w:fldChar w:fldCharType="begin"/>
        </w:r>
        <w:r>
          <w:rPr>
            <w:noProof/>
            <w:webHidden/>
          </w:rPr>
          <w:instrText xml:space="preserve"> PAGEREF _Toc176873547 \h </w:instrText>
        </w:r>
        <w:r w:rsidR="00693BB7">
          <w:rPr>
            <w:noProof/>
            <w:webHidden/>
          </w:rPr>
        </w:r>
        <w:r w:rsidR="00693BB7">
          <w:rPr>
            <w:noProof/>
            <w:webHidden/>
          </w:rPr>
          <w:fldChar w:fldCharType="separate"/>
        </w:r>
        <w:r>
          <w:rPr>
            <w:noProof/>
            <w:webHidden/>
          </w:rPr>
          <w:t>57</w:t>
        </w:r>
        <w:r w:rsidR="00693BB7">
          <w:rPr>
            <w:noProof/>
            <w:webHidden/>
          </w:rPr>
          <w:fldChar w:fldCharType="end"/>
        </w:r>
      </w:hyperlink>
    </w:p>
    <w:p w14:paraId="13D5A960" w14:textId="77777777" w:rsidR="003A531C" w:rsidRPr="00DD1E8F" w:rsidRDefault="003A531C">
      <w:pPr>
        <w:pStyle w:val="TOC4"/>
        <w:rPr>
          <w:rFonts w:ascii="Aptos" w:hAnsi="Aptos" w:cs="Times New Roman"/>
          <w:noProof/>
          <w:kern w:val="2"/>
          <w:sz w:val="24"/>
          <w:szCs w:val="24"/>
        </w:rPr>
      </w:pPr>
      <w:hyperlink w:anchor="_Toc176873548" w:history="1">
        <w:r w:rsidRPr="00840984">
          <w:rPr>
            <w:rStyle w:val="Hyperlink"/>
            <w:noProof/>
          </w:rPr>
          <w:t>4.3.9.4 Import Cross-Company Transactions for Rolling Entitlements</w:t>
        </w:r>
        <w:r>
          <w:rPr>
            <w:noProof/>
            <w:webHidden/>
          </w:rPr>
          <w:tab/>
        </w:r>
        <w:r w:rsidR="00693BB7">
          <w:rPr>
            <w:noProof/>
            <w:webHidden/>
          </w:rPr>
          <w:fldChar w:fldCharType="begin"/>
        </w:r>
        <w:r>
          <w:rPr>
            <w:noProof/>
            <w:webHidden/>
          </w:rPr>
          <w:instrText xml:space="preserve"> PAGEREF _Toc176873548 \h </w:instrText>
        </w:r>
        <w:r w:rsidR="00693BB7">
          <w:rPr>
            <w:noProof/>
            <w:webHidden/>
          </w:rPr>
        </w:r>
        <w:r w:rsidR="00693BB7">
          <w:rPr>
            <w:noProof/>
            <w:webHidden/>
          </w:rPr>
          <w:fldChar w:fldCharType="separate"/>
        </w:r>
        <w:r>
          <w:rPr>
            <w:noProof/>
            <w:webHidden/>
          </w:rPr>
          <w:t>59</w:t>
        </w:r>
        <w:r w:rsidR="00693BB7">
          <w:rPr>
            <w:noProof/>
            <w:webHidden/>
          </w:rPr>
          <w:fldChar w:fldCharType="end"/>
        </w:r>
      </w:hyperlink>
    </w:p>
    <w:p w14:paraId="06CF91E8" w14:textId="77777777" w:rsidR="003A531C" w:rsidRPr="00DD1E8F" w:rsidRDefault="003A531C">
      <w:pPr>
        <w:pStyle w:val="TOC4"/>
        <w:rPr>
          <w:rFonts w:ascii="Aptos" w:hAnsi="Aptos" w:cs="Times New Roman"/>
          <w:noProof/>
          <w:kern w:val="2"/>
          <w:sz w:val="24"/>
          <w:szCs w:val="24"/>
        </w:rPr>
      </w:pPr>
      <w:hyperlink w:anchor="_Toc176873549" w:history="1">
        <w:r w:rsidRPr="00840984">
          <w:rPr>
            <w:rStyle w:val="Hyperlink"/>
            <w:noProof/>
          </w:rPr>
          <w:t>4.3.9.5 Import Cross-Pay Group Transactions for Rolling Entitlements</w:t>
        </w:r>
        <w:r>
          <w:rPr>
            <w:noProof/>
            <w:webHidden/>
          </w:rPr>
          <w:tab/>
        </w:r>
        <w:r w:rsidR="00693BB7">
          <w:rPr>
            <w:noProof/>
            <w:webHidden/>
          </w:rPr>
          <w:fldChar w:fldCharType="begin"/>
        </w:r>
        <w:r>
          <w:rPr>
            <w:noProof/>
            <w:webHidden/>
          </w:rPr>
          <w:instrText xml:space="preserve"> PAGEREF _Toc176873549 \h </w:instrText>
        </w:r>
        <w:r w:rsidR="00693BB7">
          <w:rPr>
            <w:noProof/>
            <w:webHidden/>
          </w:rPr>
        </w:r>
        <w:r w:rsidR="00693BB7">
          <w:rPr>
            <w:noProof/>
            <w:webHidden/>
          </w:rPr>
          <w:fldChar w:fldCharType="separate"/>
        </w:r>
        <w:r>
          <w:rPr>
            <w:noProof/>
            <w:webHidden/>
          </w:rPr>
          <w:t>61</w:t>
        </w:r>
        <w:r w:rsidR="00693BB7">
          <w:rPr>
            <w:noProof/>
            <w:webHidden/>
          </w:rPr>
          <w:fldChar w:fldCharType="end"/>
        </w:r>
      </w:hyperlink>
    </w:p>
    <w:p w14:paraId="641D3670" w14:textId="77777777" w:rsidR="003A531C" w:rsidRPr="00DD1E8F" w:rsidRDefault="003A531C">
      <w:pPr>
        <w:pStyle w:val="TOC1"/>
        <w:rPr>
          <w:rFonts w:ascii="Aptos" w:hAnsi="Aptos" w:cs="Times New Roman"/>
          <w:b w:val="0"/>
          <w:bCs w:val="0"/>
          <w:noProof/>
          <w:kern w:val="2"/>
          <w:sz w:val="24"/>
          <w:szCs w:val="24"/>
        </w:rPr>
      </w:pPr>
      <w:hyperlink w:anchor="_Toc176873550" w:history="1">
        <w:r w:rsidRPr="00840984">
          <w:rPr>
            <w:rStyle w:val="Hyperlink"/>
            <w:noProof/>
          </w:rPr>
          <w:t>5 Process Pay</w:t>
        </w:r>
        <w:r>
          <w:rPr>
            <w:noProof/>
            <w:webHidden/>
          </w:rPr>
          <w:tab/>
        </w:r>
        <w:r w:rsidR="00693BB7">
          <w:rPr>
            <w:noProof/>
            <w:webHidden/>
          </w:rPr>
          <w:fldChar w:fldCharType="begin"/>
        </w:r>
        <w:r>
          <w:rPr>
            <w:noProof/>
            <w:webHidden/>
          </w:rPr>
          <w:instrText xml:space="preserve"> PAGEREF _Toc176873550 \h </w:instrText>
        </w:r>
        <w:r w:rsidR="00693BB7">
          <w:rPr>
            <w:noProof/>
            <w:webHidden/>
          </w:rPr>
        </w:r>
        <w:r w:rsidR="00693BB7">
          <w:rPr>
            <w:noProof/>
            <w:webHidden/>
          </w:rPr>
          <w:fldChar w:fldCharType="separate"/>
        </w:r>
        <w:r>
          <w:rPr>
            <w:noProof/>
            <w:webHidden/>
          </w:rPr>
          <w:t>63</w:t>
        </w:r>
        <w:r w:rsidR="00693BB7">
          <w:rPr>
            <w:noProof/>
            <w:webHidden/>
          </w:rPr>
          <w:fldChar w:fldCharType="end"/>
        </w:r>
      </w:hyperlink>
    </w:p>
    <w:p w14:paraId="4FBE59A0" w14:textId="77777777" w:rsidR="003A531C" w:rsidRPr="00DD1E8F" w:rsidRDefault="003A531C">
      <w:pPr>
        <w:pStyle w:val="TOC2"/>
        <w:rPr>
          <w:rFonts w:ascii="Aptos" w:hAnsi="Aptos" w:cs="Times New Roman"/>
          <w:noProof/>
          <w:kern w:val="2"/>
          <w:sz w:val="24"/>
          <w:szCs w:val="24"/>
        </w:rPr>
      </w:pPr>
      <w:hyperlink w:anchor="_Toc176873551" w:history="1">
        <w:r w:rsidRPr="00840984">
          <w:rPr>
            <w:rStyle w:val="Hyperlink"/>
            <w:noProof/>
          </w:rPr>
          <w:t>5.1 Regular Pay Processing Tasks</w:t>
        </w:r>
        <w:r>
          <w:rPr>
            <w:noProof/>
            <w:webHidden/>
          </w:rPr>
          <w:tab/>
        </w:r>
        <w:r w:rsidR="00693BB7">
          <w:rPr>
            <w:noProof/>
            <w:webHidden/>
          </w:rPr>
          <w:fldChar w:fldCharType="begin"/>
        </w:r>
        <w:r>
          <w:rPr>
            <w:noProof/>
            <w:webHidden/>
          </w:rPr>
          <w:instrText xml:space="preserve"> PAGEREF _Toc176873551 \h </w:instrText>
        </w:r>
        <w:r w:rsidR="00693BB7">
          <w:rPr>
            <w:noProof/>
            <w:webHidden/>
          </w:rPr>
        </w:r>
        <w:r w:rsidR="00693BB7">
          <w:rPr>
            <w:noProof/>
            <w:webHidden/>
          </w:rPr>
          <w:fldChar w:fldCharType="separate"/>
        </w:r>
        <w:r>
          <w:rPr>
            <w:noProof/>
            <w:webHidden/>
          </w:rPr>
          <w:t>63</w:t>
        </w:r>
        <w:r w:rsidR="00693BB7">
          <w:rPr>
            <w:noProof/>
            <w:webHidden/>
          </w:rPr>
          <w:fldChar w:fldCharType="end"/>
        </w:r>
      </w:hyperlink>
    </w:p>
    <w:p w14:paraId="54814164" w14:textId="77777777" w:rsidR="003A531C" w:rsidRPr="00DD1E8F" w:rsidRDefault="003A531C">
      <w:pPr>
        <w:pStyle w:val="TOC3"/>
        <w:rPr>
          <w:rFonts w:ascii="Aptos" w:hAnsi="Aptos" w:cs="Times New Roman"/>
          <w:noProof/>
          <w:kern w:val="2"/>
          <w:sz w:val="24"/>
          <w:szCs w:val="24"/>
        </w:rPr>
      </w:pPr>
      <w:hyperlink w:anchor="_Toc176873552" w:history="1">
        <w:r w:rsidRPr="00840984">
          <w:rPr>
            <w:rStyle w:val="Hyperlink"/>
            <w:noProof/>
          </w:rPr>
          <w:t>5.1.1 Create Time from Rotation</w:t>
        </w:r>
        <w:r>
          <w:rPr>
            <w:noProof/>
            <w:webHidden/>
          </w:rPr>
          <w:tab/>
        </w:r>
        <w:r w:rsidR="00693BB7">
          <w:rPr>
            <w:noProof/>
            <w:webHidden/>
          </w:rPr>
          <w:fldChar w:fldCharType="begin"/>
        </w:r>
        <w:r>
          <w:rPr>
            <w:noProof/>
            <w:webHidden/>
          </w:rPr>
          <w:instrText xml:space="preserve"> PAGEREF _Toc176873552 \h </w:instrText>
        </w:r>
        <w:r w:rsidR="00693BB7">
          <w:rPr>
            <w:noProof/>
            <w:webHidden/>
          </w:rPr>
        </w:r>
        <w:r w:rsidR="00693BB7">
          <w:rPr>
            <w:noProof/>
            <w:webHidden/>
          </w:rPr>
          <w:fldChar w:fldCharType="separate"/>
        </w:r>
        <w:r>
          <w:rPr>
            <w:noProof/>
            <w:webHidden/>
          </w:rPr>
          <w:t>63</w:t>
        </w:r>
        <w:r w:rsidR="00693BB7">
          <w:rPr>
            <w:noProof/>
            <w:webHidden/>
          </w:rPr>
          <w:fldChar w:fldCharType="end"/>
        </w:r>
      </w:hyperlink>
    </w:p>
    <w:p w14:paraId="7DB6733D" w14:textId="77777777" w:rsidR="003A531C" w:rsidRPr="00DD1E8F" w:rsidRDefault="003A531C">
      <w:pPr>
        <w:pStyle w:val="TOC3"/>
        <w:rPr>
          <w:rFonts w:ascii="Aptos" w:hAnsi="Aptos" w:cs="Times New Roman"/>
          <w:noProof/>
          <w:kern w:val="2"/>
          <w:sz w:val="24"/>
          <w:szCs w:val="24"/>
        </w:rPr>
      </w:pPr>
      <w:hyperlink w:anchor="_Toc176873553" w:history="1">
        <w:r w:rsidRPr="00840984">
          <w:rPr>
            <w:rStyle w:val="Hyperlink"/>
            <w:noProof/>
          </w:rPr>
          <w:t>5.1.2 Enter Time for a Worker</w:t>
        </w:r>
        <w:r>
          <w:rPr>
            <w:noProof/>
            <w:webHidden/>
          </w:rPr>
          <w:tab/>
        </w:r>
        <w:r w:rsidR="00693BB7">
          <w:rPr>
            <w:noProof/>
            <w:webHidden/>
          </w:rPr>
          <w:fldChar w:fldCharType="begin"/>
        </w:r>
        <w:r>
          <w:rPr>
            <w:noProof/>
            <w:webHidden/>
          </w:rPr>
          <w:instrText xml:space="preserve"> PAGEREF _Toc176873553 \h </w:instrText>
        </w:r>
        <w:r w:rsidR="00693BB7">
          <w:rPr>
            <w:noProof/>
            <w:webHidden/>
          </w:rPr>
        </w:r>
        <w:r w:rsidR="00693BB7">
          <w:rPr>
            <w:noProof/>
            <w:webHidden/>
          </w:rPr>
          <w:fldChar w:fldCharType="separate"/>
        </w:r>
        <w:r>
          <w:rPr>
            <w:noProof/>
            <w:webHidden/>
          </w:rPr>
          <w:t>64</w:t>
        </w:r>
        <w:r w:rsidR="00693BB7">
          <w:rPr>
            <w:noProof/>
            <w:webHidden/>
          </w:rPr>
          <w:fldChar w:fldCharType="end"/>
        </w:r>
      </w:hyperlink>
    </w:p>
    <w:p w14:paraId="5B6FEA2A" w14:textId="77777777" w:rsidR="003A531C" w:rsidRPr="00DD1E8F" w:rsidRDefault="003A531C">
      <w:pPr>
        <w:pStyle w:val="TOC3"/>
        <w:rPr>
          <w:rFonts w:ascii="Aptos" w:hAnsi="Aptos" w:cs="Times New Roman"/>
          <w:noProof/>
          <w:kern w:val="2"/>
          <w:sz w:val="24"/>
          <w:szCs w:val="24"/>
        </w:rPr>
      </w:pPr>
      <w:hyperlink w:anchor="_Toc176873554" w:history="1">
        <w:r w:rsidRPr="00840984">
          <w:rPr>
            <w:rStyle w:val="Hyperlink"/>
            <w:noProof/>
          </w:rPr>
          <w:t>5.1.3 Approve Time</w:t>
        </w:r>
        <w:r>
          <w:rPr>
            <w:noProof/>
            <w:webHidden/>
          </w:rPr>
          <w:tab/>
        </w:r>
        <w:r w:rsidR="00693BB7">
          <w:rPr>
            <w:noProof/>
            <w:webHidden/>
          </w:rPr>
          <w:fldChar w:fldCharType="begin"/>
        </w:r>
        <w:r>
          <w:rPr>
            <w:noProof/>
            <w:webHidden/>
          </w:rPr>
          <w:instrText xml:space="preserve"> PAGEREF _Toc176873554 \h </w:instrText>
        </w:r>
        <w:r w:rsidR="00693BB7">
          <w:rPr>
            <w:noProof/>
            <w:webHidden/>
          </w:rPr>
        </w:r>
        <w:r w:rsidR="00693BB7">
          <w:rPr>
            <w:noProof/>
            <w:webHidden/>
          </w:rPr>
          <w:fldChar w:fldCharType="separate"/>
        </w:r>
        <w:r>
          <w:rPr>
            <w:noProof/>
            <w:webHidden/>
          </w:rPr>
          <w:t>67</w:t>
        </w:r>
        <w:r w:rsidR="00693BB7">
          <w:rPr>
            <w:noProof/>
            <w:webHidden/>
          </w:rPr>
          <w:fldChar w:fldCharType="end"/>
        </w:r>
      </w:hyperlink>
    </w:p>
    <w:p w14:paraId="6F772299" w14:textId="77777777" w:rsidR="003A531C" w:rsidRPr="00DD1E8F" w:rsidRDefault="003A531C">
      <w:pPr>
        <w:pStyle w:val="TOC3"/>
        <w:rPr>
          <w:rFonts w:ascii="Aptos" w:hAnsi="Aptos" w:cs="Times New Roman"/>
          <w:noProof/>
          <w:kern w:val="2"/>
          <w:sz w:val="24"/>
          <w:szCs w:val="24"/>
        </w:rPr>
      </w:pPr>
      <w:hyperlink w:anchor="_Toc176873555" w:history="1">
        <w:r w:rsidRPr="00840984">
          <w:rPr>
            <w:rStyle w:val="Hyperlink"/>
            <w:noProof/>
          </w:rPr>
          <w:t>5.1.4 Create Earnings from Time Records</w:t>
        </w:r>
        <w:r>
          <w:rPr>
            <w:noProof/>
            <w:webHidden/>
          </w:rPr>
          <w:tab/>
        </w:r>
        <w:r w:rsidR="00693BB7">
          <w:rPr>
            <w:noProof/>
            <w:webHidden/>
          </w:rPr>
          <w:fldChar w:fldCharType="begin"/>
        </w:r>
        <w:r>
          <w:rPr>
            <w:noProof/>
            <w:webHidden/>
          </w:rPr>
          <w:instrText xml:space="preserve"> PAGEREF _Toc176873555 \h </w:instrText>
        </w:r>
        <w:r w:rsidR="00693BB7">
          <w:rPr>
            <w:noProof/>
            <w:webHidden/>
          </w:rPr>
        </w:r>
        <w:r w:rsidR="00693BB7">
          <w:rPr>
            <w:noProof/>
            <w:webHidden/>
          </w:rPr>
          <w:fldChar w:fldCharType="separate"/>
        </w:r>
        <w:r>
          <w:rPr>
            <w:noProof/>
            <w:webHidden/>
          </w:rPr>
          <w:t>68</w:t>
        </w:r>
        <w:r w:rsidR="00693BB7">
          <w:rPr>
            <w:noProof/>
            <w:webHidden/>
          </w:rPr>
          <w:fldChar w:fldCharType="end"/>
        </w:r>
      </w:hyperlink>
    </w:p>
    <w:p w14:paraId="48774383" w14:textId="77777777" w:rsidR="003A531C" w:rsidRPr="00DD1E8F" w:rsidRDefault="003A531C">
      <w:pPr>
        <w:pStyle w:val="TOC3"/>
        <w:rPr>
          <w:rFonts w:ascii="Aptos" w:hAnsi="Aptos" w:cs="Times New Roman"/>
          <w:noProof/>
          <w:kern w:val="2"/>
          <w:sz w:val="24"/>
          <w:szCs w:val="24"/>
        </w:rPr>
      </w:pPr>
      <w:hyperlink w:anchor="_Toc176873556" w:history="1">
        <w:r w:rsidRPr="00840984">
          <w:rPr>
            <w:rStyle w:val="Hyperlink"/>
            <w:noProof/>
          </w:rPr>
          <w:t>5.1.5 Enter Earnings Manually</w:t>
        </w:r>
        <w:r>
          <w:rPr>
            <w:noProof/>
            <w:webHidden/>
          </w:rPr>
          <w:tab/>
        </w:r>
        <w:r w:rsidR="00693BB7">
          <w:rPr>
            <w:noProof/>
            <w:webHidden/>
          </w:rPr>
          <w:fldChar w:fldCharType="begin"/>
        </w:r>
        <w:r>
          <w:rPr>
            <w:noProof/>
            <w:webHidden/>
          </w:rPr>
          <w:instrText xml:space="preserve"> PAGEREF _Toc176873556 \h </w:instrText>
        </w:r>
        <w:r w:rsidR="00693BB7">
          <w:rPr>
            <w:noProof/>
            <w:webHidden/>
          </w:rPr>
        </w:r>
        <w:r w:rsidR="00693BB7">
          <w:rPr>
            <w:noProof/>
            <w:webHidden/>
          </w:rPr>
          <w:fldChar w:fldCharType="separate"/>
        </w:r>
        <w:r>
          <w:rPr>
            <w:noProof/>
            <w:webHidden/>
          </w:rPr>
          <w:t>69</w:t>
        </w:r>
        <w:r w:rsidR="00693BB7">
          <w:rPr>
            <w:noProof/>
            <w:webHidden/>
          </w:rPr>
          <w:fldChar w:fldCharType="end"/>
        </w:r>
      </w:hyperlink>
    </w:p>
    <w:p w14:paraId="2265E337" w14:textId="77777777" w:rsidR="003A531C" w:rsidRPr="00DD1E8F" w:rsidRDefault="003A531C">
      <w:pPr>
        <w:pStyle w:val="TOC4"/>
        <w:rPr>
          <w:rFonts w:ascii="Aptos" w:hAnsi="Aptos" w:cs="Times New Roman"/>
          <w:noProof/>
          <w:kern w:val="2"/>
          <w:sz w:val="24"/>
          <w:szCs w:val="24"/>
        </w:rPr>
      </w:pPr>
      <w:hyperlink w:anchor="_Toc176873557" w:history="1">
        <w:r w:rsidRPr="00840984">
          <w:rPr>
            <w:rStyle w:val="Hyperlink"/>
            <w:noProof/>
          </w:rPr>
          <w:t>5.1.5.1 Enter Expenses</w:t>
        </w:r>
        <w:r>
          <w:rPr>
            <w:noProof/>
            <w:webHidden/>
          </w:rPr>
          <w:tab/>
        </w:r>
        <w:r w:rsidR="00693BB7">
          <w:rPr>
            <w:noProof/>
            <w:webHidden/>
          </w:rPr>
          <w:fldChar w:fldCharType="begin"/>
        </w:r>
        <w:r>
          <w:rPr>
            <w:noProof/>
            <w:webHidden/>
          </w:rPr>
          <w:instrText xml:space="preserve"> PAGEREF _Toc176873557 \h </w:instrText>
        </w:r>
        <w:r w:rsidR="00693BB7">
          <w:rPr>
            <w:noProof/>
            <w:webHidden/>
          </w:rPr>
        </w:r>
        <w:r w:rsidR="00693BB7">
          <w:rPr>
            <w:noProof/>
            <w:webHidden/>
          </w:rPr>
          <w:fldChar w:fldCharType="separate"/>
        </w:r>
        <w:r>
          <w:rPr>
            <w:noProof/>
            <w:webHidden/>
          </w:rPr>
          <w:t>70</w:t>
        </w:r>
        <w:r w:rsidR="00693BB7">
          <w:rPr>
            <w:noProof/>
            <w:webHidden/>
          </w:rPr>
          <w:fldChar w:fldCharType="end"/>
        </w:r>
      </w:hyperlink>
    </w:p>
    <w:p w14:paraId="39CA7AAA" w14:textId="77777777" w:rsidR="003A531C" w:rsidRPr="00DD1E8F" w:rsidRDefault="003A531C">
      <w:pPr>
        <w:pStyle w:val="TOC3"/>
        <w:rPr>
          <w:rFonts w:ascii="Aptos" w:hAnsi="Aptos" w:cs="Times New Roman"/>
          <w:noProof/>
          <w:kern w:val="2"/>
          <w:sz w:val="24"/>
          <w:szCs w:val="24"/>
        </w:rPr>
      </w:pPr>
      <w:hyperlink w:anchor="_Toc176873558" w:history="1">
        <w:r w:rsidRPr="00840984">
          <w:rPr>
            <w:rStyle w:val="Hyperlink"/>
            <w:noProof/>
          </w:rPr>
          <w:t>5.1.6 Update Entitlements, Accumulators, and Generated Earnings</w:t>
        </w:r>
        <w:r>
          <w:rPr>
            <w:noProof/>
            <w:webHidden/>
          </w:rPr>
          <w:tab/>
        </w:r>
        <w:r w:rsidR="00693BB7">
          <w:rPr>
            <w:noProof/>
            <w:webHidden/>
          </w:rPr>
          <w:fldChar w:fldCharType="begin"/>
        </w:r>
        <w:r>
          <w:rPr>
            <w:noProof/>
            <w:webHidden/>
          </w:rPr>
          <w:instrText xml:space="preserve"> PAGEREF _Toc176873558 \h </w:instrText>
        </w:r>
        <w:r w:rsidR="00693BB7">
          <w:rPr>
            <w:noProof/>
            <w:webHidden/>
          </w:rPr>
        </w:r>
        <w:r w:rsidR="00693BB7">
          <w:rPr>
            <w:noProof/>
            <w:webHidden/>
          </w:rPr>
          <w:fldChar w:fldCharType="separate"/>
        </w:r>
        <w:r>
          <w:rPr>
            <w:noProof/>
            <w:webHidden/>
          </w:rPr>
          <w:t>71</w:t>
        </w:r>
        <w:r w:rsidR="00693BB7">
          <w:rPr>
            <w:noProof/>
            <w:webHidden/>
          </w:rPr>
          <w:fldChar w:fldCharType="end"/>
        </w:r>
      </w:hyperlink>
    </w:p>
    <w:p w14:paraId="27D0A2C0" w14:textId="77777777" w:rsidR="003A531C" w:rsidRPr="00DD1E8F" w:rsidRDefault="003A531C">
      <w:pPr>
        <w:pStyle w:val="TOC3"/>
        <w:rPr>
          <w:rFonts w:ascii="Aptos" w:hAnsi="Aptos" w:cs="Times New Roman"/>
          <w:noProof/>
          <w:kern w:val="2"/>
          <w:sz w:val="24"/>
          <w:szCs w:val="24"/>
        </w:rPr>
      </w:pPr>
      <w:hyperlink w:anchor="_Toc176873559" w:history="1">
        <w:r w:rsidRPr="00840984">
          <w:rPr>
            <w:rStyle w:val="Hyperlink"/>
            <w:noProof/>
          </w:rPr>
          <w:t>5.1.7 Check accumulated amounts</w:t>
        </w:r>
        <w:r>
          <w:rPr>
            <w:noProof/>
            <w:webHidden/>
          </w:rPr>
          <w:tab/>
        </w:r>
        <w:r w:rsidR="00693BB7">
          <w:rPr>
            <w:noProof/>
            <w:webHidden/>
          </w:rPr>
          <w:fldChar w:fldCharType="begin"/>
        </w:r>
        <w:r>
          <w:rPr>
            <w:noProof/>
            <w:webHidden/>
          </w:rPr>
          <w:instrText xml:space="preserve"> PAGEREF _Toc176873559 \h </w:instrText>
        </w:r>
        <w:r w:rsidR="00693BB7">
          <w:rPr>
            <w:noProof/>
            <w:webHidden/>
          </w:rPr>
        </w:r>
        <w:r w:rsidR="00693BB7">
          <w:rPr>
            <w:noProof/>
            <w:webHidden/>
          </w:rPr>
          <w:fldChar w:fldCharType="separate"/>
        </w:r>
        <w:r>
          <w:rPr>
            <w:noProof/>
            <w:webHidden/>
          </w:rPr>
          <w:t>72</w:t>
        </w:r>
        <w:r w:rsidR="00693BB7">
          <w:rPr>
            <w:noProof/>
            <w:webHidden/>
          </w:rPr>
          <w:fldChar w:fldCharType="end"/>
        </w:r>
      </w:hyperlink>
    </w:p>
    <w:p w14:paraId="0A00752C" w14:textId="77777777" w:rsidR="003A531C" w:rsidRPr="00DD1E8F" w:rsidRDefault="003A531C">
      <w:pPr>
        <w:pStyle w:val="TOC3"/>
        <w:rPr>
          <w:rFonts w:ascii="Aptos" w:hAnsi="Aptos" w:cs="Times New Roman"/>
          <w:noProof/>
          <w:kern w:val="2"/>
          <w:sz w:val="24"/>
          <w:szCs w:val="24"/>
        </w:rPr>
      </w:pPr>
      <w:hyperlink w:anchor="_Toc176873560" w:history="1">
        <w:r w:rsidRPr="00840984">
          <w:rPr>
            <w:rStyle w:val="Hyperlink"/>
            <w:noProof/>
          </w:rPr>
          <w:t>5.1.8 Generate Payments</w:t>
        </w:r>
        <w:r>
          <w:rPr>
            <w:noProof/>
            <w:webHidden/>
          </w:rPr>
          <w:tab/>
        </w:r>
        <w:r w:rsidR="00693BB7">
          <w:rPr>
            <w:noProof/>
            <w:webHidden/>
          </w:rPr>
          <w:fldChar w:fldCharType="begin"/>
        </w:r>
        <w:r>
          <w:rPr>
            <w:noProof/>
            <w:webHidden/>
          </w:rPr>
          <w:instrText xml:space="preserve"> PAGEREF _Toc176873560 \h </w:instrText>
        </w:r>
        <w:r w:rsidR="00693BB7">
          <w:rPr>
            <w:noProof/>
            <w:webHidden/>
          </w:rPr>
        </w:r>
        <w:r w:rsidR="00693BB7">
          <w:rPr>
            <w:noProof/>
            <w:webHidden/>
          </w:rPr>
          <w:fldChar w:fldCharType="separate"/>
        </w:r>
        <w:r>
          <w:rPr>
            <w:noProof/>
            <w:webHidden/>
          </w:rPr>
          <w:t>73</w:t>
        </w:r>
        <w:r w:rsidR="00693BB7">
          <w:rPr>
            <w:noProof/>
            <w:webHidden/>
          </w:rPr>
          <w:fldChar w:fldCharType="end"/>
        </w:r>
      </w:hyperlink>
    </w:p>
    <w:p w14:paraId="4E9BCF28" w14:textId="77777777" w:rsidR="003A531C" w:rsidRPr="00DD1E8F" w:rsidRDefault="003A531C">
      <w:pPr>
        <w:pStyle w:val="TOC3"/>
        <w:rPr>
          <w:rFonts w:ascii="Aptos" w:hAnsi="Aptos" w:cs="Times New Roman"/>
          <w:noProof/>
          <w:kern w:val="2"/>
          <w:sz w:val="24"/>
          <w:szCs w:val="24"/>
        </w:rPr>
      </w:pPr>
      <w:hyperlink w:anchor="_Toc176873561" w:history="1">
        <w:r w:rsidRPr="00840984">
          <w:rPr>
            <w:rStyle w:val="Hyperlink"/>
            <w:noProof/>
          </w:rPr>
          <w:t>5.1.9 Print Pay Register</w:t>
        </w:r>
        <w:r>
          <w:rPr>
            <w:noProof/>
            <w:webHidden/>
          </w:rPr>
          <w:tab/>
        </w:r>
        <w:r w:rsidR="00693BB7">
          <w:rPr>
            <w:noProof/>
            <w:webHidden/>
          </w:rPr>
          <w:fldChar w:fldCharType="begin"/>
        </w:r>
        <w:r>
          <w:rPr>
            <w:noProof/>
            <w:webHidden/>
          </w:rPr>
          <w:instrText xml:space="preserve"> PAGEREF _Toc176873561 \h </w:instrText>
        </w:r>
        <w:r w:rsidR="00693BB7">
          <w:rPr>
            <w:noProof/>
            <w:webHidden/>
          </w:rPr>
        </w:r>
        <w:r w:rsidR="00693BB7">
          <w:rPr>
            <w:noProof/>
            <w:webHidden/>
          </w:rPr>
          <w:fldChar w:fldCharType="separate"/>
        </w:r>
        <w:r>
          <w:rPr>
            <w:noProof/>
            <w:webHidden/>
          </w:rPr>
          <w:t>75</w:t>
        </w:r>
        <w:r w:rsidR="00693BB7">
          <w:rPr>
            <w:noProof/>
            <w:webHidden/>
          </w:rPr>
          <w:fldChar w:fldCharType="end"/>
        </w:r>
      </w:hyperlink>
    </w:p>
    <w:p w14:paraId="4A6717E2" w14:textId="77777777" w:rsidR="003A531C" w:rsidRPr="00DD1E8F" w:rsidRDefault="003A531C">
      <w:pPr>
        <w:pStyle w:val="TOC3"/>
        <w:rPr>
          <w:rFonts w:ascii="Aptos" w:hAnsi="Aptos" w:cs="Times New Roman"/>
          <w:noProof/>
          <w:kern w:val="2"/>
          <w:sz w:val="24"/>
          <w:szCs w:val="24"/>
        </w:rPr>
      </w:pPr>
      <w:hyperlink w:anchor="_Toc176873562" w:history="1">
        <w:r w:rsidRPr="00840984">
          <w:rPr>
            <w:rStyle w:val="Hyperlink"/>
            <w:noProof/>
          </w:rPr>
          <w:t>5.1.10 Approve Payments</w:t>
        </w:r>
        <w:r>
          <w:rPr>
            <w:noProof/>
            <w:webHidden/>
          </w:rPr>
          <w:tab/>
        </w:r>
        <w:r w:rsidR="00693BB7">
          <w:rPr>
            <w:noProof/>
            <w:webHidden/>
          </w:rPr>
          <w:fldChar w:fldCharType="begin"/>
        </w:r>
        <w:r>
          <w:rPr>
            <w:noProof/>
            <w:webHidden/>
          </w:rPr>
          <w:instrText xml:space="preserve"> PAGEREF _Toc176873562 \h </w:instrText>
        </w:r>
        <w:r w:rsidR="00693BB7">
          <w:rPr>
            <w:noProof/>
            <w:webHidden/>
          </w:rPr>
        </w:r>
        <w:r w:rsidR="00693BB7">
          <w:rPr>
            <w:noProof/>
            <w:webHidden/>
          </w:rPr>
          <w:fldChar w:fldCharType="separate"/>
        </w:r>
        <w:r>
          <w:rPr>
            <w:noProof/>
            <w:webHidden/>
          </w:rPr>
          <w:t>76</w:t>
        </w:r>
        <w:r w:rsidR="00693BB7">
          <w:rPr>
            <w:noProof/>
            <w:webHidden/>
          </w:rPr>
          <w:fldChar w:fldCharType="end"/>
        </w:r>
      </w:hyperlink>
    </w:p>
    <w:p w14:paraId="700C1795" w14:textId="77777777" w:rsidR="003A531C" w:rsidRPr="00DD1E8F" w:rsidRDefault="003A531C">
      <w:pPr>
        <w:pStyle w:val="TOC4"/>
        <w:rPr>
          <w:rFonts w:ascii="Aptos" w:hAnsi="Aptos" w:cs="Times New Roman"/>
          <w:noProof/>
          <w:kern w:val="2"/>
          <w:sz w:val="24"/>
          <w:szCs w:val="24"/>
        </w:rPr>
      </w:pPr>
      <w:hyperlink w:anchor="_Toc176873563" w:history="1">
        <w:r w:rsidRPr="00840984">
          <w:rPr>
            <w:rStyle w:val="Hyperlink"/>
            <w:noProof/>
          </w:rPr>
          <w:t>5.1.10.1 Create Bank Information</w:t>
        </w:r>
        <w:r>
          <w:rPr>
            <w:noProof/>
            <w:webHidden/>
          </w:rPr>
          <w:tab/>
        </w:r>
        <w:r w:rsidR="00693BB7">
          <w:rPr>
            <w:noProof/>
            <w:webHidden/>
          </w:rPr>
          <w:fldChar w:fldCharType="begin"/>
        </w:r>
        <w:r>
          <w:rPr>
            <w:noProof/>
            <w:webHidden/>
          </w:rPr>
          <w:instrText xml:space="preserve"> PAGEREF _Toc176873563 \h </w:instrText>
        </w:r>
        <w:r w:rsidR="00693BB7">
          <w:rPr>
            <w:noProof/>
            <w:webHidden/>
          </w:rPr>
        </w:r>
        <w:r w:rsidR="00693BB7">
          <w:rPr>
            <w:noProof/>
            <w:webHidden/>
          </w:rPr>
          <w:fldChar w:fldCharType="separate"/>
        </w:r>
        <w:r>
          <w:rPr>
            <w:noProof/>
            <w:webHidden/>
          </w:rPr>
          <w:t>76</w:t>
        </w:r>
        <w:r w:rsidR="00693BB7">
          <w:rPr>
            <w:noProof/>
            <w:webHidden/>
          </w:rPr>
          <w:fldChar w:fldCharType="end"/>
        </w:r>
      </w:hyperlink>
    </w:p>
    <w:p w14:paraId="1AF1B135" w14:textId="77777777" w:rsidR="003A531C" w:rsidRPr="00DD1E8F" w:rsidRDefault="003A531C">
      <w:pPr>
        <w:pStyle w:val="TOC4"/>
        <w:rPr>
          <w:rFonts w:ascii="Aptos" w:hAnsi="Aptos" w:cs="Times New Roman"/>
          <w:noProof/>
          <w:kern w:val="2"/>
          <w:sz w:val="24"/>
          <w:szCs w:val="24"/>
        </w:rPr>
      </w:pPr>
      <w:hyperlink w:anchor="_Toc176873564" w:history="1">
        <w:r w:rsidRPr="00840984">
          <w:rPr>
            <w:rStyle w:val="Hyperlink"/>
            <w:noProof/>
          </w:rPr>
          <w:t>5.1.10.2 Prepare Pay Statements</w:t>
        </w:r>
        <w:r>
          <w:rPr>
            <w:noProof/>
            <w:webHidden/>
          </w:rPr>
          <w:tab/>
        </w:r>
        <w:r w:rsidR="00693BB7">
          <w:rPr>
            <w:noProof/>
            <w:webHidden/>
          </w:rPr>
          <w:fldChar w:fldCharType="begin"/>
        </w:r>
        <w:r>
          <w:rPr>
            <w:noProof/>
            <w:webHidden/>
          </w:rPr>
          <w:instrText xml:space="preserve"> PAGEREF _Toc176873564 \h </w:instrText>
        </w:r>
        <w:r w:rsidR="00693BB7">
          <w:rPr>
            <w:noProof/>
            <w:webHidden/>
          </w:rPr>
        </w:r>
        <w:r w:rsidR="00693BB7">
          <w:rPr>
            <w:noProof/>
            <w:webHidden/>
          </w:rPr>
          <w:fldChar w:fldCharType="separate"/>
        </w:r>
        <w:r>
          <w:rPr>
            <w:noProof/>
            <w:webHidden/>
          </w:rPr>
          <w:t>77</w:t>
        </w:r>
        <w:r w:rsidR="00693BB7">
          <w:rPr>
            <w:noProof/>
            <w:webHidden/>
          </w:rPr>
          <w:fldChar w:fldCharType="end"/>
        </w:r>
      </w:hyperlink>
    </w:p>
    <w:p w14:paraId="4527FE51" w14:textId="77777777" w:rsidR="003A531C" w:rsidRPr="00DD1E8F" w:rsidRDefault="003A531C">
      <w:pPr>
        <w:pStyle w:val="TOC4"/>
        <w:rPr>
          <w:rFonts w:ascii="Aptos" w:hAnsi="Aptos" w:cs="Times New Roman"/>
          <w:noProof/>
          <w:kern w:val="2"/>
          <w:sz w:val="24"/>
          <w:szCs w:val="24"/>
        </w:rPr>
      </w:pPr>
      <w:hyperlink w:anchor="_Toc176873565" w:history="1">
        <w:r w:rsidRPr="00840984">
          <w:rPr>
            <w:rStyle w:val="Hyperlink"/>
            <w:noProof/>
          </w:rPr>
          <w:t>5.1.10.3 Print Payments for a Pay Group</w:t>
        </w:r>
        <w:r>
          <w:rPr>
            <w:noProof/>
            <w:webHidden/>
          </w:rPr>
          <w:tab/>
        </w:r>
        <w:r w:rsidR="00693BB7">
          <w:rPr>
            <w:noProof/>
            <w:webHidden/>
          </w:rPr>
          <w:fldChar w:fldCharType="begin"/>
        </w:r>
        <w:r>
          <w:rPr>
            <w:noProof/>
            <w:webHidden/>
          </w:rPr>
          <w:instrText xml:space="preserve"> PAGEREF _Toc176873565 \h </w:instrText>
        </w:r>
        <w:r w:rsidR="00693BB7">
          <w:rPr>
            <w:noProof/>
            <w:webHidden/>
          </w:rPr>
        </w:r>
        <w:r w:rsidR="00693BB7">
          <w:rPr>
            <w:noProof/>
            <w:webHidden/>
          </w:rPr>
          <w:fldChar w:fldCharType="separate"/>
        </w:r>
        <w:r>
          <w:rPr>
            <w:noProof/>
            <w:webHidden/>
          </w:rPr>
          <w:t>79</w:t>
        </w:r>
        <w:r w:rsidR="00693BB7">
          <w:rPr>
            <w:noProof/>
            <w:webHidden/>
          </w:rPr>
          <w:fldChar w:fldCharType="end"/>
        </w:r>
      </w:hyperlink>
    </w:p>
    <w:p w14:paraId="2A544EE1" w14:textId="77777777" w:rsidR="003A531C" w:rsidRPr="00DD1E8F" w:rsidRDefault="003A531C">
      <w:pPr>
        <w:pStyle w:val="TOC4"/>
        <w:rPr>
          <w:rFonts w:ascii="Aptos" w:hAnsi="Aptos" w:cs="Times New Roman"/>
          <w:noProof/>
          <w:kern w:val="2"/>
          <w:sz w:val="24"/>
          <w:szCs w:val="24"/>
        </w:rPr>
      </w:pPr>
      <w:hyperlink w:anchor="_Toc176873566" w:history="1">
        <w:r w:rsidRPr="00840984">
          <w:rPr>
            <w:rStyle w:val="Hyperlink"/>
            <w:noProof/>
          </w:rPr>
          <w:t>5.1.10.4 Approve Selected Payments</w:t>
        </w:r>
        <w:r>
          <w:rPr>
            <w:noProof/>
            <w:webHidden/>
          </w:rPr>
          <w:tab/>
        </w:r>
        <w:r w:rsidR="00693BB7">
          <w:rPr>
            <w:noProof/>
            <w:webHidden/>
          </w:rPr>
          <w:fldChar w:fldCharType="begin"/>
        </w:r>
        <w:r>
          <w:rPr>
            <w:noProof/>
            <w:webHidden/>
          </w:rPr>
          <w:instrText xml:space="preserve"> PAGEREF _Toc176873566 \h </w:instrText>
        </w:r>
        <w:r w:rsidR="00693BB7">
          <w:rPr>
            <w:noProof/>
            <w:webHidden/>
          </w:rPr>
        </w:r>
        <w:r w:rsidR="00693BB7">
          <w:rPr>
            <w:noProof/>
            <w:webHidden/>
          </w:rPr>
          <w:fldChar w:fldCharType="separate"/>
        </w:r>
        <w:r>
          <w:rPr>
            <w:noProof/>
            <w:webHidden/>
          </w:rPr>
          <w:t>80</w:t>
        </w:r>
        <w:r w:rsidR="00693BB7">
          <w:rPr>
            <w:noProof/>
            <w:webHidden/>
          </w:rPr>
          <w:fldChar w:fldCharType="end"/>
        </w:r>
      </w:hyperlink>
    </w:p>
    <w:p w14:paraId="7F62E553" w14:textId="77777777" w:rsidR="003A531C" w:rsidRPr="00DD1E8F" w:rsidRDefault="003A531C">
      <w:pPr>
        <w:pStyle w:val="TOC3"/>
        <w:rPr>
          <w:rFonts w:ascii="Aptos" w:hAnsi="Aptos" w:cs="Times New Roman"/>
          <w:noProof/>
          <w:kern w:val="2"/>
          <w:sz w:val="24"/>
          <w:szCs w:val="24"/>
        </w:rPr>
      </w:pPr>
      <w:hyperlink w:anchor="_Toc176873567" w:history="1">
        <w:r w:rsidRPr="00840984">
          <w:rPr>
            <w:rStyle w:val="Hyperlink"/>
            <w:noProof/>
          </w:rPr>
          <w:t>5.1.11 Download Files to Local Network</w:t>
        </w:r>
        <w:r>
          <w:rPr>
            <w:noProof/>
            <w:webHidden/>
          </w:rPr>
          <w:tab/>
        </w:r>
        <w:r w:rsidR="00693BB7">
          <w:rPr>
            <w:noProof/>
            <w:webHidden/>
          </w:rPr>
          <w:fldChar w:fldCharType="begin"/>
        </w:r>
        <w:r>
          <w:rPr>
            <w:noProof/>
            <w:webHidden/>
          </w:rPr>
          <w:instrText xml:space="preserve"> PAGEREF _Toc176873567 \h </w:instrText>
        </w:r>
        <w:r w:rsidR="00693BB7">
          <w:rPr>
            <w:noProof/>
            <w:webHidden/>
          </w:rPr>
        </w:r>
        <w:r w:rsidR="00693BB7">
          <w:rPr>
            <w:noProof/>
            <w:webHidden/>
          </w:rPr>
          <w:fldChar w:fldCharType="separate"/>
        </w:r>
        <w:r>
          <w:rPr>
            <w:noProof/>
            <w:webHidden/>
          </w:rPr>
          <w:t>81</w:t>
        </w:r>
        <w:r w:rsidR="00693BB7">
          <w:rPr>
            <w:noProof/>
            <w:webHidden/>
          </w:rPr>
          <w:fldChar w:fldCharType="end"/>
        </w:r>
      </w:hyperlink>
    </w:p>
    <w:p w14:paraId="1004AE52" w14:textId="77777777" w:rsidR="003A531C" w:rsidRPr="00DD1E8F" w:rsidRDefault="003A531C">
      <w:pPr>
        <w:pStyle w:val="TOC3"/>
        <w:rPr>
          <w:rFonts w:ascii="Aptos" w:hAnsi="Aptos" w:cs="Times New Roman"/>
          <w:noProof/>
          <w:kern w:val="2"/>
          <w:sz w:val="24"/>
          <w:szCs w:val="24"/>
        </w:rPr>
      </w:pPr>
      <w:hyperlink w:anchor="_Toc176873568" w:history="1">
        <w:r w:rsidRPr="00840984">
          <w:rPr>
            <w:rStyle w:val="Hyperlink"/>
            <w:noProof/>
          </w:rPr>
          <w:t>5.1.12 Generate Entitlements</w:t>
        </w:r>
        <w:r>
          <w:rPr>
            <w:noProof/>
            <w:webHidden/>
          </w:rPr>
          <w:tab/>
        </w:r>
        <w:r w:rsidR="00693BB7">
          <w:rPr>
            <w:noProof/>
            <w:webHidden/>
          </w:rPr>
          <w:fldChar w:fldCharType="begin"/>
        </w:r>
        <w:r>
          <w:rPr>
            <w:noProof/>
            <w:webHidden/>
          </w:rPr>
          <w:instrText xml:space="preserve"> PAGEREF _Toc176873568 \h </w:instrText>
        </w:r>
        <w:r w:rsidR="00693BB7">
          <w:rPr>
            <w:noProof/>
            <w:webHidden/>
          </w:rPr>
        </w:r>
        <w:r w:rsidR="00693BB7">
          <w:rPr>
            <w:noProof/>
            <w:webHidden/>
          </w:rPr>
          <w:fldChar w:fldCharType="separate"/>
        </w:r>
        <w:r>
          <w:rPr>
            <w:noProof/>
            <w:webHidden/>
          </w:rPr>
          <w:t>82</w:t>
        </w:r>
        <w:r w:rsidR="00693BB7">
          <w:rPr>
            <w:noProof/>
            <w:webHidden/>
          </w:rPr>
          <w:fldChar w:fldCharType="end"/>
        </w:r>
      </w:hyperlink>
    </w:p>
    <w:p w14:paraId="1EA03B5C" w14:textId="77777777" w:rsidR="003A531C" w:rsidRPr="00DD1E8F" w:rsidRDefault="003A531C">
      <w:pPr>
        <w:pStyle w:val="TOC3"/>
        <w:rPr>
          <w:rFonts w:ascii="Aptos" w:hAnsi="Aptos" w:cs="Times New Roman"/>
          <w:noProof/>
          <w:kern w:val="2"/>
          <w:sz w:val="24"/>
          <w:szCs w:val="24"/>
        </w:rPr>
      </w:pPr>
      <w:hyperlink w:anchor="_Toc176873569" w:history="1">
        <w:r w:rsidRPr="00840984">
          <w:rPr>
            <w:rStyle w:val="Hyperlink"/>
            <w:noProof/>
          </w:rPr>
          <w:t>5.1.13 Post Payments, Liability, Benefits, and AP Invoice</w:t>
        </w:r>
        <w:r>
          <w:rPr>
            <w:noProof/>
            <w:webHidden/>
          </w:rPr>
          <w:tab/>
        </w:r>
        <w:r w:rsidR="00693BB7">
          <w:rPr>
            <w:noProof/>
            <w:webHidden/>
          </w:rPr>
          <w:fldChar w:fldCharType="begin"/>
        </w:r>
        <w:r>
          <w:rPr>
            <w:noProof/>
            <w:webHidden/>
          </w:rPr>
          <w:instrText xml:space="preserve"> PAGEREF _Toc176873569 \h </w:instrText>
        </w:r>
        <w:r w:rsidR="00693BB7">
          <w:rPr>
            <w:noProof/>
            <w:webHidden/>
          </w:rPr>
        </w:r>
        <w:r w:rsidR="00693BB7">
          <w:rPr>
            <w:noProof/>
            <w:webHidden/>
          </w:rPr>
          <w:fldChar w:fldCharType="separate"/>
        </w:r>
        <w:r>
          <w:rPr>
            <w:noProof/>
            <w:webHidden/>
          </w:rPr>
          <w:t>83</w:t>
        </w:r>
        <w:r w:rsidR="00693BB7">
          <w:rPr>
            <w:noProof/>
            <w:webHidden/>
          </w:rPr>
          <w:fldChar w:fldCharType="end"/>
        </w:r>
      </w:hyperlink>
    </w:p>
    <w:p w14:paraId="0411FB69" w14:textId="77777777" w:rsidR="003A531C" w:rsidRPr="00DD1E8F" w:rsidRDefault="003A531C">
      <w:pPr>
        <w:pStyle w:val="TOC3"/>
        <w:rPr>
          <w:rFonts w:ascii="Aptos" w:hAnsi="Aptos" w:cs="Times New Roman"/>
          <w:noProof/>
          <w:kern w:val="2"/>
          <w:sz w:val="24"/>
          <w:szCs w:val="24"/>
        </w:rPr>
      </w:pPr>
      <w:hyperlink w:anchor="_Toc176873570" w:history="1">
        <w:r w:rsidRPr="00840984">
          <w:rPr>
            <w:rStyle w:val="Hyperlink"/>
            <w:noProof/>
          </w:rPr>
          <w:t>5.1.14 Approve Postings</w:t>
        </w:r>
        <w:r>
          <w:rPr>
            <w:noProof/>
            <w:webHidden/>
          </w:rPr>
          <w:tab/>
        </w:r>
        <w:r w:rsidR="00693BB7">
          <w:rPr>
            <w:noProof/>
            <w:webHidden/>
          </w:rPr>
          <w:fldChar w:fldCharType="begin"/>
        </w:r>
        <w:r>
          <w:rPr>
            <w:noProof/>
            <w:webHidden/>
          </w:rPr>
          <w:instrText xml:space="preserve"> PAGEREF _Toc176873570 \h </w:instrText>
        </w:r>
        <w:r w:rsidR="00693BB7">
          <w:rPr>
            <w:noProof/>
            <w:webHidden/>
          </w:rPr>
        </w:r>
        <w:r w:rsidR="00693BB7">
          <w:rPr>
            <w:noProof/>
            <w:webHidden/>
          </w:rPr>
          <w:fldChar w:fldCharType="separate"/>
        </w:r>
        <w:r>
          <w:rPr>
            <w:noProof/>
            <w:webHidden/>
          </w:rPr>
          <w:t>84</w:t>
        </w:r>
        <w:r w:rsidR="00693BB7">
          <w:rPr>
            <w:noProof/>
            <w:webHidden/>
          </w:rPr>
          <w:fldChar w:fldCharType="end"/>
        </w:r>
      </w:hyperlink>
    </w:p>
    <w:p w14:paraId="40E6AD75" w14:textId="77777777" w:rsidR="003A531C" w:rsidRPr="00DD1E8F" w:rsidRDefault="003A531C">
      <w:pPr>
        <w:pStyle w:val="TOC3"/>
        <w:rPr>
          <w:rFonts w:ascii="Aptos" w:hAnsi="Aptos" w:cs="Times New Roman"/>
          <w:noProof/>
          <w:kern w:val="2"/>
          <w:sz w:val="24"/>
          <w:szCs w:val="24"/>
        </w:rPr>
      </w:pPr>
      <w:hyperlink w:anchor="_Toc176873571" w:history="1">
        <w:r w:rsidRPr="00840984">
          <w:rPr>
            <w:rStyle w:val="Hyperlink"/>
            <w:noProof/>
          </w:rPr>
          <w:t>5.1.15 Post to Project</w:t>
        </w:r>
        <w:r>
          <w:rPr>
            <w:noProof/>
            <w:webHidden/>
          </w:rPr>
          <w:tab/>
        </w:r>
        <w:r w:rsidR="00693BB7">
          <w:rPr>
            <w:noProof/>
            <w:webHidden/>
          </w:rPr>
          <w:fldChar w:fldCharType="begin"/>
        </w:r>
        <w:r>
          <w:rPr>
            <w:noProof/>
            <w:webHidden/>
          </w:rPr>
          <w:instrText xml:space="preserve"> PAGEREF _Toc176873571 \h </w:instrText>
        </w:r>
        <w:r w:rsidR="00693BB7">
          <w:rPr>
            <w:noProof/>
            <w:webHidden/>
          </w:rPr>
        </w:r>
        <w:r w:rsidR="00693BB7">
          <w:rPr>
            <w:noProof/>
            <w:webHidden/>
          </w:rPr>
          <w:fldChar w:fldCharType="separate"/>
        </w:r>
        <w:r>
          <w:rPr>
            <w:noProof/>
            <w:webHidden/>
          </w:rPr>
          <w:t>85</w:t>
        </w:r>
        <w:r w:rsidR="00693BB7">
          <w:rPr>
            <w:noProof/>
            <w:webHidden/>
          </w:rPr>
          <w:fldChar w:fldCharType="end"/>
        </w:r>
      </w:hyperlink>
    </w:p>
    <w:p w14:paraId="6C9931D3" w14:textId="77777777" w:rsidR="003A531C" w:rsidRPr="00DD1E8F" w:rsidRDefault="003A531C">
      <w:pPr>
        <w:pStyle w:val="TOC3"/>
        <w:rPr>
          <w:rFonts w:ascii="Aptos" w:hAnsi="Aptos" w:cs="Times New Roman"/>
          <w:noProof/>
          <w:kern w:val="2"/>
          <w:sz w:val="24"/>
          <w:szCs w:val="24"/>
        </w:rPr>
      </w:pPr>
      <w:hyperlink w:anchor="_Toc176873572" w:history="1">
        <w:r w:rsidRPr="00840984">
          <w:rPr>
            <w:rStyle w:val="Hyperlink"/>
            <w:noProof/>
          </w:rPr>
          <w:t>5.1.16 Approve Project Postings</w:t>
        </w:r>
        <w:r>
          <w:rPr>
            <w:noProof/>
            <w:webHidden/>
          </w:rPr>
          <w:tab/>
        </w:r>
        <w:r w:rsidR="00693BB7">
          <w:rPr>
            <w:noProof/>
            <w:webHidden/>
          </w:rPr>
          <w:fldChar w:fldCharType="begin"/>
        </w:r>
        <w:r>
          <w:rPr>
            <w:noProof/>
            <w:webHidden/>
          </w:rPr>
          <w:instrText xml:space="preserve"> PAGEREF _Toc176873572 \h </w:instrText>
        </w:r>
        <w:r w:rsidR="00693BB7">
          <w:rPr>
            <w:noProof/>
            <w:webHidden/>
          </w:rPr>
        </w:r>
        <w:r w:rsidR="00693BB7">
          <w:rPr>
            <w:noProof/>
            <w:webHidden/>
          </w:rPr>
          <w:fldChar w:fldCharType="separate"/>
        </w:r>
        <w:r>
          <w:rPr>
            <w:noProof/>
            <w:webHidden/>
          </w:rPr>
          <w:t>86</w:t>
        </w:r>
        <w:r w:rsidR="00693BB7">
          <w:rPr>
            <w:noProof/>
            <w:webHidden/>
          </w:rPr>
          <w:fldChar w:fldCharType="end"/>
        </w:r>
      </w:hyperlink>
    </w:p>
    <w:p w14:paraId="4C196111" w14:textId="77777777" w:rsidR="003A531C" w:rsidRPr="00DD1E8F" w:rsidRDefault="003A531C">
      <w:pPr>
        <w:pStyle w:val="TOC3"/>
        <w:rPr>
          <w:rFonts w:ascii="Aptos" w:hAnsi="Aptos" w:cs="Times New Roman"/>
          <w:noProof/>
          <w:kern w:val="2"/>
          <w:sz w:val="24"/>
          <w:szCs w:val="24"/>
        </w:rPr>
      </w:pPr>
      <w:hyperlink w:anchor="_Toc176873573" w:history="1">
        <w:r w:rsidRPr="00840984">
          <w:rPr>
            <w:rStyle w:val="Hyperlink"/>
            <w:noProof/>
          </w:rPr>
          <w:t>5.1.17 Close Pay Period</w:t>
        </w:r>
        <w:r>
          <w:rPr>
            <w:noProof/>
            <w:webHidden/>
          </w:rPr>
          <w:tab/>
        </w:r>
        <w:r w:rsidR="00693BB7">
          <w:rPr>
            <w:noProof/>
            <w:webHidden/>
          </w:rPr>
          <w:fldChar w:fldCharType="begin"/>
        </w:r>
        <w:r>
          <w:rPr>
            <w:noProof/>
            <w:webHidden/>
          </w:rPr>
          <w:instrText xml:space="preserve"> PAGEREF _Toc176873573 \h </w:instrText>
        </w:r>
        <w:r w:rsidR="00693BB7">
          <w:rPr>
            <w:noProof/>
            <w:webHidden/>
          </w:rPr>
        </w:r>
        <w:r w:rsidR="00693BB7">
          <w:rPr>
            <w:noProof/>
            <w:webHidden/>
          </w:rPr>
          <w:fldChar w:fldCharType="separate"/>
        </w:r>
        <w:r>
          <w:rPr>
            <w:noProof/>
            <w:webHidden/>
          </w:rPr>
          <w:t>87</w:t>
        </w:r>
        <w:r w:rsidR="00693BB7">
          <w:rPr>
            <w:noProof/>
            <w:webHidden/>
          </w:rPr>
          <w:fldChar w:fldCharType="end"/>
        </w:r>
      </w:hyperlink>
    </w:p>
    <w:p w14:paraId="04AD94EF" w14:textId="77777777" w:rsidR="003A531C" w:rsidRPr="00DD1E8F" w:rsidRDefault="003A531C">
      <w:pPr>
        <w:pStyle w:val="TOC2"/>
        <w:rPr>
          <w:rFonts w:ascii="Aptos" w:hAnsi="Aptos" w:cs="Times New Roman"/>
          <w:noProof/>
          <w:kern w:val="2"/>
          <w:sz w:val="24"/>
          <w:szCs w:val="24"/>
        </w:rPr>
      </w:pPr>
      <w:hyperlink w:anchor="_Toc176873574" w:history="1">
        <w:r w:rsidRPr="00840984">
          <w:rPr>
            <w:rStyle w:val="Hyperlink"/>
            <w:noProof/>
          </w:rPr>
          <w:t>5.2 Occasional Pay Processing Tasks</w:t>
        </w:r>
        <w:r>
          <w:rPr>
            <w:noProof/>
            <w:webHidden/>
          </w:rPr>
          <w:tab/>
        </w:r>
        <w:r w:rsidR="00693BB7">
          <w:rPr>
            <w:noProof/>
            <w:webHidden/>
          </w:rPr>
          <w:fldChar w:fldCharType="begin"/>
        </w:r>
        <w:r>
          <w:rPr>
            <w:noProof/>
            <w:webHidden/>
          </w:rPr>
          <w:instrText xml:space="preserve"> PAGEREF _Toc176873574 \h </w:instrText>
        </w:r>
        <w:r w:rsidR="00693BB7">
          <w:rPr>
            <w:noProof/>
            <w:webHidden/>
          </w:rPr>
        </w:r>
        <w:r w:rsidR="00693BB7">
          <w:rPr>
            <w:noProof/>
            <w:webHidden/>
          </w:rPr>
          <w:fldChar w:fldCharType="separate"/>
        </w:r>
        <w:r>
          <w:rPr>
            <w:noProof/>
            <w:webHidden/>
          </w:rPr>
          <w:t>88</w:t>
        </w:r>
        <w:r w:rsidR="00693BB7">
          <w:rPr>
            <w:noProof/>
            <w:webHidden/>
          </w:rPr>
          <w:fldChar w:fldCharType="end"/>
        </w:r>
      </w:hyperlink>
    </w:p>
    <w:p w14:paraId="12373A71" w14:textId="77777777" w:rsidR="003A531C" w:rsidRPr="00DD1E8F" w:rsidRDefault="003A531C">
      <w:pPr>
        <w:pStyle w:val="TOC3"/>
        <w:rPr>
          <w:rFonts w:ascii="Aptos" w:hAnsi="Aptos" w:cs="Times New Roman"/>
          <w:noProof/>
          <w:kern w:val="2"/>
          <w:sz w:val="24"/>
          <w:szCs w:val="24"/>
        </w:rPr>
      </w:pPr>
      <w:hyperlink w:anchor="_Toc176873575" w:history="1">
        <w:r w:rsidRPr="00840984">
          <w:rPr>
            <w:rStyle w:val="Hyperlink"/>
            <w:noProof/>
          </w:rPr>
          <w:t>5.2.1 Issue a Manual (Off-Cycle) Payment</w:t>
        </w:r>
        <w:r>
          <w:rPr>
            <w:noProof/>
            <w:webHidden/>
          </w:rPr>
          <w:tab/>
        </w:r>
        <w:r w:rsidR="00693BB7">
          <w:rPr>
            <w:noProof/>
            <w:webHidden/>
          </w:rPr>
          <w:fldChar w:fldCharType="begin"/>
        </w:r>
        <w:r>
          <w:rPr>
            <w:noProof/>
            <w:webHidden/>
          </w:rPr>
          <w:instrText xml:space="preserve"> PAGEREF _Toc176873575 \h </w:instrText>
        </w:r>
        <w:r w:rsidR="00693BB7">
          <w:rPr>
            <w:noProof/>
            <w:webHidden/>
          </w:rPr>
        </w:r>
        <w:r w:rsidR="00693BB7">
          <w:rPr>
            <w:noProof/>
            <w:webHidden/>
          </w:rPr>
          <w:fldChar w:fldCharType="separate"/>
        </w:r>
        <w:r>
          <w:rPr>
            <w:noProof/>
            <w:webHidden/>
          </w:rPr>
          <w:t>88</w:t>
        </w:r>
        <w:r w:rsidR="00693BB7">
          <w:rPr>
            <w:noProof/>
            <w:webHidden/>
          </w:rPr>
          <w:fldChar w:fldCharType="end"/>
        </w:r>
      </w:hyperlink>
    </w:p>
    <w:p w14:paraId="6BC9BB91" w14:textId="77777777" w:rsidR="003A531C" w:rsidRPr="00DD1E8F" w:rsidRDefault="003A531C">
      <w:pPr>
        <w:pStyle w:val="TOC3"/>
        <w:rPr>
          <w:rFonts w:ascii="Aptos" w:hAnsi="Aptos" w:cs="Times New Roman"/>
          <w:noProof/>
          <w:kern w:val="2"/>
          <w:sz w:val="24"/>
          <w:szCs w:val="24"/>
        </w:rPr>
      </w:pPr>
      <w:hyperlink w:anchor="_Toc176873576" w:history="1">
        <w:r w:rsidRPr="00840984">
          <w:rPr>
            <w:rStyle w:val="Hyperlink"/>
            <w:noProof/>
          </w:rPr>
          <w:t>5.2.2 Import Time and Shift Information</w:t>
        </w:r>
        <w:r>
          <w:rPr>
            <w:noProof/>
            <w:webHidden/>
          </w:rPr>
          <w:tab/>
        </w:r>
        <w:r w:rsidR="00693BB7">
          <w:rPr>
            <w:noProof/>
            <w:webHidden/>
          </w:rPr>
          <w:fldChar w:fldCharType="begin"/>
        </w:r>
        <w:r>
          <w:rPr>
            <w:noProof/>
            <w:webHidden/>
          </w:rPr>
          <w:instrText xml:space="preserve"> PAGEREF _Toc176873576 \h </w:instrText>
        </w:r>
        <w:r w:rsidR="00693BB7">
          <w:rPr>
            <w:noProof/>
            <w:webHidden/>
          </w:rPr>
        </w:r>
        <w:r w:rsidR="00693BB7">
          <w:rPr>
            <w:noProof/>
            <w:webHidden/>
          </w:rPr>
          <w:fldChar w:fldCharType="separate"/>
        </w:r>
        <w:r>
          <w:rPr>
            <w:noProof/>
            <w:webHidden/>
          </w:rPr>
          <w:t>91</w:t>
        </w:r>
        <w:r w:rsidR="00693BB7">
          <w:rPr>
            <w:noProof/>
            <w:webHidden/>
          </w:rPr>
          <w:fldChar w:fldCharType="end"/>
        </w:r>
      </w:hyperlink>
    </w:p>
    <w:p w14:paraId="352DA48F" w14:textId="77777777" w:rsidR="003A531C" w:rsidRPr="00DD1E8F" w:rsidRDefault="003A531C">
      <w:pPr>
        <w:pStyle w:val="TOC3"/>
        <w:rPr>
          <w:rFonts w:ascii="Aptos" w:hAnsi="Aptos" w:cs="Times New Roman"/>
          <w:noProof/>
          <w:kern w:val="2"/>
          <w:sz w:val="24"/>
          <w:szCs w:val="24"/>
        </w:rPr>
      </w:pPr>
      <w:hyperlink w:anchor="_Toc176873577" w:history="1">
        <w:r w:rsidRPr="00840984">
          <w:rPr>
            <w:rStyle w:val="Hyperlink"/>
            <w:noProof/>
          </w:rPr>
          <w:t>5.2.3 Adjust Time or Earnings after Pay is Processed</w:t>
        </w:r>
        <w:r>
          <w:rPr>
            <w:noProof/>
            <w:webHidden/>
          </w:rPr>
          <w:tab/>
        </w:r>
        <w:r w:rsidR="00693BB7">
          <w:rPr>
            <w:noProof/>
            <w:webHidden/>
          </w:rPr>
          <w:fldChar w:fldCharType="begin"/>
        </w:r>
        <w:r>
          <w:rPr>
            <w:noProof/>
            <w:webHidden/>
          </w:rPr>
          <w:instrText xml:space="preserve"> PAGEREF _Toc176873577 \h </w:instrText>
        </w:r>
        <w:r w:rsidR="00693BB7">
          <w:rPr>
            <w:noProof/>
            <w:webHidden/>
          </w:rPr>
        </w:r>
        <w:r w:rsidR="00693BB7">
          <w:rPr>
            <w:noProof/>
            <w:webHidden/>
          </w:rPr>
          <w:fldChar w:fldCharType="separate"/>
        </w:r>
        <w:r>
          <w:rPr>
            <w:noProof/>
            <w:webHidden/>
          </w:rPr>
          <w:t>94</w:t>
        </w:r>
        <w:r w:rsidR="00693BB7">
          <w:rPr>
            <w:noProof/>
            <w:webHidden/>
          </w:rPr>
          <w:fldChar w:fldCharType="end"/>
        </w:r>
      </w:hyperlink>
    </w:p>
    <w:p w14:paraId="330ED798" w14:textId="77777777" w:rsidR="003A531C" w:rsidRPr="00DD1E8F" w:rsidRDefault="003A531C">
      <w:pPr>
        <w:pStyle w:val="TOC3"/>
        <w:rPr>
          <w:rFonts w:ascii="Aptos" w:hAnsi="Aptos" w:cs="Times New Roman"/>
          <w:noProof/>
          <w:kern w:val="2"/>
          <w:sz w:val="24"/>
          <w:szCs w:val="24"/>
        </w:rPr>
      </w:pPr>
      <w:hyperlink w:anchor="_Toc176873578" w:history="1">
        <w:r w:rsidRPr="00840984">
          <w:rPr>
            <w:rStyle w:val="Hyperlink"/>
            <w:noProof/>
          </w:rPr>
          <w:t>5.2.4 Import and Process Bonus Earnings</w:t>
        </w:r>
        <w:r>
          <w:rPr>
            <w:noProof/>
            <w:webHidden/>
          </w:rPr>
          <w:tab/>
        </w:r>
        <w:r w:rsidR="00693BB7">
          <w:rPr>
            <w:noProof/>
            <w:webHidden/>
          </w:rPr>
          <w:fldChar w:fldCharType="begin"/>
        </w:r>
        <w:r>
          <w:rPr>
            <w:noProof/>
            <w:webHidden/>
          </w:rPr>
          <w:instrText xml:space="preserve"> PAGEREF _Toc176873578 \h </w:instrText>
        </w:r>
        <w:r w:rsidR="00693BB7">
          <w:rPr>
            <w:noProof/>
            <w:webHidden/>
          </w:rPr>
        </w:r>
        <w:r w:rsidR="00693BB7">
          <w:rPr>
            <w:noProof/>
            <w:webHidden/>
          </w:rPr>
          <w:fldChar w:fldCharType="separate"/>
        </w:r>
        <w:r>
          <w:rPr>
            <w:noProof/>
            <w:webHidden/>
          </w:rPr>
          <w:t>97</w:t>
        </w:r>
        <w:r w:rsidR="00693BB7">
          <w:rPr>
            <w:noProof/>
            <w:webHidden/>
          </w:rPr>
          <w:fldChar w:fldCharType="end"/>
        </w:r>
      </w:hyperlink>
    </w:p>
    <w:p w14:paraId="5B71AD4C" w14:textId="77777777" w:rsidR="003A531C" w:rsidRPr="00DD1E8F" w:rsidRDefault="003A531C">
      <w:pPr>
        <w:pStyle w:val="TOC3"/>
        <w:rPr>
          <w:rFonts w:ascii="Aptos" w:hAnsi="Aptos" w:cs="Times New Roman"/>
          <w:noProof/>
          <w:kern w:val="2"/>
          <w:sz w:val="24"/>
          <w:szCs w:val="24"/>
        </w:rPr>
      </w:pPr>
      <w:hyperlink w:anchor="_Toc176873579" w:history="1">
        <w:r w:rsidRPr="00840984">
          <w:rPr>
            <w:rStyle w:val="Hyperlink"/>
            <w:noProof/>
          </w:rPr>
          <w:t>5.2.5 Correct Direct Deposit Errors</w:t>
        </w:r>
        <w:r>
          <w:rPr>
            <w:noProof/>
            <w:webHidden/>
          </w:rPr>
          <w:tab/>
        </w:r>
        <w:r w:rsidR="00693BB7">
          <w:rPr>
            <w:noProof/>
            <w:webHidden/>
          </w:rPr>
          <w:fldChar w:fldCharType="begin"/>
        </w:r>
        <w:r>
          <w:rPr>
            <w:noProof/>
            <w:webHidden/>
          </w:rPr>
          <w:instrText xml:space="preserve"> PAGEREF _Toc176873579 \h </w:instrText>
        </w:r>
        <w:r w:rsidR="00693BB7">
          <w:rPr>
            <w:noProof/>
            <w:webHidden/>
          </w:rPr>
        </w:r>
        <w:r w:rsidR="00693BB7">
          <w:rPr>
            <w:noProof/>
            <w:webHidden/>
          </w:rPr>
          <w:fldChar w:fldCharType="separate"/>
        </w:r>
        <w:r>
          <w:rPr>
            <w:noProof/>
            <w:webHidden/>
          </w:rPr>
          <w:t>100</w:t>
        </w:r>
        <w:r w:rsidR="00693BB7">
          <w:rPr>
            <w:noProof/>
            <w:webHidden/>
          </w:rPr>
          <w:fldChar w:fldCharType="end"/>
        </w:r>
      </w:hyperlink>
    </w:p>
    <w:p w14:paraId="33121699" w14:textId="77777777" w:rsidR="003A531C" w:rsidRPr="00DD1E8F" w:rsidRDefault="003A531C">
      <w:pPr>
        <w:pStyle w:val="TOC3"/>
        <w:rPr>
          <w:rFonts w:ascii="Aptos" w:hAnsi="Aptos" w:cs="Times New Roman"/>
          <w:noProof/>
          <w:kern w:val="2"/>
          <w:sz w:val="24"/>
          <w:szCs w:val="24"/>
        </w:rPr>
      </w:pPr>
      <w:hyperlink w:anchor="_Toc176873580" w:history="1">
        <w:r w:rsidRPr="00840984">
          <w:rPr>
            <w:rStyle w:val="Hyperlink"/>
            <w:noProof/>
          </w:rPr>
          <w:t>5.2.6 Import and Commit Benefit/Deduction Amounts</w:t>
        </w:r>
        <w:r>
          <w:rPr>
            <w:noProof/>
            <w:webHidden/>
          </w:rPr>
          <w:tab/>
        </w:r>
        <w:r w:rsidR="00693BB7">
          <w:rPr>
            <w:noProof/>
            <w:webHidden/>
          </w:rPr>
          <w:fldChar w:fldCharType="begin"/>
        </w:r>
        <w:r>
          <w:rPr>
            <w:noProof/>
            <w:webHidden/>
          </w:rPr>
          <w:instrText xml:space="preserve"> PAGEREF _Toc176873580 \h </w:instrText>
        </w:r>
        <w:r w:rsidR="00693BB7">
          <w:rPr>
            <w:noProof/>
            <w:webHidden/>
          </w:rPr>
        </w:r>
        <w:r w:rsidR="00693BB7">
          <w:rPr>
            <w:noProof/>
            <w:webHidden/>
          </w:rPr>
          <w:fldChar w:fldCharType="separate"/>
        </w:r>
        <w:r>
          <w:rPr>
            <w:noProof/>
            <w:webHidden/>
          </w:rPr>
          <w:t>101</w:t>
        </w:r>
        <w:r w:rsidR="00693BB7">
          <w:rPr>
            <w:noProof/>
            <w:webHidden/>
          </w:rPr>
          <w:fldChar w:fldCharType="end"/>
        </w:r>
      </w:hyperlink>
    </w:p>
    <w:p w14:paraId="57F9CB30" w14:textId="77777777" w:rsidR="003A531C" w:rsidRPr="00DD1E8F" w:rsidRDefault="003A531C">
      <w:pPr>
        <w:pStyle w:val="TOC3"/>
        <w:rPr>
          <w:rFonts w:ascii="Aptos" w:hAnsi="Aptos" w:cs="Times New Roman"/>
          <w:noProof/>
          <w:kern w:val="2"/>
          <w:sz w:val="24"/>
          <w:szCs w:val="24"/>
        </w:rPr>
      </w:pPr>
      <w:hyperlink w:anchor="_Toc176873581" w:history="1">
        <w:r w:rsidRPr="00840984">
          <w:rPr>
            <w:rStyle w:val="Hyperlink"/>
            <w:noProof/>
          </w:rPr>
          <w:t>5.2.7 Revise Past Payments</w:t>
        </w:r>
        <w:r>
          <w:rPr>
            <w:noProof/>
            <w:webHidden/>
          </w:rPr>
          <w:tab/>
        </w:r>
        <w:r w:rsidR="00693BB7">
          <w:rPr>
            <w:noProof/>
            <w:webHidden/>
          </w:rPr>
          <w:fldChar w:fldCharType="begin"/>
        </w:r>
        <w:r>
          <w:rPr>
            <w:noProof/>
            <w:webHidden/>
          </w:rPr>
          <w:instrText xml:space="preserve"> PAGEREF _Toc176873581 \h </w:instrText>
        </w:r>
        <w:r w:rsidR="00693BB7">
          <w:rPr>
            <w:noProof/>
            <w:webHidden/>
          </w:rPr>
        </w:r>
        <w:r w:rsidR="00693BB7">
          <w:rPr>
            <w:noProof/>
            <w:webHidden/>
          </w:rPr>
          <w:fldChar w:fldCharType="separate"/>
        </w:r>
        <w:r>
          <w:rPr>
            <w:noProof/>
            <w:webHidden/>
          </w:rPr>
          <w:t>103</w:t>
        </w:r>
        <w:r w:rsidR="00693BB7">
          <w:rPr>
            <w:noProof/>
            <w:webHidden/>
          </w:rPr>
          <w:fldChar w:fldCharType="end"/>
        </w:r>
      </w:hyperlink>
    </w:p>
    <w:p w14:paraId="24F4E7F3" w14:textId="77777777" w:rsidR="003A531C" w:rsidRPr="00DD1E8F" w:rsidRDefault="003A531C">
      <w:pPr>
        <w:pStyle w:val="TOC3"/>
        <w:rPr>
          <w:rFonts w:ascii="Aptos" w:hAnsi="Aptos" w:cs="Times New Roman"/>
          <w:noProof/>
          <w:kern w:val="2"/>
          <w:sz w:val="24"/>
          <w:szCs w:val="24"/>
        </w:rPr>
      </w:pPr>
      <w:hyperlink w:anchor="_Toc176873582" w:history="1">
        <w:r w:rsidRPr="00840984">
          <w:rPr>
            <w:rStyle w:val="Hyperlink"/>
            <w:noProof/>
          </w:rPr>
          <w:t>5.2.8 Issue Gross-up Payments</w:t>
        </w:r>
        <w:r>
          <w:rPr>
            <w:noProof/>
            <w:webHidden/>
          </w:rPr>
          <w:tab/>
        </w:r>
        <w:r w:rsidR="00693BB7">
          <w:rPr>
            <w:noProof/>
            <w:webHidden/>
          </w:rPr>
          <w:fldChar w:fldCharType="begin"/>
        </w:r>
        <w:r>
          <w:rPr>
            <w:noProof/>
            <w:webHidden/>
          </w:rPr>
          <w:instrText xml:space="preserve"> PAGEREF _Toc176873582 \h </w:instrText>
        </w:r>
        <w:r w:rsidR="00693BB7">
          <w:rPr>
            <w:noProof/>
            <w:webHidden/>
          </w:rPr>
        </w:r>
        <w:r w:rsidR="00693BB7">
          <w:rPr>
            <w:noProof/>
            <w:webHidden/>
          </w:rPr>
          <w:fldChar w:fldCharType="separate"/>
        </w:r>
        <w:r>
          <w:rPr>
            <w:noProof/>
            <w:webHidden/>
          </w:rPr>
          <w:t>105</w:t>
        </w:r>
        <w:r w:rsidR="00693BB7">
          <w:rPr>
            <w:noProof/>
            <w:webHidden/>
          </w:rPr>
          <w:fldChar w:fldCharType="end"/>
        </w:r>
      </w:hyperlink>
    </w:p>
    <w:p w14:paraId="62732440" w14:textId="77777777" w:rsidR="003A531C" w:rsidRPr="00DD1E8F" w:rsidRDefault="003A531C">
      <w:pPr>
        <w:pStyle w:val="TOC4"/>
        <w:rPr>
          <w:rFonts w:ascii="Aptos" w:hAnsi="Aptos" w:cs="Times New Roman"/>
          <w:noProof/>
          <w:kern w:val="2"/>
          <w:sz w:val="24"/>
          <w:szCs w:val="24"/>
        </w:rPr>
      </w:pPr>
      <w:hyperlink w:anchor="_Toc176873583" w:history="1">
        <w:r w:rsidRPr="00840984">
          <w:rPr>
            <w:rStyle w:val="Hyperlink"/>
            <w:noProof/>
          </w:rPr>
          <w:t>5.2.8.1 Import Gross-up Payment Amounts</w:t>
        </w:r>
        <w:r>
          <w:rPr>
            <w:noProof/>
            <w:webHidden/>
          </w:rPr>
          <w:tab/>
        </w:r>
        <w:r w:rsidR="00693BB7">
          <w:rPr>
            <w:noProof/>
            <w:webHidden/>
          </w:rPr>
          <w:fldChar w:fldCharType="begin"/>
        </w:r>
        <w:r>
          <w:rPr>
            <w:noProof/>
            <w:webHidden/>
          </w:rPr>
          <w:instrText xml:space="preserve"> PAGEREF _Toc176873583 \h </w:instrText>
        </w:r>
        <w:r w:rsidR="00693BB7">
          <w:rPr>
            <w:noProof/>
            <w:webHidden/>
          </w:rPr>
        </w:r>
        <w:r w:rsidR="00693BB7">
          <w:rPr>
            <w:noProof/>
            <w:webHidden/>
          </w:rPr>
          <w:fldChar w:fldCharType="separate"/>
        </w:r>
        <w:r>
          <w:rPr>
            <w:noProof/>
            <w:webHidden/>
          </w:rPr>
          <w:t>105</w:t>
        </w:r>
        <w:r w:rsidR="00693BB7">
          <w:rPr>
            <w:noProof/>
            <w:webHidden/>
          </w:rPr>
          <w:fldChar w:fldCharType="end"/>
        </w:r>
      </w:hyperlink>
    </w:p>
    <w:p w14:paraId="76429652" w14:textId="77777777" w:rsidR="003A531C" w:rsidRPr="00DD1E8F" w:rsidRDefault="003A531C">
      <w:pPr>
        <w:pStyle w:val="TOC4"/>
        <w:rPr>
          <w:rFonts w:ascii="Aptos" w:hAnsi="Aptos" w:cs="Times New Roman"/>
          <w:noProof/>
          <w:kern w:val="2"/>
          <w:sz w:val="24"/>
          <w:szCs w:val="24"/>
        </w:rPr>
      </w:pPr>
      <w:hyperlink w:anchor="_Toc176873584" w:history="1">
        <w:r w:rsidRPr="00840984">
          <w:rPr>
            <w:rStyle w:val="Hyperlink"/>
            <w:noProof/>
          </w:rPr>
          <w:t>5.2.8.2 Commit Imported Gross-up Payment Amounts</w:t>
        </w:r>
        <w:r>
          <w:rPr>
            <w:noProof/>
            <w:webHidden/>
          </w:rPr>
          <w:tab/>
        </w:r>
        <w:r w:rsidR="00693BB7">
          <w:rPr>
            <w:noProof/>
            <w:webHidden/>
          </w:rPr>
          <w:fldChar w:fldCharType="begin"/>
        </w:r>
        <w:r>
          <w:rPr>
            <w:noProof/>
            <w:webHidden/>
          </w:rPr>
          <w:instrText xml:space="preserve"> PAGEREF _Toc176873584 \h </w:instrText>
        </w:r>
        <w:r w:rsidR="00693BB7">
          <w:rPr>
            <w:noProof/>
            <w:webHidden/>
          </w:rPr>
        </w:r>
        <w:r w:rsidR="00693BB7">
          <w:rPr>
            <w:noProof/>
            <w:webHidden/>
          </w:rPr>
          <w:fldChar w:fldCharType="separate"/>
        </w:r>
        <w:r>
          <w:rPr>
            <w:noProof/>
            <w:webHidden/>
          </w:rPr>
          <w:t>106</w:t>
        </w:r>
        <w:r w:rsidR="00693BB7">
          <w:rPr>
            <w:noProof/>
            <w:webHidden/>
          </w:rPr>
          <w:fldChar w:fldCharType="end"/>
        </w:r>
      </w:hyperlink>
    </w:p>
    <w:p w14:paraId="738DB748" w14:textId="77777777" w:rsidR="003A531C" w:rsidRPr="00DD1E8F" w:rsidRDefault="003A531C">
      <w:pPr>
        <w:pStyle w:val="TOC4"/>
        <w:rPr>
          <w:rFonts w:ascii="Aptos" w:hAnsi="Aptos" w:cs="Times New Roman"/>
          <w:noProof/>
          <w:kern w:val="2"/>
          <w:sz w:val="24"/>
          <w:szCs w:val="24"/>
        </w:rPr>
      </w:pPr>
      <w:hyperlink w:anchor="_Toc176873585" w:history="1">
        <w:r w:rsidRPr="00840984">
          <w:rPr>
            <w:rStyle w:val="Hyperlink"/>
            <w:noProof/>
          </w:rPr>
          <w:t>5.2.8.3 Issue Gross-up Payments to a Single Worker or a Worker Group</w:t>
        </w:r>
        <w:r>
          <w:rPr>
            <w:noProof/>
            <w:webHidden/>
          </w:rPr>
          <w:tab/>
        </w:r>
        <w:r w:rsidR="00693BB7">
          <w:rPr>
            <w:noProof/>
            <w:webHidden/>
          </w:rPr>
          <w:fldChar w:fldCharType="begin"/>
        </w:r>
        <w:r>
          <w:rPr>
            <w:noProof/>
            <w:webHidden/>
          </w:rPr>
          <w:instrText xml:space="preserve"> PAGEREF _Toc176873585 \h </w:instrText>
        </w:r>
        <w:r w:rsidR="00693BB7">
          <w:rPr>
            <w:noProof/>
            <w:webHidden/>
          </w:rPr>
        </w:r>
        <w:r w:rsidR="00693BB7">
          <w:rPr>
            <w:noProof/>
            <w:webHidden/>
          </w:rPr>
          <w:fldChar w:fldCharType="separate"/>
        </w:r>
        <w:r>
          <w:rPr>
            <w:noProof/>
            <w:webHidden/>
          </w:rPr>
          <w:t>107</w:t>
        </w:r>
        <w:r w:rsidR="00693BB7">
          <w:rPr>
            <w:noProof/>
            <w:webHidden/>
          </w:rPr>
          <w:fldChar w:fldCharType="end"/>
        </w:r>
      </w:hyperlink>
    </w:p>
    <w:p w14:paraId="1EBD29CA" w14:textId="77777777" w:rsidR="003A531C" w:rsidRPr="00DD1E8F" w:rsidRDefault="003A531C">
      <w:pPr>
        <w:pStyle w:val="TOC3"/>
        <w:rPr>
          <w:rFonts w:ascii="Aptos" w:hAnsi="Aptos" w:cs="Times New Roman"/>
          <w:noProof/>
          <w:kern w:val="2"/>
          <w:sz w:val="24"/>
          <w:szCs w:val="24"/>
        </w:rPr>
      </w:pPr>
      <w:hyperlink w:anchor="_Toc176873586" w:history="1">
        <w:r w:rsidRPr="00840984">
          <w:rPr>
            <w:rStyle w:val="Hyperlink"/>
            <w:noProof/>
          </w:rPr>
          <w:t>5.2.9 Process Retroactive Pay</w:t>
        </w:r>
        <w:r>
          <w:rPr>
            <w:noProof/>
            <w:webHidden/>
          </w:rPr>
          <w:tab/>
        </w:r>
        <w:r w:rsidR="00693BB7">
          <w:rPr>
            <w:noProof/>
            <w:webHidden/>
          </w:rPr>
          <w:fldChar w:fldCharType="begin"/>
        </w:r>
        <w:r>
          <w:rPr>
            <w:noProof/>
            <w:webHidden/>
          </w:rPr>
          <w:instrText xml:space="preserve"> PAGEREF _Toc176873586 \h </w:instrText>
        </w:r>
        <w:r w:rsidR="00693BB7">
          <w:rPr>
            <w:noProof/>
            <w:webHidden/>
          </w:rPr>
        </w:r>
        <w:r w:rsidR="00693BB7">
          <w:rPr>
            <w:noProof/>
            <w:webHidden/>
          </w:rPr>
          <w:fldChar w:fldCharType="separate"/>
        </w:r>
        <w:r>
          <w:rPr>
            <w:noProof/>
            <w:webHidden/>
          </w:rPr>
          <w:t>108</w:t>
        </w:r>
        <w:r w:rsidR="00693BB7">
          <w:rPr>
            <w:noProof/>
            <w:webHidden/>
          </w:rPr>
          <w:fldChar w:fldCharType="end"/>
        </w:r>
      </w:hyperlink>
    </w:p>
    <w:p w14:paraId="59F8DBC2" w14:textId="77777777" w:rsidR="003A531C" w:rsidRPr="00DD1E8F" w:rsidRDefault="003A531C">
      <w:pPr>
        <w:pStyle w:val="TOC4"/>
        <w:rPr>
          <w:rFonts w:ascii="Aptos" w:hAnsi="Aptos" w:cs="Times New Roman"/>
          <w:noProof/>
          <w:kern w:val="2"/>
          <w:sz w:val="24"/>
          <w:szCs w:val="24"/>
        </w:rPr>
      </w:pPr>
      <w:hyperlink w:anchor="_Toc176873587" w:history="1">
        <w:r w:rsidRPr="00840984">
          <w:rPr>
            <w:rStyle w:val="Hyperlink"/>
            <w:noProof/>
          </w:rPr>
          <w:t>5.2.9.1 Set up a Retroactive Run</w:t>
        </w:r>
        <w:r>
          <w:rPr>
            <w:noProof/>
            <w:webHidden/>
          </w:rPr>
          <w:tab/>
        </w:r>
        <w:r w:rsidR="00693BB7">
          <w:rPr>
            <w:noProof/>
            <w:webHidden/>
          </w:rPr>
          <w:fldChar w:fldCharType="begin"/>
        </w:r>
        <w:r>
          <w:rPr>
            <w:noProof/>
            <w:webHidden/>
          </w:rPr>
          <w:instrText xml:space="preserve"> PAGEREF _Toc176873587 \h </w:instrText>
        </w:r>
        <w:r w:rsidR="00693BB7">
          <w:rPr>
            <w:noProof/>
            <w:webHidden/>
          </w:rPr>
        </w:r>
        <w:r w:rsidR="00693BB7">
          <w:rPr>
            <w:noProof/>
            <w:webHidden/>
          </w:rPr>
          <w:fldChar w:fldCharType="separate"/>
        </w:r>
        <w:r>
          <w:rPr>
            <w:noProof/>
            <w:webHidden/>
          </w:rPr>
          <w:t>109</w:t>
        </w:r>
        <w:r w:rsidR="00693BB7">
          <w:rPr>
            <w:noProof/>
            <w:webHidden/>
          </w:rPr>
          <w:fldChar w:fldCharType="end"/>
        </w:r>
      </w:hyperlink>
    </w:p>
    <w:p w14:paraId="3B139637" w14:textId="77777777" w:rsidR="003A531C" w:rsidRPr="00DD1E8F" w:rsidRDefault="003A531C">
      <w:pPr>
        <w:pStyle w:val="TOC4"/>
        <w:rPr>
          <w:rFonts w:ascii="Aptos" w:hAnsi="Aptos" w:cs="Times New Roman"/>
          <w:noProof/>
          <w:kern w:val="2"/>
          <w:sz w:val="24"/>
          <w:szCs w:val="24"/>
        </w:rPr>
      </w:pPr>
      <w:hyperlink w:anchor="_Toc176873588" w:history="1">
        <w:r w:rsidRPr="00840984">
          <w:rPr>
            <w:rStyle w:val="Hyperlink"/>
            <w:noProof/>
          </w:rPr>
          <w:t>5.2.9.2 Generate Retroactive Earning Records</w:t>
        </w:r>
        <w:r>
          <w:rPr>
            <w:noProof/>
            <w:webHidden/>
          </w:rPr>
          <w:tab/>
        </w:r>
        <w:r w:rsidR="00693BB7">
          <w:rPr>
            <w:noProof/>
            <w:webHidden/>
          </w:rPr>
          <w:fldChar w:fldCharType="begin"/>
        </w:r>
        <w:r>
          <w:rPr>
            <w:noProof/>
            <w:webHidden/>
          </w:rPr>
          <w:instrText xml:space="preserve"> PAGEREF _Toc176873588 \h </w:instrText>
        </w:r>
        <w:r w:rsidR="00693BB7">
          <w:rPr>
            <w:noProof/>
            <w:webHidden/>
          </w:rPr>
        </w:r>
        <w:r w:rsidR="00693BB7">
          <w:rPr>
            <w:noProof/>
            <w:webHidden/>
          </w:rPr>
          <w:fldChar w:fldCharType="separate"/>
        </w:r>
        <w:r>
          <w:rPr>
            <w:noProof/>
            <w:webHidden/>
          </w:rPr>
          <w:t>110</w:t>
        </w:r>
        <w:r w:rsidR="00693BB7">
          <w:rPr>
            <w:noProof/>
            <w:webHidden/>
          </w:rPr>
          <w:fldChar w:fldCharType="end"/>
        </w:r>
      </w:hyperlink>
    </w:p>
    <w:p w14:paraId="797695AB" w14:textId="77777777" w:rsidR="003A531C" w:rsidRPr="00DD1E8F" w:rsidRDefault="003A531C">
      <w:pPr>
        <w:pStyle w:val="TOC4"/>
        <w:rPr>
          <w:rFonts w:ascii="Aptos" w:hAnsi="Aptos" w:cs="Times New Roman"/>
          <w:noProof/>
          <w:kern w:val="2"/>
          <w:sz w:val="24"/>
          <w:szCs w:val="24"/>
        </w:rPr>
      </w:pPr>
      <w:hyperlink w:anchor="_Toc176873589" w:history="1">
        <w:r w:rsidRPr="00840984">
          <w:rPr>
            <w:rStyle w:val="Hyperlink"/>
            <w:noProof/>
          </w:rPr>
          <w:t>5.2.9.3 Review and Accept Retroactive Earning Records</w:t>
        </w:r>
        <w:r>
          <w:rPr>
            <w:noProof/>
            <w:webHidden/>
          </w:rPr>
          <w:tab/>
        </w:r>
        <w:r w:rsidR="00693BB7">
          <w:rPr>
            <w:noProof/>
            <w:webHidden/>
          </w:rPr>
          <w:fldChar w:fldCharType="begin"/>
        </w:r>
        <w:r>
          <w:rPr>
            <w:noProof/>
            <w:webHidden/>
          </w:rPr>
          <w:instrText xml:space="preserve"> PAGEREF _Toc176873589 \h </w:instrText>
        </w:r>
        <w:r w:rsidR="00693BB7">
          <w:rPr>
            <w:noProof/>
            <w:webHidden/>
          </w:rPr>
        </w:r>
        <w:r w:rsidR="00693BB7">
          <w:rPr>
            <w:noProof/>
            <w:webHidden/>
          </w:rPr>
          <w:fldChar w:fldCharType="separate"/>
        </w:r>
        <w:r>
          <w:rPr>
            <w:noProof/>
            <w:webHidden/>
          </w:rPr>
          <w:t>111</w:t>
        </w:r>
        <w:r w:rsidR="00693BB7">
          <w:rPr>
            <w:noProof/>
            <w:webHidden/>
          </w:rPr>
          <w:fldChar w:fldCharType="end"/>
        </w:r>
      </w:hyperlink>
    </w:p>
    <w:p w14:paraId="5558AB38" w14:textId="77777777" w:rsidR="003A531C" w:rsidRPr="00DD1E8F" w:rsidRDefault="003A531C">
      <w:pPr>
        <w:pStyle w:val="TOC3"/>
        <w:rPr>
          <w:rFonts w:ascii="Aptos" w:hAnsi="Aptos" w:cs="Times New Roman"/>
          <w:noProof/>
          <w:kern w:val="2"/>
          <w:sz w:val="24"/>
          <w:szCs w:val="24"/>
        </w:rPr>
      </w:pPr>
      <w:hyperlink w:anchor="_Toc176873590" w:history="1">
        <w:r w:rsidRPr="00840984">
          <w:rPr>
            <w:rStyle w:val="Hyperlink"/>
            <w:noProof/>
          </w:rPr>
          <w:t>5.2.10 Modify Posting Transactions</w:t>
        </w:r>
        <w:r>
          <w:rPr>
            <w:noProof/>
            <w:webHidden/>
          </w:rPr>
          <w:tab/>
        </w:r>
        <w:r w:rsidR="00693BB7">
          <w:rPr>
            <w:noProof/>
            <w:webHidden/>
          </w:rPr>
          <w:fldChar w:fldCharType="begin"/>
        </w:r>
        <w:r>
          <w:rPr>
            <w:noProof/>
            <w:webHidden/>
          </w:rPr>
          <w:instrText xml:space="preserve"> PAGEREF _Toc176873590 \h </w:instrText>
        </w:r>
        <w:r w:rsidR="00693BB7">
          <w:rPr>
            <w:noProof/>
            <w:webHidden/>
          </w:rPr>
        </w:r>
        <w:r w:rsidR="00693BB7">
          <w:rPr>
            <w:noProof/>
            <w:webHidden/>
          </w:rPr>
          <w:fldChar w:fldCharType="separate"/>
        </w:r>
        <w:r>
          <w:rPr>
            <w:noProof/>
            <w:webHidden/>
          </w:rPr>
          <w:t>112</w:t>
        </w:r>
        <w:r w:rsidR="00693BB7">
          <w:rPr>
            <w:noProof/>
            <w:webHidden/>
          </w:rPr>
          <w:fldChar w:fldCharType="end"/>
        </w:r>
      </w:hyperlink>
    </w:p>
    <w:p w14:paraId="45AD64FA" w14:textId="77777777" w:rsidR="003A531C" w:rsidRPr="00DD1E8F" w:rsidRDefault="003A531C">
      <w:pPr>
        <w:pStyle w:val="TOC3"/>
        <w:rPr>
          <w:rFonts w:ascii="Aptos" w:hAnsi="Aptos" w:cs="Times New Roman"/>
          <w:noProof/>
          <w:kern w:val="2"/>
          <w:sz w:val="24"/>
          <w:szCs w:val="24"/>
        </w:rPr>
      </w:pPr>
      <w:hyperlink w:anchor="_Toc176873591" w:history="1">
        <w:r w:rsidRPr="00840984">
          <w:rPr>
            <w:rStyle w:val="Hyperlink"/>
            <w:noProof/>
          </w:rPr>
          <w:t>5.2.11 Modify Project Posting Transactions</w:t>
        </w:r>
        <w:r>
          <w:rPr>
            <w:noProof/>
            <w:webHidden/>
          </w:rPr>
          <w:tab/>
        </w:r>
        <w:r w:rsidR="00693BB7">
          <w:rPr>
            <w:noProof/>
            <w:webHidden/>
          </w:rPr>
          <w:fldChar w:fldCharType="begin"/>
        </w:r>
        <w:r>
          <w:rPr>
            <w:noProof/>
            <w:webHidden/>
          </w:rPr>
          <w:instrText xml:space="preserve"> PAGEREF _Toc176873591 \h </w:instrText>
        </w:r>
        <w:r w:rsidR="00693BB7">
          <w:rPr>
            <w:noProof/>
            <w:webHidden/>
          </w:rPr>
        </w:r>
        <w:r w:rsidR="00693BB7">
          <w:rPr>
            <w:noProof/>
            <w:webHidden/>
          </w:rPr>
          <w:fldChar w:fldCharType="separate"/>
        </w:r>
        <w:r>
          <w:rPr>
            <w:noProof/>
            <w:webHidden/>
          </w:rPr>
          <w:t>113</w:t>
        </w:r>
        <w:r w:rsidR="00693BB7">
          <w:rPr>
            <w:noProof/>
            <w:webHidden/>
          </w:rPr>
          <w:fldChar w:fldCharType="end"/>
        </w:r>
      </w:hyperlink>
    </w:p>
    <w:p w14:paraId="2807984C" w14:textId="77777777" w:rsidR="003A531C" w:rsidRPr="00DD1E8F" w:rsidRDefault="003A531C">
      <w:pPr>
        <w:pStyle w:val="TOC3"/>
        <w:rPr>
          <w:rFonts w:ascii="Aptos" w:hAnsi="Aptos" w:cs="Times New Roman"/>
          <w:noProof/>
          <w:kern w:val="2"/>
          <w:sz w:val="24"/>
          <w:szCs w:val="24"/>
        </w:rPr>
      </w:pPr>
      <w:hyperlink w:anchor="_Toc176873592" w:history="1">
        <w:r w:rsidRPr="00840984">
          <w:rPr>
            <w:rStyle w:val="Hyperlink"/>
            <w:noProof/>
          </w:rPr>
          <w:t>5.2.12 Create Trial Payments</w:t>
        </w:r>
        <w:r>
          <w:rPr>
            <w:noProof/>
            <w:webHidden/>
          </w:rPr>
          <w:tab/>
        </w:r>
        <w:r w:rsidR="00693BB7">
          <w:rPr>
            <w:noProof/>
            <w:webHidden/>
          </w:rPr>
          <w:fldChar w:fldCharType="begin"/>
        </w:r>
        <w:r>
          <w:rPr>
            <w:noProof/>
            <w:webHidden/>
          </w:rPr>
          <w:instrText xml:space="preserve"> PAGEREF _Toc176873592 \h </w:instrText>
        </w:r>
        <w:r w:rsidR="00693BB7">
          <w:rPr>
            <w:noProof/>
            <w:webHidden/>
          </w:rPr>
        </w:r>
        <w:r w:rsidR="00693BB7">
          <w:rPr>
            <w:noProof/>
            <w:webHidden/>
          </w:rPr>
          <w:fldChar w:fldCharType="separate"/>
        </w:r>
        <w:r>
          <w:rPr>
            <w:noProof/>
            <w:webHidden/>
          </w:rPr>
          <w:t>114</w:t>
        </w:r>
        <w:r w:rsidR="00693BB7">
          <w:rPr>
            <w:noProof/>
            <w:webHidden/>
          </w:rPr>
          <w:fldChar w:fldCharType="end"/>
        </w:r>
      </w:hyperlink>
    </w:p>
    <w:p w14:paraId="466A6E68" w14:textId="77777777" w:rsidR="003A531C" w:rsidRPr="00DD1E8F" w:rsidRDefault="003A531C">
      <w:pPr>
        <w:pStyle w:val="TOC1"/>
        <w:rPr>
          <w:rFonts w:ascii="Aptos" w:hAnsi="Aptos" w:cs="Times New Roman"/>
          <w:b w:val="0"/>
          <w:bCs w:val="0"/>
          <w:noProof/>
          <w:kern w:val="2"/>
          <w:sz w:val="24"/>
          <w:szCs w:val="24"/>
        </w:rPr>
      </w:pPr>
      <w:hyperlink w:anchor="_Toc176873593" w:history="1">
        <w:r w:rsidRPr="00840984">
          <w:rPr>
            <w:rStyle w:val="Hyperlink"/>
            <w:noProof/>
          </w:rPr>
          <w:t>6 Year-End Tasks</w:t>
        </w:r>
        <w:r>
          <w:rPr>
            <w:noProof/>
            <w:webHidden/>
          </w:rPr>
          <w:tab/>
        </w:r>
        <w:r w:rsidR="00693BB7">
          <w:rPr>
            <w:noProof/>
            <w:webHidden/>
          </w:rPr>
          <w:fldChar w:fldCharType="begin"/>
        </w:r>
        <w:r>
          <w:rPr>
            <w:noProof/>
            <w:webHidden/>
          </w:rPr>
          <w:instrText xml:space="preserve"> PAGEREF _Toc176873593 \h </w:instrText>
        </w:r>
        <w:r w:rsidR="00693BB7">
          <w:rPr>
            <w:noProof/>
            <w:webHidden/>
          </w:rPr>
        </w:r>
        <w:r w:rsidR="00693BB7">
          <w:rPr>
            <w:noProof/>
            <w:webHidden/>
          </w:rPr>
          <w:fldChar w:fldCharType="separate"/>
        </w:r>
        <w:r>
          <w:rPr>
            <w:noProof/>
            <w:webHidden/>
          </w:rPr>
          <w:t>117</w:t>
        </w:r>
        <w:r w:rsidR="00693BB7">
          <w:rPr>
            <w:noProof/>
            <w:webHidden/>
          </w:rPr>
          <w:fldChar w:fldCharType="end"/>
        </w:r>
      </w:hyperlink>
    </w:p>
    <w:p w14:paraId="7C1A5A9A" w14:textId="77777777" w:rsidR="003A531C" w:rsidRPr="00DD1E8F" w:rsidRDefault="003A531C">
      <w:pPr>
        <w:pStyle w:val="TOC2"/>
        <w:rPr>
          <w:rFonts w:ascii="Aptos" w:hAnsi="Aptos" w:cs="Times New Roman"/>
          <w:noProof/>
          <w:kern w:val="2"/>
          <w:sz w:val="24"/>
          <w:szCs w:val="24"/>
        </w:rPr>
      </w:pPr>
      <w:hyperlink w:anchor="_Toc176873594" w:history="1">
        <w:r w:rsidRPr="00840984">
          <w:rPr>
            <w:rStyle w:val="Hyperlink"/>
            <w:noProof/>
          </w:rPr>
          <w:t>6.1 Create T4s</w:t>
        </w:r>
        <w:r>
          <w:rPr>
            <w:noProof/>
            <w:webHidden/>
          </w:rPr>
          <w:tab/>
        </w:r>
        <w:r w:rsidR="00693BB7">
          <w:rPr>
            <w:noProof/>
            <w:webHidden/>
          </w:rPr>
          <w:fldChar w:fldCharType="begin"/>
        </w:r>
        <w:r>
          <w:rPr>
            <w:noProof/>
            <w:webHidden/>
          </w:rPr>
          <w:instrText xml:space="preserve"> PAGEREF _Toc176873594 \h </w:instrText>
        </w:r>
        <w:r w:rsidR="00693BB7">
          <w:rPr>
            <w:noProof/>
            <w:webHidden/>
          </w:rPr>
        </w:r>
        <w:r w:rsidR="00693BB7">
          <w:rPr>
            <w:noProof/>
            <w:webHidden/>
          </w:rPr>
          <w:fldChar w:fldCharType="separate"/>
        </w:r>
        <w:r>
          <w:rPr>
            <w:noProof/>
            <w:webHidden/>
          </w:rPr>
          <w:t>117</w:t>
        </w:r>
        <w:r w:rsidR="00693BB7">
          <w:rPr>
            <w:noProof/>
            <w:webHidden/>
          </w:rPr>
          <w:fldChar w:fldCharType="end"/>
        </w:r>
      </w:hyperlink>
    </w:p>
    <w:p w14:paraId="1A12C972" w14:textId="77777777" w:rsidR="003A531C" w:rsidRPr="00DD1E8F" w:rsidRDefault="003A531C">
      <w:pPr>
        <w:pStyle w:val="TOC3"/>
        <w:rPr>
          <w:rFonts w:ascii="Aptos" w:hAnsi="Aptos" w:cs="Times New Roman"/>
          <w:noProof/>
          <w:kern w:val="2"/>
          <w:sz w:val="24"/>
          <w:szCs w:val="24"/>
        </w:rPr>
      </w:pPr>
      <w:hyperlink w:anchor="_Toc176873595" w:history="1">
        <w:r w:rsidRPr="00840984">
          <w:rPr>
            <w:rStyle w:val="Hyperlink"/>
            <w:noProof/>
          </w:rPr>
          <w:t>6.1.1 Create T4 Listing Report</w:t>
        </w:r>
        <w:r>
          <w:rPr>
            <w:noProof/>
            <w:webHidden/>
          </w:rPr>
          <w:tab/>
        </w:r>
        <w:r w:rsidR="00693BB7">
          <w:rPr>
            <w:noProof/>
            <w:webHidden/>
          </w:rPr>
          <w:fldChar w:fldCharType="begin"/>
        </w:r>
        <w:r>
          <w:rPr>
            <w:noProof/>
            <w:webHidden/>
          </w:rPr>
          <w:instrText xml:space="preserve"> PAGEREF _Toc176873595 \h </w:instrText>
        </w:r>
        <w:r w:rsidR="00693BB7">
          <w:rPr>
            <w:noProof/>
            <w:webHidden/>
          </w:rPr>
        </w:r>
        <w:r w:rsidR="00693BB7">
          <w:rPr>
            <w:noProof/>
            <w:webHidden/>
          </w:rPr>
          <w:fldChar w:fldCharType="separate"/>
        </w:r>
        <w:r>
          <w:rPr>
            <w:noProof/>
            <w:webHidden/>
          </w:rPr>
          <w:t>117</w:t>
        </w:r>
        <w:r w:rsidR="00693BB7">
          <w:rPr>
            <w:noProof/>
            <w:webHidden/>
          </w:rPr>
          <w:fldChar w:fldCharType="end"/>
        </w:r>
      </w:hyperlink>
    </w:p>
    <w:p w14:paraId="5DC6EBDC" w14:textId="77777777" w:rsidR="003A531C" w:rsidRPr="00DD1E8F" w:rsidRDefault="003A531C">
      <w:pPr>
        <w:pStyle w:val="TOC3"/>
        <w:rPr>
          <w:rFonts w:ascii="Aptos" w:hAnsi="Aptos" w:cs="Times New Roman"/>
          <w:noProof/>
          <w:kern w:val="2"/>
          <w:sz w:val="24"/>
          <w:szCs w:val="24"/>
        </w:rPr>
      </w:pPr>
      <w:hyperlink w:anchor="_Toc176873596" w:history="1">
        <w:r w:rsidRPr="00840984">
          <w:rPr>
            <w:rStyle w:val="Hyperlink"/>
            <w:noProof/>
          </w:rPr>
          <w:t>6.1.2 Create Draft T4 Slips</w:t>
        </w:r>
        <w:r>
          <w:rPr>
            <w:noProof/>
            <w:webHidden/>
          </w:rPr>
          <w:tab/>
        </w:r>
        <w:r w:rsidR="00693BB7">
          <w:rPr>
            <w:noProof/>
            <w:webHidden/>
          </w:rPr>
          <w:fldChar w:fldCharType="begin"/>
        </w:r>
        <w:r>
          <w:rPr>
            <w:noProof/>
            <w:webHidden/>
          </w:rPr>
          <w:instrText xml:space="preserve"> PAGEREF _Toc176873596 \h </w:instrText>
        </w:r>
        <w:r w:rsidR="00693BB7">
          <w:rPr>
            <w:noProof/>
            <w:webHidden/>
          </w:rPr>
        </w:r>
        <w:r w:rsidR="00693BB7">
          <w:rPr>
            <w:noProof/>
            <w:webHidden/>
          </w:rPr>
          <w:fldChar w:fldCharType="separate"/>
        </w:r>
        <w:r>
          <w:rPr>
            <w:noProof/>
            <w:webHidden/>
          </w:rPr>
          <w:t>118</w:t>
        </w:r>
        <w:r w:rsidR="00693BB7">
          <w:rPr>
            <w:noProof/>
            <w:webHidden/>
          </w:rPr>
          <w:fldChar w:fldCharType="end"/>
        </w:r>
      </w:hyperlink>
    </w:p>
    <w:p w14:paraId="335341C5" w14:textId="77777777" w:rsidR="003A531C" w:rsidRPr="00DD1E8F" w:rsidRDefault="003A531C">
      <w:pPr>
        <w:pStyle w:val="TOC3"/>
        <w:rPr>
          <w:rFonts w:ascii="Aptos" w:hAnsi="Aptos" w:cs="Times New Roman"/>
          <w:noProof/>
          <w:kern w:val="2"/>
          <w:sz w:val="24"/>
          <w:szCs w:val="24"/>
        </w:rPr>
      </w:pPr>
      <w:hyperlink w:anchor="_Toc176873597" w:history="1">
        <w:r w:rsidRPr="00840984">
          <w:rPr>
            <w:rStyle w:val="Hyperlink"/>
            <w:noProof/>
          </w:rPr>
          <w:t>6.1.3 Create Final T4 Slips</w:t>
        </w:r>
        <w:r>
          <w:rPr>
            <w:noProof/>
            <w:webHidden/>
          </w:rPr>
          <w:tab/>
        </w:r>
        <w:r w:rsidR="00693BB7">
          <w:rPr>
            <w:noProof/>
            <w:webHidden/>
          </w:rPr>
          <w:fldChar w:fldCharType="begin"/>
        </w:r>
        <w:r>
          <w:rPr>
            <w:noProof/>
            <w:webHidden/>
          </w:rPr>
          <w:instrText xml:space="preserve"> PAGEREF _Toc176873597 \h </w:instrText>
        </w:r>
        <w:r w:rsidR="00693BB7">
          <w:rPr>
            <w:noProof/>
            <w:webHidden/>
          </w:rPr>
        </w:r>
        <w:r w:rsidR="00693BB7">
          <w:rPr>
            <w:noProof/>
            <w:webHidden/>
          </w:rPr>
          <w:fldChar w:fldCharType="separate"/>
        </w:r>
        <w:r>
          <w:rPr>
            <w:noProof/>
            <w:webHidden/>
          </w:rPr>
          <w:t>120</w:t>
        </w:r>
        <w:r w:rsidR="00693BB7">
          <w:rPr>
            <w:noProof/>
            <w:webHidden/>
          </w:rPr>
          <w:fldChar w:fldCharType="end"/>
        </w:r>
      </w:hyperlink>
    </w:p>
    <w:p w14:paraId="1C0EFD28" w14:textId="77777777" w:rsidR="003A531C" w:rsidRPr="00DD1E8F" w:rsidRDefault="003A531C">
      <w:pPr>
        <w:pStyle w:val="TOC3"/>
        <w:rPr>
          <w:rFonts w:ascii="Aptos" w:hAnsi="Aptos" w:cs="Times New Roman"/>
          <w:noProof/>
          <w:kern w:val="2"/>
          <w:sz w:val="24"/>
          <w:szCs w:val="24"/>
        </w:rPr>
      </w:pPr>
      <w:hyperlink w:anchor="_Toc176873598" w:history="1">
        <w:r w:rsidRPr="00840984">
          <w:rPr>
            <w:rStyle w:val="Hyperlink"/>
            <w:noProof/>
          </w:rPr>
          <w:t>6.1.4 View T4 Slips Summary</w:t>
        </w:r>
        <w:r>
          <w:rPr>
            <w:noProof/>
            <w:webHidden/>
          </w:rPr>
          <w:tab/>
        </w:r>
        <w:r w:rsidR="00693BB7">
          <w:rPr>
            <w:noProof/>
            <w:webHidden/>
          </w:rPr>
          <w:fldChar w:fldCharType="begin"/>
        </w:r>
        <w:r>
          <w:rPr>
            <w:noProof/>
            <w:webHidden/>
          </w:rPr>
          <w:instrText xml:space="preserve"> PAGEREF _Toc176873598 \h </w:instrText>
        </w:r>
        <w:r w:rsidR="00693BB7">
          <w:rPr>
            <w:noProof/>
            <w:webHidden/>
          </w:rPr>
        </w:r>
        <w:r w:rsidR="00693BB7">
          <w:rPr>
            <w:noProof/>
            <w:webHidden/>
          </w:rPr>
          <w:fldChar w:fldCharType="separate"/>
        </w:r>
        <w:r>
          <w:rPr>
            <w:noProof/>
            <w:webHidden/>
          </w:rPr>
          <w:t>121</w:t>
        </w:r>
        <w:r w:rsidR="00693BB7">
          <w:rPr>
            <w:noProof/>
            <w:webHidden/>
          </w:rPr>
          <w:fldChar w:fldCharType="end"/>
        </w:r>
      </w:hyperlink>
    </w:p>
    <w:p w14:paraId="0612B22A" w14:textId="77777777" w:rsidR="003A531C" w:rsidRPr="00DD1E8F" w:rsidRDefault="003A531C">
      <w:pPr>
        <w:pStyle w:val="TOC2"/>
        <w:rPr>
          <w:rFonts w:ascii="Aptos" w:hAnsi="Aptos" w:cs="Times New Roman"/>
          <w:noProof/>
          <w:kern w:val="2"/>
          <w:sz w:val="24"/>
          <w:szCs w:val="24"/>
        </w:rPr>
      </w:pPr>
      <w:hyperlink w:anchor="_Toc176873599" w:history="1">
        <w:r w:rsidRPr="00840984">
          <w:rPr>
            <w:rStyle w:val="Hyperlink"/>
            <w:noProof/>
          </w:rPr>
          <w:t>6.2 Amending T4s</w:t>
        </w:r>
        <w:r>
          <w:rPr>
            <w:noProof/>
            <w:webHidden/>
          </w:rPr>
          <w:tab/>
        </w:r>
        <w:r w:rsidR="00693BB7">
          <w:rPr>
            <w:noProof/>
            <w:webHidden/>
          </w:rPr>
          <w:fldChar w:fldCharType="begin"/>
        </w:r>
        <w:r>
          <w:rPr>
            <w:noProof/>
            <w:webHidden/>
          </w:rPr>
          <w:instrText xml:space="preserve"> PAGEREF _Toc176873599 \h </w:instrText>
        </w:r>
        <w:r w:rsidR="00693BB7">
          <w:rPr>
            <w:noProof/>
            <w:webHidden/>
          </w:rPr>
        </w:r>
        <w:r w:rsidR="00693BB7">
          <w:rPr>
            <w:noProof/>
            <w:webHidden/>
          </w:rPr>
          <w:fldChar w:fldCharType="separate"/>
        </w:r>
        <w:r>
          <w:rPr>
            <w:noProof/>
            <w:webHidden/>
          </w:rPr>
          <w:t>122</w:t>
        </w:r>
        <w:r w:rsidR="00693BB7">
          <w:rPr>
            <w:noProof/>
            <w:webHidden/>
          </w:rPr>
          <w:fldChar w:fldCharType="end"/>
        </w:r>
      </w:hyperlink>
    </w:p>
    <w:p w14:paraId="1649A571" w14:textId="77777777" w:rsidR="003A531C" w:rsidRPr="00DD1E8F" w:rsidRDefault="003A531C">
      <w:pPr>
        <w:pStyle w:val="TOC3"/>
        <w:rPr>
          <w:rFonts w:ascii="Aptos" w:hAnsi="Aptos" w:cs="Times New Roman"/>
          <w:noProof/>
          <w:kern w:val="2"/>
          <w:sz w:val="24"/>
          <w:szCs w:val="24"/>
        </w:rPr>
      </w:pPr>
      <w:hyperlink w:anchor="_Toc176873600" w:history="1">
        <w:r w:rsidRPr="00840984">
          <w:rPr>
            <w:rStyle w:val="Hyperlink"/>
            <w:noProof/>
          </w:rPr>
          <w:t>6.2.1 Cancel a T4</w:t>
        </w:r>
        <w:r>
          <w:rPr>
            <w:noProof/>
            <w:webHidden/>
          </w:rPr>
          <w:tab/>
        </w:r>
        <w:r w:rsidR="00693BB7">
          <w:rPr>
            <w:noProof/>
            <w:webHidden/>
          </w:rPr>
          <w:fldChar w:fldCharType="begin"/>
        </w:r>
        <w:r>
          <w:rPr>
            <w:noProof/>
            <w:webHidden/>
          </w:rPr>
          <w:instrText xml:space="preserve"> PAGEREF _Toc176873600 \h </w:instrText>
        </w:r>
        <w:r w:rsidR="00693BB7">
          <w:rPr>
            <w:noProof/>
            <w:webHidden/>
          </w:rPr>
        </w:r>
        <w:r w:rsidR="00693BB7">
          <w:rPr>
            <w:noProof/>
            <w:webHidden/>
          </w:rPr>
          <w:fldChar w:fldCharType="separate"/>
        </w:r>
        <w:r>
          <w:rPr>
            <w:noProof/>
            <w:webHidden/>
          </w:rPr>
          <w:t>122</w:t>
        </w:r>
        <w:r w:rsidR="00693BB7">
          <w:rPr>
            <w:noProof/>
            <w:webHidden/>
          </w:rPr>
          <w:fldChar w:fldCharType="end"/>
        </w:r>
      </w:hyperlink>
    </w:p>
    <w:p w14:paraId="225C8BA9" w14:textId="77777777" w:rsidR="003A531C" w:rsidRPr="00DD1E8F" w:rsidRDefault="003A531C">
      <w:pPr>
        <w:pStyle w:val="TOC3"/>
        <w:rPr>
          <w:rFonts w:ascii="Aptos" w:hAnsi="Aptos" w:cs="Times New Roman"/>
          <w:noProof/>
          <w:kern w:val="2"/>
          <w:sz w:val="24"/>
          <w:szCs w:val="24"/>
        </w:rPr>
      </w:pPr>
      <w:hyperlink w:anchor="_Toc176873601" w:history="1">
        <w:r w:rsidRPr="00840984">
          <w:rPr>
            <w:rStyle w:val="Hyperlink"/>
            <w:noProof/>
          </w:rPr>
          <w:t>6.2.2 Amend a T4</w:t>
        </w:r>
        <w:r>
          <w:rPr>
            <w:noProof/>
            <w:webHidden/>
          </w:rPr>
          <w:tab/>
        </w:r>
        <w:r w:rsidR="00693BB7">
          <w:rPr>
            <w:noProof/>
            <w:webHidden/>
          </w:rPr>
          <w:fldChar w:fldCharType="begin"/>
        </w:r>
        <w:r>
          <w:rPr>
            <w:noProof/>
            <w:webHidden/>
          </w:rPr>
          <w:instrText xml:space="preserve"> PAGEREF _Toc176873601 \h </w:instrText>
        </w:r>
        <w:r w:rsidR="00693BB7">
          <w:rPr>
            <w:noProof/>
            <w:webHidden/>
          </w:rPr>
        </w:r>
        <w:r w:rsidR="00693BB7">
          <w:rPr>
            <w:noProof/>
            <w:webHidden/>
          </w:rPr>
          <w:fldChar w:fldCharType="separate"/>
        </w:r>
        <w:r>
          <w:rPr>
            <w:noProof/>
            <w:webHidden/>
          </w:rPr>
          <w:t>123</w:t>
        </w:r>
        <w:r w:rsidR="00693BB7">
          <w:rPr>
            <w:noProof/>
            <w:webHidden/>
          </w:rPr>
          <w:fldChar w:fldCharType="end"/>
        </w:r>
      </w:hyperlink>
    </w:p>
    <w:p w14:paraId="5366A14B" w14:textId="77777777" w:rsidR="003A531C" w:rsidRPr="00DD1E8F" w:rsidRDefault="003A531C">
      <w:pPr>
        <w:pStyle w:val="TOC3"/>
        <w:rPr>
          <w:rFonts w:ascii="Aptos" w:hAnsi="Aptos" w:cs="Times New Roman"/>
          <w:noProof/>
          <w:kern w:val="2"/>
          <w:sz w:val="24"/>
          <w:szCs w:val="24"/>
        </w:rPr>
      </w:pPr>
      <w:hyperlink w:anchor="_Toc176873602" w:history="1">
        <w:r w:rsidRPr="00840984">
          <w:rPr>
            <w:rStyle w:val="Hyperlink"/>
            <w:noProof/>
          </w:rPr>
          <w:t>6.2.3 Reprint a T4</w:t>
        </w:r>
        <w:r>
          <w:rPr>
            <w:noProof/>
            <w:webHidden/>
          </w:rPr>
          <w:tab/>
        </w:r>
        <w:r w:rsidR="00693BB7">
          <w:rPr>
            <w:noProof/>
            <w:webHidden/>
          </w:rPr>
          <w:fldChar w:fldCharType="begin"/>
        </w:r>
        <w:r>
          <w:rPr>
            <w:noProof/>
            <w:webHidden/>
          </w:rPr>
          <w:instrText xml:space="preserve"> PAGEREF _Toc176873602 \h </w:instrText>
        </w:r>
        <w:r w:rsidR="00693BB7">
          <w:rPr>
            <w:noProof/>
            <w:webHidden/>
          </w:rPr>
        </w:r>
        <w:r w:rsidR="00693BB7">
          <w:rPr>
            <w:noProof/>
            <w:webHidden/>
          </w:rPr>
          <w:fldChar w:fldCharType="separate"/>
        </w:r>
        <w:r>
          <w:rPr>
            <w:noProof/>
            <w:webHidden/>
          </w:rPr>
          <w:t>123</w:t>
        </w:r>
        <w:r w:rsidR="00693BB7">
          <w:rPr>
            <w:noProof/>
            <w:webHidden/>
          </w:rPr>
          <w:fldChar w:fldCharType="end"/>
        </w:r>
      </w:hyperlink>
    </w:p>
    <w:p w14:paraId="23469E5A" w14:textId="77777777" w:rsidR="003A531C" w:rsidRPr="00DD1E8F" w:rsidRDefault="003A531C">
      <w:pPr>
        <w:pStyle w:val="TOC2"/>
        <w:rPr>
          <w:rFonts w:ascii="Aptos" w:hAnsi="Aptos" w:cs="Times New Roman"/>
          <w:noProof/>
          <w:kern w:val="2"/>
          <w:sz w:val="24"/>
          <w:szCs w:val="24"/>
        </w:rPr>
      </w:pPr>
      <w:hyperlink w:anchor="_Toc176873603" w:history="1">
        <w:r w:rsidRPr="00840984">
          <w:rPr>
            <w:rStyle w:val="Hyperlink"/>
            <w:noProof/>
          </w:rPr>
          <w:t>6.3 Create T4As</w:t>
        </w:r>
        <w:r>
          <w:rPr>
            <w:noProof/>
            <w:webHidden/>
          </w:rPr>
          <w:tab/>
        </w:r>
        <w:r w:rsidR="00693BB7">
          <w:rPr>
            <w:noProof/>
            <w:webHidden/>
          </w:rPr>
          <w:fldChar w:fldCharType="begin"/>
        </w:r>
        <w:r>
          <w:rPr>
            <w:noProof/>
            <w:webHidden/>
          </w:rPr>
          <w:instrText xml:space="preserve"> PAGEREF _Toc176873603 \h </w:instrText>
        </w:r>
        <w:r w:rsidR="00693BB7">
          <w:rPr>
            <w:noProof/>
            <w:webHidden/>
          </w:rPr>
        </w:r>
        <w:r w:rsidR="00693BB7">
          <w:rPr>
            <w:noProof/>
            <w:webHidden/>
          </w:rPr>
          <w:fldChar w:fldCharType="separate"/>
        </w:r>
        <w:r>
          <w:rPr>
            <w:noProof/>
            <w:webHidden/>
          </w:rPr>
          <w:t>123</w:t>
        </w:r>
        <w:r w:rsidR="00693BB7">
          <w:rPr>
            <w:noProof/>
            <w:webHidden/>
          </w:rPr>
          <w:fldChar w:fldCharType="end"/>
        </w:r>
      </w:hyperlink>
    </w:p>
    <w:p w14:paraId="6735AFF2" w14:textId="77777777" w:rsidR="003A531C" w:rsidRPr="00DD1E8F" w:rsidRDefault="003A531C">
      <w:pPr>
        <w:pStyle w:val="TOC3"/>
        <w:rPr>
          <w:rFonts w:ascii="Aptos" w:hAnsi="Aptos" w:cs="Times New Roman"/>
          <w:noProof/>
          <w:kern w:val="2"/>
          <w:sz w:val="24"/>
          <w:szCs w:val="24"/>
        </w:rPr>
      </w:pPr>
      <w:hyperlink w:anchor="_Toc176873604" w:history="1">
        <w:r w:rsidRPr="00840984">
          <w:rPr>
            <w:rStyle w:val="Hyperlink"/>
            <w:noProof/>
          </w:rPr>
          <w:t>6.3.1 Create T4A Listing Report</w:t>
        </w:r>
        <w:r>
          <w:rPr>
            <w:noProof/>
            <w:webHidden/>
          </w:rPr>
          <w:tab/>
        </w:r>
        <w:r w:rsidR="00693BB7">
          <w:rPr>
            <w:noProof/>
            <w:webHidden/>
          </w:rPr>
          <w:fldChar w:fldCharType="begin"/>
        </w:r>
        <w:r>
          <w:rPr>
            <w:noProof/>
            <w:webHidden/>
          </w:rPr>
          <w:instrText xml:space="preserve"> PAGEREF _Toc176873604 \h </w:instrText>
        </w:r>
        <w:r w:rsidR="00693BB7">
          <w:rPr>
            <w:noProof/>
            <w:webHidden/>
          </w:rPr>
        </w:r>
        <w:r w:rsidR="00693BB7">
          <w:rPr>
            <w:noProof/>
            <w:webHidden/>
          </w:rPr>
          <w:fldChar w:fldCharType="separate"/>
        </w:r>
        <w:r>
          <w:rPr>
            <w:noProof/>
            <w:webHidden/>
          </w:rPr>
          <w:t>123</w:t>
        </w:r>
        <w:r w:rsidR="00693BB7">
          <w:rPr>
            <w:noProof/>
            <w:webHidden/>
          </w:rPr>
          <w:fldChar w:fldCharType="end"/>
        </w:r>
      </w:hyperlink>
    </w:p>
    <w:p w14:paraId="11ABBB2C" w14:textId="77777777" w:rsidR="003A531C" w:rsidRPr="00DD1E8F" w:rsidRDefault="003A531C">
      <w:pPr>
        <w:pStyle w:val="TOC3"/>
        <w:rPr>
          <w:rFonts w:ascii="Aptos" w:hAnsi="Aptos" w:cs="Times New Roman"/>
          <w:noProof/>
          <w:kern w:val="2"/>
          <w:sz w:val="24"/>
          <w:szCs w:val="24"/>
        </w:rPr>
      </w:pPr>
      <w:hyperlink w:anchor="_Toc176873605" w:history="1">
        <w:r w:rsidRPr="00840984">
          <w:rPr>
            <w:rStyle w:val="Hyperlink"/>
            <w:noProof/>
          </w:rPr>
          <w:t>6.3.2 Create Draft T4A Slips</w:t>
        </w:r>
        <w:r>
          <w:rPr>
            <w:noProof/>
            <w:webHidden/>
          </w:rPr>
          <w:tab/>
        </w:r>
        <w:r w:rsidR="00693BB7">
          <w:rPr>
            <w:noProof/>
            <w:webHidden/>
          </w:rPr>
          <w:fldChar w:fldCharType="begin"/>
        </w:r>
        <w:r>
          <w:rPr>
            <w:noProof/>
            <w:webHidden/>
          </w:rPr>
          <w:instrText xml:space="preserve"> PAGEREF _Toc176873605 \h </w:instrText>
        </w:r>
        <w:r w:rsidR="00693BB7">
          <w:rPr>
            <w:noProof/>
            <w:webHidden/>
          </w:rPr>
        </w:r>
        <w:r w:rsidR="00693BB7">
          <w:rPr>
            <w:noProof/>
            <w:webHidden/>
          </w:rPr>
          <w:fldChar w:fldCharType="separate"/>
        </w:r>
        <w:r>
          <w:rPr>
            <w:noProof/>
            <w:webHidden/>
          </w:rPr>
          <w:t>124</w:t>
        </w:r>
        <w:r w:rsidR="00693BB7">
          <w:rPr>
            <w:noProof/>
            <w:webHidden/>
          </w:rPr>
          <w:fldChar w:fldCharType="end"/>
        </w:r>
      </w:hyperlink>
    </w:p>
    <w:p w14:paraId="04383BD0" w14:textId="77777777" w:rsidR="003A531C" w:rsidRPr="00DD1E8F" w:rsidRDefault="003A531C">
      <w:pPr>
        <w:pStyle w:val="TOC3"/>
        <w:rPr>
          <w:rFonts w:ascii="Aptos" w:hAnsi="Aptos" w:cs="Times New Roman"/>
          <w:noProof/>
          <w:kern w:val="2"/>
          <w:sz w:val="24"/>
          <w:szCs w:val="24"/>
        </w:rPr>
      </w:pPr>
      <w:hyperlink w:anchor="_Toc176873606" w:history="1">
        <w:r w:rsidRPr="00840984">
          <w:rPr>
            <w:rStyle w:val="Hyperlink"/>
            <w:noProof/>
          </w:rPr>
          <w:t>6.3.3 Create Final T4A Slips</w:t>
        </w:r>
        <w:r>
          <w:rPr>
            <w:noProof/>
            <w:webHidden/>
          </w:rPr>
          <w:tab/>
        </w:r>
        <w:r w:rsidR="00693BB7">
          <w:rPr>
            <w:noProof/>
            <w:webHidden/>
          </w:rPr>
          <w:fldChar w:fldCharType="begin"/>
        </w:r>
        <w:r>
          <w:rPr>
            <w:noProof/>
            <w:webHidden/>
          </w:rPr>
          <w:instrText xml:space="preserve"> PAGEREF _Toc176873606 \h </w:instrText>
        </w:r>
        <w:r w:rsidR="00693BB7">
          <w:rPr>
            <w:noProof/>
            <w:webHidden/>
          </w:rPr>
        </w:r>
        <w:r w:rsidR="00693BB7">
          <w:rPr>
            <w:noProof/>
            <w:webHidden/>
          </w:rPr>
          <w:fldChar w:fldCharType="separate"/>
        </w:r>
        <w:r>
          <w:rPr>
            <w:noProof/>
            <w:webHidden/>
          </w:rPr>
          <w:t>126</w:t>
        </w:r>
        <w:r w:rsidR="00693BB7">
          <w:rPr>
            <w:noProof/>
            <w:webHidden/>
          </w:rPr>
          <w:fldChar w:fldCharType="end"/>
        </w:r>
      </w:hyperlink>
    </w:p>
    <w:p w14:paraId="7C5B5035" w14:textId="77777777" w:rsidR="003A531C" w:rsidRPr="00DD1E8F" w:rsidRDefault="003A531C">
      <w:pPr>
        <w:pStyle w:val="TOC3"/>
        <w:rPr>
          <w:rFonts w:ascii="Aptos" w:hAnsi="Aptos" w:cs="Times New Roman"/>
          <w:noProof/>
          <w:kern w:val="2"/>
          <w:sz w:val="24"/>
          <w:szCs w:val="24"/>
        </w:rPr>
      </w:pPr>
      <w:hyperlink w:anchor="_Toc176873607" w:history="1">
        <w:r w:rsidRPr="00840984">
          <w:rPr>
            <w:rStyle w:val="Hyperlink"/>
            <w:noProof/>
          </w:rPr>
          <w:t>6.3.4 View T4A Slips Summary</w:t>
        </w:r>
        <w:r>
          <w:rPr>
            <w:noProof/>
            <w:webHidden/>
          </w:rPr>
          <w:tab/>
        </w:r>
        <w:r w:rsidR="00693BB7">
          <w:rPr>
            <w:noProof/>
            <w:webHidden/>
          </w:rPr>
          <w:fldChar w:fldCharType="begin"/>
        </w:r>
        <w:r>
          <w:rPr>
            <w:noProof/>
            <w:webHidden/>
          </w:rPr>
          <w:instrText xml:space="preserve"> PAGEREF _Toc176873607 \h </w:instrText>
        </w:r>
        <w:r w:rsidR="00693BB7">
          <w:rPr>
            <w:noProof/>
            <w:webHidden/>
          </w:rPr>
        </w:r>
        <w:r w:rsidR="00693BB7">
          <w:rPr>
            <w:noProof/>
            <w:webHidden/>
          </w:rPr>
          <w:fldChar w:fldCharType="separate"/>
        </w:r>
        <w:r>
          <w:rPr>
            <w:noProof/>
            <w:webHidden/>
          </w:rPr>
          <w:t>128</w:t>
        </w:r>
        <w:r w:rsidR="00693BB7">
          <w:rPr>
            <w:noProof/>
            <w:webHidden/>
          </w:rPr>
          <w:fldChar w:fldCharType="end"/>
        </w:r>
      </w:hyperlink>
    </w:p>
    <w:p w14:paraId="5621038E" w14:textId="77777777" w:rsidR="003A531C" w:rsidRPr="00DD1E8F" w:rsidRDefault="003A531C">
      <w:pPr>
        <w:pStyle w:val="TOC2"/>
        <w:rPr>
          <w:rFonts w:ascii="Aptos" w:hAnsi="Aptos" w:cs="Times New Roman"/>
          <w:noProof/>
          <w:kern w:val="2"/>
          <w:sz w:val="24"/>
          <w:szCs w:val="24"/>
        </w:rPr>
      </w:pPr>
      <w:hyperlink w:anchor="_Toc176873608" w:history="1">
        <w:r w:rsidRPr="00840984">
          <w:rPr>
            <w:rStyle w:val="Hyperlink"/>
            <w:noProof/>
          </w:rPr>
          <w:t>6.4 Create RL-1s</w:t>
        </w:r>
        <w:r>
          <w:rPr>
            <w:noProof/>
            <w:webHidden/>
          </w:rPr>
          <w:tab/>
        </w:r>
        <w:r w:rsidR="00693BB7">
          <w:rPr>
            <w:noProof/>
            <w:webHidden/>
          </w:rPr>
          <w:fldChar w:fldCharType="begin"/>
        </w:r>
        <w:r>
          <w:rPr>
            <w:noProof/>
            <w:webHidden/>
          </w:rPr>
          <w:instrText xml:space="preserve"> PAGEREF _Toc176873608 \h </w:instrText>
        </w:r>
        <w:r w:rsidR="00693BB7">
          <w:rPr>
            <w:noProof/>
            <w:webHidden/>
          </w:rPr>
        </w:r>
        <w:r w:rsidR="00693BB7">
          <w:rPr>
            <w:noProof/>
            <w:webHidden/>
          </w:rPr>
          <w:fldChar w:fldCharType="separate"/>
        </w:r>
        <w:r>
          <w:rPr>
            <w:noProof/>
            <w:webHidden/>
          </w:rPr>
          <w:t>128</w:t>
        </w:r>
        <w:r w:rsidR="00693BB7">
          <w:rPr>
            <w:noProof/>
            <w:webHidden/>
          </w:rPr>
          <w:fldChar w:fldCharType="end"/>
        </w:r>
      </w:hyperlink>
    </w:p>
    <w:p w14:paraId="4B9233A1" w14:textId="77777777" w:rsidR="003A531C" w:rsidRPr="00DD1E8F" w:rsidRDefault="003A531C">
      <w:pPr>
        <w:pStyle w:val="TOC3"/>
        <w:rPr>
          <w:rFonts w:ascii="Aptos" w:hAnsi="Aptos" w:cs="Times New Roman"/>
          <w:noProof/>
          <w:kern w:val="2"/>
          <w:sz w:val="24"/>
          <w:szCs w:val="24"/>
        </w:rPr>
      </w:pPr>
      <w:hyperlink w:anchor="_Toc176873609" w:history="1">
        <w:r w:rsidRPr="00840984">
          <w:rPr>
            <w:rStyle w:val="Hyperlink"/>
            <w:noProof/>
          </w:rPr>
          <w:t>6.4.1 Create RL-1 Listing Report</w:t>
        </w:r>
        <w:r>
          <w:rPr>
            <w:noProof/>
            <w:webHidden/>
          </w:rPr>
          <w:tab/>
        </w:r>
        <w:r w:rsidR="00693BB7">
          <w:rPr>
            <w:noProof/>
            <w:webHidden/>
          </w:rPr>
          <w:fldChar w:fldCharType="begin"/>
        </w:r>
        <w:r>
          <w:rPr>
            <w:noProof/>
            <w:webHidden/>
          </w:rPr>
          <w:instrText xml:space="preserve"> PAGEREF _Toc176873609 \h </w:instrText>
        </w:r>
        <w:r w:rsidR="00693BB7">
          <w:rPr>
            <w:noProof/>
            <w:webHidden/>
          </w:rPr>
        </w:r>
        <w:r w:rsidR="00693BB7">
          <w:rPr>
            <w:noProof/>
            <w:webHidden/>
          </w:rPr>
          <w:fldChar w:fldCharType="separate"/>
        </w:r>
        <w:r>
          <w:rPr>
            <w:noProof/>
            <w:webHidden/>
          </w:rPr>
          <w:t>128</w:t>
        </w:r>
        <w:r w:rsidR="00693BB7">
          <w:rPr>
            <w:noProof/>
            <w:webHidden/>
          </w:rPr>
          <w:fldChar w:fldCharType="end"/>
        </w:r>
      </w:hyperlink>
    </w:p>
    <w:p w14:paraId="42D3878C" w14:textId="77777777" w:rsidR="003A531C" w:rsidRPr="00DD1E8F" w:rsidRDefault="003A531C">
      <w:pPr>
        <w:pStyle w:val="TOC3"/>
        <w:rPr>
          <w:rFonts w:ascii="Aptos" w:hAnsi="Aptos" w:cs="Times New Roman"/>
          <w:noProof/>
          <w:kern w:val="2"/>
          <w:sz w:val="24"/>
          <w:szCs w:val="24"/>
        </w:rPr>
      </w:pPr>
      <w:hyperlink w:anchor="_Toc176873610" w:history="1">
        <w:r w:rsidRPr="00840984">
          <w:rPr>
            <w:rStyle w:val="Hyperlink"/>
            <w:noProof/>
          </w:rPr>
          <w:t>6.4.2 Create Draft RL-1 Slips</w:t>
        </w:r>
        <w:r>
          <w:rPr>
            <w:noProof/>
            <w:webHidden/>
          </w:rPr>
          <w:tab/>
        </w:r>
        <w:r w:rsidR="00693BB7">
          <w:rPr>
            <w:noProof/>
            <w:webHidden/>
          </w:rPr>
          <w:fldChar w:fldCharType="begin"/>
        </w:r>
        <w:r>
          <w:rPr>
            <w:noProof/>
            <w:webHidden/>
          </w:rPr>
          <w:instrText xml:space="preserve"> PAGEREF _Toc176873610 \h </w:instrText>
        </w:r>
        <w:r w:rsidR="00693BB7">
          <w:rPr>
            <w:noProof/>
            <w:webHidden/>
          </w:rPr>
        </w:r>
        <w:r w:rsidR="00693BB7">
          <w:rPr>
            <w:noProof/>
            <w:webHidden/>
          </w:rPr>
          <w:fldChar w:fldCharType="separate"/>
        </w:r>
        <w:r>
          <w:rPr>
            <w:noProof/>
            <w:webHidden/>
          </w:rPr>
          <w:t>129</w:t>
        </w:r>
        <w:r w:rsidR="00693BB7">
          <w:rPr>
            <w:noProof/>
            <w:webHidden/>
          </w:rPr>
          <w:fldChar w:fldCharType="end"/>
        </w:r>
      </w:hyperlink>
    </w:p>
    <w:p w14:paraId="4803DA74" w14:textId="77777777" w:rsidR="003A531C" w:rsidRPr="00DD1E8F" w:rsidRDefault="003A531C">
      <w:pPr>
        <w:pStyle w:val="TOC3"/>
        <w:rPr>
          <w:rFonts w:ascii="Aptos" w:hAnsi="Aptos" w:cs="Times New Roman"/>
          <w:noProof/>
          <w:kern w:val="2"/>
          <w:sz w:val="24"/>
          <w:szCs w:val="24"/>
        </w:rPr>
      </w:pPr>
      <w:hyperlink w:anchor="_Toc176873611" w:history="1">
        <w:r w:rsidRPr="00840984">
          <w:rPr>
            <w:rStyle w:val="Hyperlink"/>
            <w:noProof/>
          </w:rPr>
          <w:t>6.4.3 Create Final RL-1 Slips</w:t>
        </w:r>
        <w:r>
          <w:rPr>
            <w:noProof/>
            <w:webHidden/>
          </w:rPr>
          <w:tab/>
        </w:r>
        <w:r w:rsidR="00693BB7">
          <w:rPr>
            <w:noProof/>
            <w:webHidden/>
          </w:rPr>
          <w:fldChar w:fldCharType="begin"/>
        </w:r>
        <w:r>
          <w:rPr>
            <w:noProof/>
            <w:webHidden/>
          </w:rPr>
          <w:instrText xml:space="preserve"> PAGEREF _Toc176873611 \h </w:instrText>
        </w:r>
        <w:r w:rsidR="00693BB7">
          <w:rPr>
            <w:noProof/>
            <w:webHidden/>
          </w:rPr>
        </w:r>
        <w:r w:rsidR="00693BB7">
          <w:rPr>
            <w:noProof/>
            <w:webHidden/>
          </w:rPr>
          <w:fldChar w:fldCharType="separate"/>
        </w:r>
        <w:r>
          <w:rPr>
            <w:noProof/>
            <w:webHidden/>
          </w:rPr>
          <w:t>131</w:t>
        </w:r>
        <w:r w:rsidR="00693BB7">
          <w:rPr>
            <w:noProof/>
            <w:webHidden/>
          </w:rPr>
          <w:fldChar w:fldCharType="end"/>
        </w:r>
      </w:hyperlink>
    </w:p>
    <w:p w14:paraId="56E070C0" w14:textId="77777777" w:rsidR="003A531C" w:rsidRPr="00DD1E8F" w:rsidRDefault="003A531C">
      <w:pPr>
        <w:pStyle w:val="TOC3"/>
        <w:rPr>
          <w:rFonts w:ascii="Aptos" w:hAnsi="Aptos" w:cs="Times New Roman"/>
          <w:noProof/>
          <w:kern w:val="2"/>
          <w:sz w:val="24"/>
          <w:szCs w:val="24"/>
        </w:rPr>
      </w:pPr>
      <w:hyperlink w:anchor="_Toc176873612" w:history="1">
        <w:r w:rsidRPr="00840984">
          <w:rPr>
            <w:rStyle w:val="Hyperlink"/>
            <w:noProof/>
          </w:rPr>
          <w:t>6.4.4 View RL-1 Slips Summary</w:t>
        </w:r>
        <w:r>
          <w:rPr>
            <w:noProof/>
            <w:webHidden/>
          </w:rPr>
          <w:tab/>
        </w:r>
        <w:r w:rsidR="00693BB7">
          <w:rPr>
            <w:noProof/>
            <w:webHidden/>
          </w:rPr>
          <w:fldChar w:fldCharType="begin"/>
        </w:r>
        <w:r>
          <w:rPr>
            <w:noProof/>
            <w:webHidden/>
          </w:rPr>
          <w:instrText xml:space="preserve"> PAGEREF _Toc176873612 \h </w:instrText>
        </w:r>
        <w:r w:rsidR="00693BB7">
          <w:rPr>
            <w:noProof/>
            <w:webHidden/>
          </w:rPr>
        </w:r>
        <w:r w:rsidR="00693BB7">
          <w:rPr>
            <w:noProof/>
            <w:webHidden/>
          </w:rPr>
          <w:fldChar w:fldCharType="separate"/>
        </w:r>
        <w:r>
          <w:rPr>
            <w:noProof/>
            <w:webHidden/>
          </w:rPr>
          <w:t>133</w:t>
        </w:r>
        <w:r w:rsidR="00693BB7">
          <w:rPr>
            <w:noProof/>
            <w:webHidden/>
          </w:rPr>
          <w:fldChar w:fldCharType="end"/>
        </w:r>
      </w:hyperlink>
    </w:p>
    <w:p w14:paraId="7B526311" w14:textId="77777777" w:rsidR="003A531C" w:rsidRPr="00DD1E8F" w:rsidRDefault="003A531C">
      <w:pPr>
        <w:pStyle w:val="TOC2"/>
        <w:rPr>
          <w:rFonts w:ascii="Aptos" w:hAnsi="Aptos" w:cs="Times New Roman"/>
          <w:noProof/>
          <w:kern w:val="2"/>
          <w:sz w:val="24"/>
          <w:szCs w:val="24"/>
        </w:rPr>
      </w:pPr>
      <w:hyperlink w:anchor="_Toc176873613" w:history="1">
        <w:r w:rsidRPr="00840984">
          <w:rPr>
            <w:rStyle w:val="Hyperlink"/>
            <w:noProof/>
          </w:rPr>
          <w:t>6.5 Import Statutory Deductions</w:t>
        </w:r>
        <w:r>
          <w:rPr>
            <w:noProof/>
            <w:webHidden/>
          </w:rPr>
          <w:tab/>
        </w:r>
        <w:r w:rsidR="00693BB7">
          <w:rPr>
            <w:noProof/>
            <w:webHidden/>
          </w:rPr>
          <w:fldChar w:fldCharType="begin"/>
        </w:r>
        <w:r>
          <w:rPr>
            <w:noProof/>
            <w:webHidden/>
          </w:rPr>
          <w:instrText xml:space="preserve"> PAGEREF _Toc176873613 \h </w:instrText>
        </w:r>
        <w:r w:rsidR="00693BB7">
          <w:rPr>
            <w:noProof/>
            <w:webHidden/>
          </w:rPr>
        </w:r>
        <w:r w:rsidR="00693BB7">
          <w:rPr>
            <w:noProof/>
            <w:webHidden/>
          </w:rPr>
          <w:fldChar w:fldCharType="separate"/>
        </w:r>
        <w:r>
          <w:rPr>
            <w:noProof/>
            <w:webHidden/>
          </w:rPr>
          <w:t>133</w:t>
        </w:r>
        <w:r w:rsidR="00693BB7">
          <w:rPr>
            <w:noProof/>
            <w:webHidden/>
          </w:rPr>
          <w:fldChar w:fldCharType="end"/>
        </w:r>
      </w:hyperlink>
    </w:p>
    <w:p w14:paraId="22AF83E8" w14:textId="77777777" w:rsidR="003A531C" w:rsidRPr="00DD1E8F" w:rsidRDefault="003A531C">
      <w:pPr>
        <w:pStyle w:val="TOC1"/>
        <w:rPr>
          <w:rFonts w:ascii="Aptos" w:hAnsi="Aptos" w:cs="Times New Roman"/>
          <w:b w:val="0"/>
          <w:bCs w:val="0"/>
          <w:noProof/>
          <w:kern w:val="2"/>
          <w:sz w:val="24"/>
          <w:szCs w:val="24"/>
        </w:rPr>
      </w:pPr>
      <w:hyperlink w:anchor="_Toc176873614" w:history="1">
        <w:r w:rsidRPr="00840984">
          <w:rPr>
            <w:rStyle w:val="Hyperlink"/>
            <w:noProof/>
          </w:rPr>
          <w:t>7 Reporting</w:t>
        </w:r>
        <w:r>
          <w:rPr>
            <w:noProof/>
            <w:webHidden/>
          </w:rPr>
          <w:tab/>
        </w:r>
        <w:r w:rsidR="00693BB7">
          <w:rPr>
            <w:noProof/>
            <w:webHidden/>
          </w:rPr>
          <w:fldChar w:fldCharType="begin"/>
        </w:r>
        <w:r>
          <w:rPr>
            <w:noProof/>
            <w:webHidden/>
          </w:rPr>
          <w:instrText xml:space="preserve"> PAGEREF _Toc176873614 \h </w:instrText>
        </w:r>
        <w:r w:rsidR="00693BB7">
          <w:rPr>
            <w:noProof/>
            <w:webHidden/>
          </w:rPr>
        </w:r>
        <w:r w:rsidR="00693BB7">
          <w:rPr>
            <w:noProof/>
            <w:webHidden/>
          </w:rPr>
          <w:fldChar w:fldCharType="separate"/>
        </w:r>
        <w:r>
          <w:rPr>
            <w:noProof/>
            <w:webHidden/>
          </w:rPr>
          <w:t>134</w:t>
        </w:r>
        <w:r w:rsidR="00693BB7">
          <w:rPr>
            <w:noProof/>
            <w:webHidden/>
          </w:rPr>
          <w:fldChar w:fldCharType="end"/>
        </w:r>
      </w:hyperlink>
    </w:p>
    <w:p w14:paraId="42641128" w14:textId="77777777" w:rsidR="003A531C" w:rsidRPr="00DD1E8F" w:rsidRDefault="003A531C">
      <w:pPr>
        <w:pStyle w:val="TOC2"/>
        <w:rPr>
          <w:rFonts w:ascii="Aptos" w:hAnsi="Aptos" w:cs="Times New Roman"/>
          <w:noProof/>
          <w:kern w:val="2"/>
          <w:sz w:val="24"/>
          <w:szCs w:val="24"/>
        </w:rPr>
      </w:pPr>
      <w:hyperlink w:anchor="_Toc176873615" w:history="1">
        <w:r w:rsidRPr="00840984">
          <w:rPr>
            <w:rStyle w:val="Hyperlink"/>
            <w:noProof/>
          </w:rPr>
          <w:t>7.1 View WCB Reports</w:t>
        </w:r>
        <w:r>
          <w:rPr>
            <w:noProof/>
            <w:webHidden/>
          </w:rPr>
          <w:tab/>
        </w:r>
        <w:r w:rsidR="00693BB7">
          <w:rPr>
            <w:noProof/>
            <w:webHidden/>
          </w:rPr>
          <w:fldChar w:fldCharType="begin"/>
        </w:r>
        <w:r>
          <w:rPr>
            <w:noProof/>
            <w:webHidden/>
          </w:rPr>
          <w:instrText xml:space="preserve"> PAGEREF _Toc176873615 \h </w:instrText>
        </w:r>
        <w:r w:rsidR="00693BB7">
          <w:rPr>
            <w:noProof/>
            <w:webHidden/>
          </w:rPr>
        </w:r>
        <w:r w:rsidR="00693BB7">
          <w:rPr>
            <w:noProof/>
            <w:webHidden/>
          </w:rPr>
          <w:fldChar w:fldCharType="separate"/>
        </w:r>
        <w:r>
          <w:rPr>
            <w:noProof/>
            <w:webHidden/>
          </w:rPr>
          <w:t>134</w:t>
        </w:r>
        <w:r w:rsidR="00693BB7">
          <w:rPr>
            <w:noProof/>
            <w:webHidden/>
          </w:rPr>
          <w:fldChar w:fldCharType="end"/>
        </w:r>
      </w:hyperlink>
    </w:p>
    <w:p w14:paraId="13F2F603" w14:textId="77777777" w:rsidR="003A531C" w:rsidRPr="00DD1E8F" w:rsidRDefault="003A531C">
      <w:pPr>
        <w:pStyle w:val="TOC3"/>
        <w:rPr>
          <w:rFonts w:ascii="Aptos" w:hAnsi="Aptos" w:cs="Times New Roman"/>
          <w:noProof/>
          <w:kern w:val="2"/>
          <w:sz w:val="24"/>
          <w:szCs w:val="24"/>
        </w:rPr>
      </w:pPr>
      <w:hyperlink w:anchor="_Toc176873616" w:history="1">
        <w:r w:rsidRPr="00840984">
          <w:rPr>
            <w:rStyle w:val="Hyperlink"/>
            <w:noProof/>
          </w:rPr>
          <w:t>7.1.1 View WCB Quarterly Listing</w:t>
        </w:r>
        <w:r>
          <w:rPr>
            <w:noProof/>
            <w:webHidden/>
          </w:rPr>
          <w:tab/>
        </w:r>
        <w:r w:rsidR="00693BB7">
          <w:rPr>
            <w:noProof/>
            <w:webHidden/>
          </w:rPr>
          <w:fldChar w:fldCharType="begin"/>
        </w:r>
        <w:r>
          <w:rPr>
            <w:noProof/>
            <w:webHidden/>
          </w:rPr>
          <w:instrText xml:space="preserve"> PAGEREF _Toc176873616 \h </w:instrText>
        </w:r>
        <w:r w:rsidR="00693BB7">
          <w:rPr>
            <w:noProof/>
            <w:webHidden/>
          </w:rPr>
        </w:r>
        <w:r w:rsidR="00693BB7">
          <w:rPr>
            <w:noProof/>
            <w:webHidden/>
          </w:rPr>
          <w:fldChar w:fldCharType="separate"/>
        </w:r>
        <w:r>
          <w:rPr>
            <w:noProof/>
            <w:webHidden/>
          </w:rPr>
          <w:t>134</w:t>
        </w:r>
        <w:r w:rsidR="00693BB7">
          <w:rPr>
            <w:noProof/>
            <w:webHidden/>
          </w:rPr>
          <w:fldChar w:fldCharType="end"/>
        </w:r>
      </w:hyperlink>
    </w:p>
    <w:p w14:paraId="6AD499B1" w14:textId="77777777" w:rsidR="003A531C" w:rsidRPr="00DD1E8F" w:rsidRDefault="003A531C">
      <w:pPr>
        <w:pStyle w:val="TOC3"/>
        <w:rPr>
          <w:rFonts w:ascii="Aptos" w:hAnsi="Aptos" w:cs="Times New Roman"/>
          <w:noProof/>
          <w:kern w:val="2"/>
          <w:sz w:val="24"/>
          <w:szCs w:val="24"/>
        </w:rPr>
      </w:pPr>
      <w:hyperlink w:anchor="_Toc176873617" w:history="1">
        <w:r w:rsidRPr="00840984">
          <w:rPr>
            <w:rStyle w:val="Hyperlink"/>
            <w:noProof/>
          </w:rPr>
          <w:t>7.1.2 View WCB Annual Listing</w:t>
        </w:r>
        <w:r>
          <w:rPr>
            <w:noProof/>
            <w:webHidden/>
          </w:rPr>
          <w:tab/>
        </w:r>
        <w:r w:rsidR="00693BB7">
          <w:rPr>
            <w:noProof/>
            <w:webHidden/>
          </w:rPr>
          <w:fldChar w:fldCharType="begin"/>
        </w:r>
        <w:r>
          <w:rPr>
            <w:noProof/>
            <w:webHidden/>
          </w:rPr>
          <w:instrText xml:space="preserve"> PAGEREF _Toc176873617 \h </w:instrText>
        </w:r>
        <w:r w:rsidR="00693BB7">
          <w:rPr>
            <w:noProof/>
            <w:webHidden/>
          </w:rPr>
        </w:r>
        <w:r w:rsidR="00693BB7">
          <w:rPr>
            <w:noProof/>
            <w:webHidden/>
          </w:rPr>
          <w:fldChar w:fldCharType="separate"/>
        </w:r>
        <w:r>
          <w:rPr>
            <w:noProof/>
            <w:webHidden/>
          </w:rPr>
          <w:t>135</w:t>
        </w:r>
        <w:r w:rsidR="00693BB7">
          <w:rPr>
            <w:noProof/>
            <w:webHidden/>
          </w:rPr>
          <w:fldChar w:fldCharType="end"/>
        </w:r>
      </w:hyperlink>
    </w:p>
    <w:p w14:paraId="79191BE0" w14:textId="77777777" w:rsidR="003A531C" w:rsidRPr="00DD1E8F" w:rsidRDefault="003A531C">
      <w:pPr>
        <w:pStyle w:val="TOC1"/>
        <w:rPr>
          <w:rFonts w:ascii="Aptos" w:hAnsi="Aptos" w:cs="Times New Roman"/>
          <w:b w:val="0"/>
          <w:bCs w:val="0"/>
          <w:noProof/>
          <w:kern w:val="2"/>
          <w:sz w:val="24"/>
          <w:szCs w:val="24"/>
        </w:rPr>
      </w:pPr>
      <w:hyperlink w:anchor="_Toc176873618" w:history="1">
        <w:r w:rsidRPr="00840984">
          <w:rPr>
            <w:rStyle w:val="Hyperlink"/>
            <w:noProof/>
          </w:rPr>
          <w:t>8 Terminating Workers</w:t>
        </w:r>
        <w:r>
          <w:rPr>
            <w:noProof/>
            <w:webHidden/>
          </w:rPr>
          <w:tab/>
        </w:r>
        <w:r w:rsidR="00693BB7">
          <w:rPr>
            <w:noProof/>
            <w:webHidden/>
          </w:rPr>
          <w:fldChar w:fldCharType="begin"/>
        </w:r>
        <w:r>
          <w:rPr>
            <w:noProof/>
            <w:webHidden/>
          </w:rPr>
          <w:instrText xml:space="preserve"> PAGEREF _Toc176873618 \h </w:instrText>
        </w:r>
        <w:r w:rsidR="00693BB7">
          <w:rPr>
            <w:noProof/>
            <w:webHidden/>
          </w:rPr>
        </w:r>
        <w:r w:rsidR="00693BB7">
          <w:rPr>
            <w:noProof/>
            <w:webHidden/>
          </w:rPr>
          <w:fldChar w:fldCharType="separate"/>
        </w:r>
        <w:r>
          <w:rPr>
            <w:noProof/>
            <w:webHidden/>
          </w:rPr>
          <w:t>137</w:t>
        </w:r>
        <w:r w:rsidR="00693BB7">
          <w:rPr>
            <w:noProof/>
            <w:webHidden/>
          </w:rPr>
          <w:fldChar w:fldCharType="end"/>
        </w:r>
      </w:hyperlink>
    </w:p>
    <w:p w14:paraId="534F54E3" w14:textId="77777777" w:rsidR="003A531C" w:rsidRPr="00DD1E8F" w:rsidRDefault="003A531C">
      <w:pPr>
        <w:pStyle w:val="TOC2"/>
        <w:rPr>
          <w:rFonts w:ascii="Aptos" w:hAnsi="Aptos" w:cs="Times New Roman"/>
          <w:noProof/>
          <w:kern w:val="2"/>
          <w:sz w:val="24"/>
          <w:szCs w:val="24"/>
        </w:rPr>
      </w:pPr>
      <w:hyperlink w:anchor="_Toc176873619" w:history="1">
        <w:r w:rsidRPr="00840984">
          <w:rPr>
            <w:rStyle w:val="Hyperlink"/>
            <w:noProof/>
          </w:rPr>
          <w:t>8.1 Check for Earnings after Termination Date</w:t>
        </w:r>
        <w:r>
          <w:rPr>
            <w:noProof/>
            <w:webHidden/>
          </w:rPr>
          <w:tab/>
        </w:r>
        <w:r w:rsidR="00693BB7">
          <w:rPr>
            <w:noProof/>
            <w:webHidden/>
          </w:rPr>
          <w:fldChar w:fldCharType="begin"/>
        </w:r>
        <w:r>
          <w:rPr>
            <w:noProof/>
            <w:webHidden/>
          </w:rPr>
          <w:instrText xml:space="preserve"> PAGEREF _Toc176873619 \h </w:instrText>
        </w:r>
        <w:r w:rsidR="00693BB7">
          <w:rPr>
            <w:noProof/>
            <w:webHidden/>
          </w:rPr>
        </w:r>
        <w:r w:rsidR="00693BB7">
          <w:rPr>
            <w:noProof/>
            <w:webHidden/>
          </w:rPr>
          <w:fldChar w:fldCharType="separate"/>
        </w:r>
        <w:r>
          <w:rPr>
            <w:noProof/>
            <w:webHidden/>
          </w:rPr>
          <w:t>137</w:t>
        </w:r>
        <w:r w:rsidR="00693BB7">
          <w:rPr>
            <w:noProof/>
            <w:webHidden/>
          </w:rPr>
          <w:fldChar w:fldCharType="end"/>
        </w:r>
      </w:hyperlink>
    </w:p>
    <w:p w14:paraId="257873B0" w14:textId="77777777" w:rsidR="003A531C" w:rsidRPr="00DD1E8F" w:rsidRDefault="003A531C">
      <w:pPr>
        <w:pStyle w:val="TOC2"/>
        <w:rPr>
          <w:rFonts w:ascii="Aptos" w:hAnsi="Aptos" w:cs="Times New Roman"/>
          <w:noProof/>
          <w:kern w:val="2"/>
          <w:sz w:val="24"/>
          <w:szCs w:val="24"/>
        </w:rPr>
      </w:pPr>
      <w:hyperlink w:anchor="_Toc176873620" w:history="1">
        <w:r w:rsidRPr="00840984">
          <w:rPr>
            <w:rStyle w:val="Hyperlink"/>
            <w:noProof/>
          </w:rPr>
          <w:t>8.2 Terminate the Worker</w:t>
        </w:r>
        <w:r>
          <w:rPr>
            <w:noProof/>
            <w:webHidden/>
          </w:rPr>
          <w:tab/>
        </w:r>
        <w:r w:rsidR="00693BB7">
          <w:rPr>
            <w:noProof/>
            <w:webHidden/>
          </w:rPr>
          <w:fldChar w:fldCharType="begin"/>
        </w:r>
        <w:r>
          <w:rPr>
            <w:noProof/>
            <w:webHidden/>
          </w:rPr>
          <w:instrText xml:space="preserve"> PAGEREF _Toc176873620 \h </w:instrText>
        </w:r>
        <w:r w:rsidR="00693BB7">
          <w:rPr>
            <w:noProof/>
            <w:webHidden/>
          </w:rPr>
        </w:r>
        <w:r w:rsidR="00693BB7">
          <w:rPr>
            <w:noProof/>
            <w:webHidden/>
          </w:rPr>
          <w:fldChar w:fldCharType="separate"/>
        </w:r>
        <w:r>
          <w:rPr>
            <w:noProof/>
            <w:webHidden/>
          </w:rPr>
          <w:t>138</w:t>
        </w:r>
        <w:r w:rsidR="00693BB7">
          <w:rPr>
            <w:noProof/>
            <w:webHidden/>
          </w:rPr>
          <w:fldChar w:fldCharType="end"/>
        </w:r>
      </w:hyperlink>
    </w:p>
    <w:p w14:paraId="18FAFE02" w14:textId="77777777" w:rsidR="003A531C" w:rsidRPr="00DD1E8F" w:rsidRDefault="003A531C">
      <w:pPr>
        <w:pStyle w:val="TOC2"/>
        <w:rPr>
          <w:rFonts w:ascii="Aptos" w:hAnsi="Aptos" w:cs="Times New Roman"/>
          <w:noProof/>
          <w:kern w:val="2"/>
          <w:sz w:val="24"/>
          <w:szCs w:val="24"/>
        </w:rPr>
      </w:pPr>
      <w:hyperlink w:anchor="_Toc176873621" w:history="1">
        <w:r w:rsidRPr="00840984">
          <w:rPr>
            <w:rStyle w:val="Hyperlink"/>
            <w:noProof/>
          </w:rPr>
          <w:t>8.3 Pay Out Entitlements</w:t>
        </w:r>
        <w:r>
          <w:rPr>
            <w:noProof/>
            <w:webHidden/>
          </w:rPr>
          <w:tab/>
        </w:r>
        <w:r w:rsidR="00693BB7">
          <w:rPr>
            <w:noProof/>
            <w:webHidden/>
          </w:rPr>
          <w:fldChar w:fldCharType="begin"/>
        </w:r>
        <w:r>
          <w:rPr>
            <w:noProof/>
            <w:webHidden/>
          </w:rPr>
          <w:instrText xml:space="preserve"> PAGEREF _Toc176873621 \h </w:instrText>
        </w:r>
        <w:r w:rsidR="00693BB7">
          <w:rPr>
            <w:noProof/>
            <w:webHidden/>
          </w:rPr>
        </w:r>
        <w:r w:rsidR="00693BB7">
          <w:rPr>
            <w:noProof/>
            <w:webHidden/>
          </w:rPr>
          <w:fldChar w:fldCharType="separate"/>
        </w:r>
        <w:r>
          <w:rPr>
            <w:noProof/>
            <w:webHidden/>
          </w:rPr>
          <w:t>139</w:t>
        </w:r>
        <w:r w:rsidR="00693BB7">
          <w:rPr>
            <w:noProof/>
            <w:webHidden/>
          </w:rPr>
          <w:fldChar w:fldCharType="end"/>
        </w:r>
      </w:hyperlink>
    </w:p>
    <w:p w14:paraId="6FEF48BF" w14:textId="77777777" w:rsidR="003A531C" w:rsidRPr="00DD1E8F" w:rsidRDefault="003A531C">
      <w:pPr>
        <w:pStyle w:val="TOC2"/>
        <w:rPr>
          <w:rFonts w:ascii="Aptos" w:hAnsi="Aptos" w:cs="Times New Roman"/>
          <w:noProof/>
          <w:kern w:val="2"/>
          <w:sz w:val="24"/>
          <w:szCs w:val="24"/>
        </w:rPr>
      </w:pPr>
      <w:hyperlink w:anchor="_Toc176873622" w:history="1">
        <w:r w:rsidRPr="00840984">
          <w:rPr>
            <w:rStyle w:val="Hyperlink"/>
            <w:noProof/>
          </w:rPr>
          <w:t>8.4 Enter Severance Pay</w:t>
        </w:r>
        <w:r>
          <w:rPr>
            <w:noProof/>
            <w:webHidden/>
          </w:rPr>
          <w:tab/>
        </w:r>
        <w:r w:rsidR="00693BB7">
          <w:rPr>
            <w:noProof/>
            <w:webHidden/>
          </w:rPr>
          <w:fldChar w:fldCharType="begin"/>
        </w:r>
        <w:r>
          <w:rPr>
            <w:noProof/>
            <w:webHidden/>
          </w:rPr>
          <w:instrText xml:space="preserve"> PAGEREF _Toc176873622 \h </w:instrText>
        </w:r>
        <w:r w:rsidR="00693BB7">
          <w:rPr>
            <w:noProof/>
            <w:webHidden/>
          </w:rPr>
        </w:r>
        <w:r w:rsidR="00693BB7">
          <w:rPr>
            <w:noProof/>
            <w:webHidden/>
          </w:rPr>
          <w:fldChar w:fldCharType="separate"/>
        </w:r>
        <w:r>
          <w:rPr>
            <w:noProof/>
            <w:webHidden/>
          </w:rPr>
          <w:t>141</w:t>
        </w:r>
        <w:r w:rsidR="00693BB7">
          <w:rPr>
            <w:noProof/>
            <w:webHidden/>
          </w:rPr>
          <w:fldChar w:fldCharType="end"/>
        </w:r>
      </w:hyperlink>
    </w:p>
    <w:p w14:paraId="49C6C62A" w14:textId="77777777" w:rsidR="003A531C" w:rsidRPr="00DD1E8F" w:rsidRDefault="003A531C">
      <w:pPr>
        <w:pStyle w:val="TOC2"/>
        <w:rPr>
          <w:rFonts w:ascii="Aptos" w:hAnsi="Aptos" w:cs="Times New Roman"/>
          <w:noProof/>
          <w:kern w:val="2"/>
          <w:sz w:val="24"/>
          <w:szCs w:val="24"/>
        </w:rPr>
      </w:pPr>
      <w:hyperlink w:anchor="_Toc176873623" w:history="1">
        <w:r w:rsidRPr="00840984">
          <w:rPr>
            <w:rStyle w:val="Hyperlink"/>
            <w:noProof/>
          </w:rPr>
          <w:t>8.5 Schedule Garnishments for Final Payment</w:t>
        </w:r>
        <w:r>
          <w:rPr>
            <w:noProof/>
            <w:webHidden/>
          </w:rPr>
          <w:tab/>
        </w:r>
        <w:r w:rsidR="00693BB7">
          <w:rPr>
            <w:noProof/>
            <w:webHidden/>
          </w:rPr>
          <w:fldChar w:fldCharType="begin"/>
        </w:r>
        <w:r>
          <w:rPr>
            <w:noProof/>
            <w:webHidden/>
          </w:rPr>
          <w:instrText xml:space="preserve"> PAGEREF _Toc176873623 \h </w:instrText>
        </w:r>
        <w:r w:rsidR="00693BB7">
          <w:rPr>
            <w:noProof/>
            <w:webHidden/>
          </w:rPr>
        </w:r>
        <w:r w:rsidR="00693BB7">
          <w:rPr>
            <w:noProof/>
            <w:webHidden/>
          </w:rPr>
          <w:fldChar w:fldCharType="separate"/>
        </w:r>
        <w:r>
          <w:rPr>
            <w:noProof/>
            <w:webHidden/>
          </w:rPr>
          <w:t>142</w:t>
        </w:r>
        <w:r w:rsidR="00693BB7">
          <w:rPr>
            <w:noProof/>
            <w:webHidden/>
          </w:rPr>
          <w:fldChar w:fldCharType="end"/>
        </w:r>
      </w:hyperlink>
    </w:p>
    <w:p w14:paraId="69AD1FFB" w14:textId="77777777" w:rsidR="003A531C" w:rsidRPr="00DD1E8F" w:rsidRDefault="003A531C">
      <w:pPr>
        <w:pStyle w:val="TOC2"/>
        <w:rPr>
          <w:rFonts w:ascii="Aptos" w:hAnsi="Aptos" w:cs="Times New Roman"/>
          <w:noProof/>
          <w:kern w:val="2"/>
          <w:sz w:val="24"/>
          <w:szCs w:val="24"/>
        </w:rPr>
      </w:pPr>
      <w:hyperlink w:anchor="_Toc176873624" w:history="1">
        <w:r w:rsidRPr="00840984">
          <w:rPr>
            <w:rStyle w:val="Hyperlink"/>
            <w:noProof/>
          </w:rPr>
          <w:t>8.6 Process Final Payment</w:t>
        </w:r>
        <w:r>
          <w:rPr>
            <w:noProof/>
            <w:webHidden/>
          </w:rPr>
          <w:tab/>
        </w:r>
        <w:r w:rsidR="00693BB7">
          <w:rPr>
            <w:noProof/>
            <w:webHidden/>
          </w:rPr>
          <w:fldChar w:fldCharType="begin"/>
        </w:r>
        <w:r>
          <w:rPr>
            <w:noProof/>
            <w:webHidden/>
          </w:rPr>
          <w:instrText xml:space="preserve"> PAGEREF _Toc176873624 \h </w:instrText>
        </w:r>
        <w:r w:rsidR="00693BB7">
          <w:rPr>
            <w:noProof/>
            <w:webHidden/>
          </w:rPr>
        </w:r>
        <w:r w:rsidR="00693BB7">
          <w:rPr>
            <w:noProof/>
            <w:webHidden/>
          </w:rPr>
          <w:fldChar w:fldCharType="separate"/>
        </w:r>
        <w:r>
          <w:rPr>
            <w:noProof/>
            <w:webHidden/>
          </w:rPr>
          <w:t>142</w:t>
        </w:r>
        <w:r w:rsidR="00693BB7">
          <w:rPr>
            <w:noProof/>
            <w:webHidden/>
          </w:rPr>
          <w:fldChar w:fldCharType="end"/>
        </w:r>
      </w:hyperlink>
    </w:p>
    <w:p w14:paraId="31B0E183" w14:textId="77777777" w:rsidR="003A531C" w:rsidRPr="00DD1E8F" w:rsidRDefault="003A531C">
      <w:pPr>
        <w:pStyle w:val="TOC2"/>
        <w:rPr>
          <w:rFonts w:ascii="Aptos" w:hAnsi="Aptos" w:cs="Times New Roman"/>
          <w:noProof/>
          <w:kern w:val="2"/>
          <w:sz w:val="24"/>
          <w:szCs w:val="24"/>
        </w:rPr>
      </w:pPr>
      <w:hyperlink w:anchor="_Toc176873625" w:history="1">
        <w:r w:rsidRPr="00840984">
          <w:rPr>
            <w:rStyle w:val="Hyperlink"/>
            <w:noProof/>
          </w:rPr>
          <w:t>8.7 Create Record of Employment (ROE) Report</w:t>
        </w:r>
        <w:r>
          <w:rPr>
            <w:noProof/>
            <w:webHidden/>
          </w:rPr>
          <w:tab/>
        </w:r>
        <w:r w:rsidR="00693BB7">
          <w:rPr>
            <w:noProof/>
            <w:webHidden/>
          </w:rPr>
          <w:fldChar w:fldCharType="begin"/>
        </w:r>
        <w:r>
          <w:rPr>
            <w:noProof/>
            <w:webHidden/>
          </w:rPr>
          <w:instrText xml:space="preserve"> PAGEREF _Toc176873625 \h </w:instrText>
        </w:r>
        <w:r w:rsidR="00693BB7">
          <w:rPr>
            <w:noProof/>
            <w:webHidden/>
          </w:rPr>
        </w:r>
        <w:r w:rsidR="00693BB7">
          <w:rPr>
            <w:noProof/>
            <w:webHidden/>
          </w:rPr>
          <w:fldChar w:fldCharType="separate"/>
        </w:r>
        <w:r>
          <w:rPr>
            <w:noProof/>
            <w:webHidden/>
          </w:rPr>
          <w:t>143</w:t>
        </w:r>
        <w:r w:rsidR="00693BB7">
          <w:rPr>
            <w:noProof/>
            <w:webHidden/>
          </w:rPr>
          <w:fldChar w:fldCharType="end"/>
        </w:r>
      </w:hyperlink>
    </w:p>
    <w:p w14:paraId="69C825B2" w14:textId="77777777" w:rsidR="003A531C" w:rsidRPr="00DD1E8F" w:rsidRDefault="003A531C">
      <w:pPr>
        <w:pStyle w:val="TOC3"/>
        <w:rPr>
          <w:rFonts w:ascii="Aptos" w:hAnsi="Aptos" w:cs="Times New Roman"/>
          <w:noProof/>
          <w:kern w:val="2"/>
          <w:sz w:val="24"/>
          <w:szCs w:val="24"/>
        </w:rPr>
      </w:pPr>
      <w:hyperlink w:anchor="_Toc176873626" w:history="1">
        <w:r w:rsidRPr="00840984">
          <w:rPr>
            <w:rStyle w:val="Hyperlink"/>
            <w:noProof/>
          </w:rPr>
          <w:t>8.7.1 Change Contact Name of Employer</w:t>
        </w:r>
        <w:r>
          <w:rPr>
            <w:noProof/>
            <w:webHidden/>
          </w:rPr>
          <w:tab/>
        </w:r>
        <w:r w:rsidR="00693BB7">
          <w:rPr>
            <w:noProof/>
            <w:webHidden/>
          </w:rPr>
          <w:fldChar w:fldCharType="begin"/>
        </w:r>
        <w:r>
          <w:rPr>
            <w:noProof/>
            <w:webHidden/>
          </w:rPr>
          <w:instrText xml:space="preserve"> PAGEREF _Toc176873626 \h </w:instrText>
        </w:r>
        <w:r w:rsidR="00693BB7">
          <w:rPr>
            <w:noProof/>
            <w:webHidden/>
          </w:rPr>
        </w:r>
        <w:r w:rsidR="00693BB7">
          <w:rPr>
            <w:noProof/>
            <w:webHidden/>
          </w:rPr>
          <w:fldChar w:fldCharType="separate"/>
        </w:r>
        <w:r>
          <w:rPr>
            <w:noProof/>
            <w:webHidden/>
          </w:rPr>
          <w:t>143</w:t>
        </w:r>
        <w:r w:rsidR="00693BB7">
          <w:rPr>
            <w:noProof/>
            <w:webHidden/>
          </w:rPr>
          <w:fldChar w:fldCharType="end"/>
        </w:r>
      </w:hyperlink>
    </w:p>
    <w:p w14:paraId="3E5B05F7" w14:textId="77777777" w:rsidR="003A531C" w:rsidRPr="00DD1E8F" w:rsidRDefault="003A531C">
      <w:pPr>
        <w:pStyle w:val="TOC3"/>
        <w:rPr>
          <w:rFonts w:ascii="Aptos" w:hAnsi="Aptos" w:cs="Times New Roman"/>
          <w:noProof/>
          <w:kern w:val="2"/>
          <w:sz w:val="24"/>
          <w:szCs w:val="24"/>
        </w:rPr>
      </w:pPr>
      <w:hyperlink w:anchor="_Toc176873627" w:history="1">
        <w:r w:rsidRPr="00840984">
          <w:rPr>
            <w:rStyle w:val="Hyperlink"/>
            <w:noProof/>
          </w:rPr>
          <w:t>8.7.2 Create Record of Employment</w:t>
        </w:r>
        <w:r>
          <w:rPr>
            <w:noProof/>
            <w:webHidden/>
          </w:rPr>
          <w:tab/>
        </w:r>
        <w:r w:rsidR="00693BB7">
          <w:rPr>
            <w:noProof/>
            <w:webHidden/>
          </w:rPr>
          <w:fldChar w:fldCharType="begin"/>
        </w:r>
        <w:r>
          <w:rPr>
            <w:noProof/>
            <w:webHidden/>
          </w:rPr>
          <w:instrText xml:space="preserve"> PAGEREF _Toc176873627 \h </w:instrText>
        </w:r>
        <w:r w:rsidR="00693BB7">
          <w:rPr>
            <w:noProof/>
            <w:webHidden/>
          </w:rPr>
        </w:r>
        <w:r w:rsidR="00693BB7">
          <w:rPr>
            <w:noProof/>
            <w:webHidden/>
          </w:rPr>
          <w:fldChar w:fldCharType="separate"/>
        </w:r>
        <w:r>
          <w:rPr>
            <w:noProof/>
            <w:webHidden/>
          </w:rPr>
          <w:t>144</w:t>
        </w:r>
        <w:r w:rsidR="00693BB7">
          <w:rPr>
            <w:noProof/>
            <w:webHidden/>
          </w:rPr>
          <w:fldChar w:fldCharType="end"/>
        </w:r>
      </w:hyperlink>
    </w:p>
    <w:p w14:paraId="4500A893" w14:textId="77777777" w:rsidR="003A531C" w:rsidRPr="00DD1E8F" w:rsidRDefault="003A531C">
      <w:pPr>
        <w:pStyle w:val="TOC3"/>
        <w:rPr>
          <w:rFonts w:ascii="Aptos" w:hAnsi="Aptos" w:cs="Times New Roman"/>
          <w:noProof/>
          <w:kern w:val="2"/>
          <w:sz w:val="24"/>
          <w:szCs w:val="24"/>
        </w:rPr>
      </w:pPr>
      <w:hyperlink w:anchor="_Toc176873628" w:history="1">
        <w:r w:rsidRPr="00840984">
          <w:rPr>
            <w:rStyle w:val="Hyperlink"/>
            <w:noProof/>
          </w:rPr>
          <w:t>8.7.3 View Record of Employment Listing Report</w:t>
        </w:r>
        <w:r>
          <w:rPr>
            <w:noProof/>
            <w:webHidden/>
          </w:rPr>
          <w:tab/>
        </w:r>
        <w:r w:rsidR="00693BB7">
          <w:rPr>
            <w:noProof/>
            <w:webHidden/>
          </w:rPr>
          <w:fldChar w:fldCharType="begin"/>
        </w:r>
        <w:r>
          <w:rPr>
            <w:noProof/>
            <w:webHidden/>
          </w:rPr>
          <w:instrText xml:space="preserve"> PAGEREF _Toc176873628 \h </w:instrText>
        </w:r>
        <w:r w:rsidR="00693BB7">
          <w:rPr>
            <w:noProof/>
            <w:webHidden/>
          </w:rPr>
        </w:r>
        <w:r w:rsidR="00693BB7">
          <w:rPr>
            <w:noProof/>
            <w:webHidden/>
          </w:rPr>
          <w:fldChar w:fldCharType="separate"/>
        </w:r>
        <w:r>
          <w:rPr>
            <w:noProof/>
            <w:webHidden/>
          </w:rPr>
          <w:t>146</w:t>
        </w:r>
        <w:r w:rsidR="00693BB7">
          <w:rPr>
            <w:noProof/>
            <w:webHidden/>
          </w:rPr>
          <w:fldChar w:fldCharType="end"/>
        </w:r>
      </w:hyperlink>
    </w:p>
    <w:p w14:paraId="454FF30F" w14:textId="77777777" w:rsidR="003A531C" w:rsidRPr="00DD1E8F" w:rsidRDefault="003A531C">
      <w:pPr>
        <w:pStyle w:val="TOC2"/>
        <w:rPr>
          <w:rFonts w:ascii="Aptos" w:hAnsi="Aptos" w:cs="Times New Roman"/>
          <w:noProof/>
          <w:kern w:val="2"/>
          <w:sz w:val="24"/>
          <w:szCs w:val="24"/>
        </w:rPr>
      </w:pPr>
      <w:hyperlink w:anchor="_Toc176873629" w:history="1">
        <w:r w:rsidRPr="00840984">
          <w:rPr>
            <w:rStyle w:val="Hyperlink"/>
            <w:noProof/>
          </w:rPr>
          <w:t>8.8 Upload ROE to Services Canada</w:t>
        </w:r>
        <w:r>
          <w:rPr>
            <w:noProof/>
            <w:webHidden/>
          </w:rPr>
          <w:tab/>
        </w:r>
        <w:r w:rsidR="00693BB7">
          <w:rPr>
            <w:noProof/>
            <w:webHidden/>
          </w:rPr>
          <w:fldChar w:fldCharType="begin"/>
        </w:r>
        <w:r>
          <w:rPr>
            <w:noProof/>
            <w:webHidden/>
          </w:rPr>
          <w:instrText xml:space="preserve"> PAGEREF _Toc176873629 \h </w:instrText>
        </w:r>
        <w:r w:rsidR="00693BB7">
          <w:rPr>
            <w:noProof/>
            <w:webHidden/>
          </w:rPr>
        </w:r>
        <w:r w:rsidR="00693BB7">
          <w:rPr>
            <w:noProof/>
            <w:webHidden/>
          </w:rPr>
          <w:fldChar w:fldCharType="separate"/>
        </w:r>
        <w:r>
          <w:rPr>
            <w:noProof/>
            <w:webHidden/>
          </w:rPr>
          <w:t>147</w:t>
        </w:r>
        <w:r w:rsidR="00693BB7">
          <w:rPr>
            <w:noProof/>
            <w:webHidden/>
          </w:rPr>
          <w:fldChar w:fldCharType="end"/>
        </w:r>
      </w:hyperlink>
    </w:p>
    <w:p w14:paraId="272C5041" w14:textId="77777777" w:rsidR="003A531C" w:rsidRPr="00DD1E8F" w:rsidRDefault="003A531C">
      <w:pPr>
        <w:pStyle w:val="TOC3"/>
        <w:rPr>
          <w:rFonts w:ascii="Aptos" w:hAnsi="Aptos" w:cs="Times New Roman"/>
          <w:noProof/>
          <w:kern w:val="2"/>
          <w:sz w:val="24"/>
          <w:szCs w:val="24"/>
        </w:rPr>
      </w:pPr>
      <w:hyperlink w:anchor="_Toc176873630" w:history="1">
        <w:r w:rsidRPr="00840984">
          <w:rPr>
            <w:rStyle w:val="Hyperlink"/>
            <w:noProof/>
          </w:rPr>
          <w:t>8.8.1 Create and Submit a Draft Record of Employment Submission File</w:t>
        </w:r>
        <w:r>
          <w:rPr>
            <w:noProof/>
            <w:webHidden/>
          </w:rPr>
          <w:tab/>
        </w:r>
        <w:r w:rsidR="00693BB7">
          <w:rPr>
            <w:noProof/>
            <w:webHidden/>
          </w:rPr>
          <w:fldChar w:fldCharType="begin"/>
        </w:r>
        <w:r>
          <w:rPr>
            <w:noProof/>
            <w:webHidden/>
          </w:rPr>
          <w:instrText xml:space="preserve"> PAGEREF _Toc176873630 \h </w:instrText>
        </w:r>
        <w:r w:rsidR="00693BB7">
          <w:rPr>
            <w:noProof/>
            <w:webHidden/>
          </w:rPr>
        </w:r>
        <w:r w:rsidR="00693BB7">
          <w:rPr>
            <w:noProof/>
            <w:webHidden/>
          </w:rPr>
          <w:fldChar w:fldCharType="separate"/>
        </w:r>
        <w:r>
          <w:rPr>
            <w:noProof/>
            <w:webHidden/>
          </w:rPr>
          <w:t>147</w:t>
        </w:r>
        <w:r w:rsidR="00693BB7">
          <w:rPr>
            <w:noProof/>
            <w:webHidden/>
          </w:rPr>
          <w:fldChar w:fldCharType="end"/>
        </w:r>
      </w:hyperlink>
    </w:p>
    <w:p w14:paraId="6A0FA43A" w14:textId="77777777" w:rsidR="003A531C" w:rsidRPr="00DD1E8F" w:rsidRDefault="003A531C">
      <w:pPr>
        <w:pStyle w:val="TOC3"/>
        <w:rPr>
          <w:rFonts w:ascii="Aptos" w:hAnsi="Aptos" w:cs="Times New Roman"/>
          <w:noProof/>
          <w:kern w:val="2"/>
          <w:sz w:val="24"/>
          <w:szCs w:val="24"/>
        </w:rPr>
      </w:pPr>
      <w:hyperlink w:anchor="_Toc176873631" w:history="1">
        <w:r w:rsidRPr="00840984">
          <w:rPr>
            <w:rStyle w:val="Hyperlink"/>
            <w:noProof/>
          </w:rPr>
          <w:t>8.8.2 Create and Submit a Final Record of Employment</w:t>
        </w:r>
        <w:r>
          <w:rPr>
            <w:noProof/>
            <w:webHidden/>
          </w:rPr>
          <w:tab/>
        </w:r>
        <w:r w:rsidR="00693BB7">
          <w:rPr>
            <w:noProof/>
            <w:webHidden/>
          </w:rPr>
          <w:fldChar w:fldCharType="begin"/>
        </w:r>
        <w:r>
          <w:rPr>
            <w:noProof/>
            <w:webHidden/>
          </w:rPr>
          <w:instrText xml:space="preserve"> PAGEREF _Toc176873631 \h </w:instrText>
        </w:r>
        <w:r w:rsidR="00693BB7">
          <w:rPr>
            <w:noProof/>
            <w:webHidden/>
          </w:rPr>
        </w:r>
        <w:r w:rsidR="00693BB7">
          <w:rPr>
            <w:noProof/>
            <w:webHidden/>
          </w:rPr>
          <w:fldChar w:fldCharType="separate"/>
        </w:r>
        <w:r>
          <w:rPr>
            <w:noProof/>
            <w:webHidden/>
          </w:rPr>
          <w:t>148</w:t>
        </w:r>
        <w:r w:rsidR="00693BB7">
          <w:rPr>
            <w:noProof/>
            <w:webHidden/>
          </w:rPr>
          <w:fldChar w:fldCharType="end"/>
        </w:r>
      </w:hyperlink>
    </w:p>
    <w:p w14:paraId="751C445F" w14:textId="77777777" w:rsidR="003A531C" w:rsidRPr="00DD1E8F" w:rsidRDefault="003A531C">
      <w:pPr>
        <w:pStyle w:val="TOC3"/>
        <w:rPr>
          <w:rFonts w:ascii="Aptos" w:hAnsi="Aptos" w:cs="Times New Roman"/>
          <w:noProof/>
          <w:kern w:val="2"/>
          <w:sz w:val="24"/>
          <w:szCs w:val="24"/>
        </w:rPr>
      </w:pPr>
      <w:hyperlink w:anchor="_Toc176873632" w:history="1">
        <w:r w:rsidRPr="00840984">
          <w:rPr>
            <w:rStyle w:val="Hyperlink"/>
            <w:noProof/>
          </w:rPr>
          <w:t>8.8.3 Resubmit a Record of Employment</w:t>
        </w:r>
        <w:r>
          <w:rPr>
            <w:noProof/>
            <w:webHidden/>
          </w:rPr>
          <w:tab/>
        </w:r>
        <w:r w:rsidR="00693BB7">
          <w:rPr>
            <w:noProof/>
            <w:webHidden/>
          </w:rPr>
          <w:fldChar w:fldCharType="begin"/>
        </w:r>
        <w:r>
          <w:rPr>
            <w:noProof/>
            <w:webHidden/>
          </w:rPr>
          <w:instrText xml:space="preserve"> PAGEREF _Toc176873632 \h </w:instrText>
        </w:r>
        <w:r w:rsidR="00693BB7">
          <w:rPr>
            <w:noProof/>
            <w:webHidden/>
          </w:rPr>
        </w:r>
        <w:r w:rsidR="00693BB7">
          <w:rPr>
            <w:noProof/>
            <w:webHidden/>
          </w:rPr>
          <w:fldChar w:fldCharType="separate"/>
        </w:r>
        <w:r>
          <w:rPr>
            <w:noProof/>
            <w:webHidden/>
          </w:rPr>
          <w:t>149</w:t>
        </w:r>
        <w:r w:rsidR="00693BB7">
          <w:rPr>
            <w:noProof/>
            <w:webHidden/>
          </w:rPr>
          <w:fldChar w:fldCharType="end"/>
        </w:r>
      </w:hyperlink>
    </w:p>
    <w:p w14:paraId="5877E1A7" w14:textId="77777777" w:rsidR="003A531C" w:rsidRPr="00DD1E8F" w:rsidRDefault="003A531C">
      <w:pPr>
        <w:pStyle w:val="TOC1"/>
        <w:rPr>
          <w:rFonts w:ascii="Aptos" w:hAnsi="Aptos" w:cs="Times New Roman"/>
          <w:b w:val="0"/>
          <w:bCs w:val="0"/>
          <w:noProof/>
          <w:kern w:val="2"/>
          <w:sz w:val="24"/>
          <w:szCs w:val="24"/>
        </w:rPr>
      </w:pPr>
      <w:hyperlink w:anchor="_Toc176873633" w:history="1">
        <w:r w:rsidRPr="00840984">
          <w:rPr>
            <w:rStyle w:val="Hyperlink"/>
            <w:noProof/>
          </w:rPr>
          <w:t>9 Appendices</w:t>
        </w:r>
        <w:r>
          <w:rPr>
            <w:noProof/>
            <w:webHidden/>
          </w:rPr>
          <w:tab/>
        </w:r>
        <w:r w:rsidR="00693BB7">
          <w:rPr>
            <w:noProof/>
            <w:webHidden/>
          </w:rPr>
          <w:fldChar w:fldCharType="begin"/>
        </w:r>
        <w:r>
          <w:rPr>
            <w:noProof/>
            <w:webHidden/>
          </w:rPr>
          <w:instrText xml:space="preserve"> PAGEREF _Toc176873633 \h </w:instrText>
        </w:r>
        <w:r w:rsidR="00693BB7">
          <w:rPr>
            <w:noProof/>
            <w:webHidden/>
          </w:rPr>
        </w:r>
        <w:r w:rsidR="00693BB7">
          <w:rPr>
            <w:noProof/>
            <w:webHidden/>
          </w:rPr>
          <w:fldChar w:fldCharType="separate"/>
        </w:r>
        <w:r>
          <w:rPr>
            <w:noProof/>
            <w:webHidden/>
          </w:rPr>
          <w:t>151</w:t>
        </w:r>
        <w:r w:rsidR="00693BB7">
          <w:rPr>
            <w:noProof/>
            <w:webHidden/>
          </w:rPr>
          <w:fldChar w:fldCharType="end"/>
        </w:r>
      </w:hyperlink>
    </w:p>
    <w:p w14:paraId="0A18A84D" w14:textId="77777777" w:rsidR="003A531C" w:rsidRPr="00DD1E8F" w:rsidRDefault="003A531C">
      <w:pPr>
        <w:pStyle w:val="TOC2"/>
        <w:rPr>
          <w:rFonts w:ascii="Aptos" w:hAnsi="Aptos" w:cs="Times New Roman"/>
          <w:noProof/>
          <w:kern w:val="2"/>
          <w:sz w:val="24"/>
          <w:szCs w:val="24"/>
        </w:rPr>
      </w:pPr>
      <w:hyperlink w:anchor="_Toc176873634" w:history="1">
        <w:r w:rsidRPr="00840984">
          <w:rPr>
            <w:rStyle w:val="Hyperlink"/>
            <w:noProof/>
          </w:rPr>
          <w:t>9.1 Appendix A: List of Benefit/deductions</w:t>
        </w:r>
        <w:r>
          <w:rPr>
            <w:noProof/>
            <w:webHidden/>
          </w:rPr>
          <w:tab/>
        </w:r>
        <w:r w:rsidR="00693BB7">
          <w:rPr>
            <w:noProof/>
            <w:webHidden/>
          </w:rPr>
          <w:fldChar w:fldCharType="begin"/>
        </w:r>
        <w:r>
          <w:rPr>
            <w:noProof/>
            <w:webHidden/>
          </w:rPr>
          <w:instrText xml:space="preserve"> PAGEREF _Toc176873634 \h </w:instrText>
        </w:r>
        <w:r w:rsidR="00693BB7">
          <w:rPr>
            <w:noProof/>
            <w:webHidden/>
          </w:rPr>
        </w:r>
        <w:r w:rsidR="00693BB7">
          <w:rPr>
            <w:noProof/>
            <w:webHidden/>
          </w:rPr>
          <w:fldChar w:fldCharType="separate"/>
        </w:r>
        <w:r>
          <w:rPr>
            <w:noProof/>
            <w:webHidden/>
          </w:rPr>
          <w:t>151</w:t>
        </w:r>
        <w:r w:rsidR="00693BB7">
          <w:rPr>
            <w:noProof/>
            <w:webHidden/>
          </w:rPr>
          <w:fldChar w:fldCharType="end"/>
        </w:r>
      </w:hyperlink>
    </w:p>
    <w:p w14:paraId="6EFD4346" w14:textId="77777777" w:rsidR="003A531C" w:rsidRPr="00DD1E8F" w:rsidRDefault="003A531C">
      <w:pPr>
        <w:pStyle w:val="TOC2"/>
        <w:rPr>
          <w:rFonts w:ascii="Aptos" w:hAnsi="Aptos" w:cs="Times New Roman"/>
          <w:noProof/>
          <w:kern w:val="2"/>
          <w:sz w:val="24"/>
          <w:szCs w:val="24"/>
        </w:rPr>
      </w:pPr>
      <w:hyperlink w:anchor="_Toc176873635" w:history="1">
        <w:r w:rsidRPr="00840984">
          <w:rPr>
            <w:rStyle w:val="Hyperlink"/>
            <w:noProof/>
          </w:rPr>
          <w:t>9.2 Appendix B: List of Calculation Variables</w:t>
        </w:r>
        <w:r>
          <w:rPr>
            <w:noProof/>
            <w:webHidden/>
          </w:rPr>
          <w:tab/>
        </w:r>
        <w:r w:rsidR="00693BB7">
          <w:rPr>
            <w:noProof/>
            <w:webHidden/>
          </w:rPr>
          <w:fldChar w:fldCharType="begin"/>
        </w:r>
        <w:r>
          <w:rPr>
            <w:noProof/>
            <w:webHidden/>
          </w:rPr>
          <w:instrText xml:space="preserve"> PAGEREF _Toc176873635 \h </w:instrText>
        </w:r>
        <w:r w:rsidR="00693BB7">
          <w:rPr>
            <w:noProof/>
            <w:webHidden/>
          </w:rPr>
        </w:r>
        <w:r w:rsidR="00693BB7">
          <w:rPr>
            <w:noProof/>
            <w:webHidden/>
          </w:rPr>
          <w:fldChar w:fldCharType="separate"/>
        </w:r>
        <w:r>
          <w:rPr>
            <w:noProof/>
            <w:webHidden/>
          </w:rPr>
          <w:t>156</w:t>
        </w:r>
        <w:r w:rsidR="00693BB7">
          <w:rPr>
            <w:noProof/>
            <w:webHidden/>
          </w:rPr>
          <w:fldChar w:fldCharType="end"/>
        </w:r>
      </w:hyperlink>
    </w:p>
    <w:p w14:paraId="050AC234" w14:textId="77777777" w:rsidR="003A531C" w:rsidRPr="00DD1E8F" w:rsidRDefault="003A531C">
      <w:pPr>
        <w:pStyle w:val="TOC2"/>
        <w:rPr>
          <w:rFonts w:ascii="Aptos" w:hAnsi="Aptos" w:cs="Times New Roman"/>
          <w:noProof/>
          <w:kern w:val="2"/>
          <w:sz w:val="24"/>
          <w:szCs w:val="24"/>
        </w:rPr>
      </w:pPr>
      <w:hyperlink w:anchor="_Toc176873636" w:history="1">
        <w:r w:rsidRPr="00840984">
          <w:rPr>
            <w:rStyle w:val="Hyperlink"/>
            <w:noProof/>
          </w:rPr>
          <w:t>9.3 Appendix C: List of Garnishment Benefit/deductions</w:t>
        </w:r>
        <w:r>
          <w:rPr>
            <w:noProof/>
            <w:webHidden/>
          </w:rPr>
          <w:tab/>
        </w:r>
        <w:r w:rsidR="00693BB7">
          <w:rPr>
            <w:noProof/>
            <w:webHidden/>
          </w:rPr>
          <w:fldChar w:fldCharType="begin"/>
        </w:r>
        <w:r>
          <w:rPr>
            <w:noProof/>
            <w:webHidden/>
          </w:rPr>
          <w:instrText xml:space="preserve"> PAGEREF _Toc176873636 \h </w:instrText>
        </w:r>
        <w:r w:rsidR="00693BB7">
          <w:rPr>
            <w:noProof/>
            <w:webHidden/>
          </w:rPr>
        </w:r>
        <w:r w:rsidR="00693BB7">
          <w:rPr>
            <w:noProof/>
            <w:webHidden/>
          </w:rPr>
          <w:fldChar w:fldCharType="separate"/>
        </w:r>
        <w:r>
          <w:rPr>
            <w:noProof/>
            <w:webHidden/>
          </w:rPr>
          <w:t>161</w:t>
        </w:r>
        <w:r w:rsidR="00693BB7">
          <w:rPr>
            <w:noProof/>
            <w:webHidden/>
          </w:rPr>
          <w:fldChar w:fldCharType="end"/>
        </w:r>
      </w:hyperlink>
    </w:p>
    <w:p w14:paraId="08C8FC6B" w14:textId="77777777" w:rsidR="003A531C" w:rsidRPr="00DD1E8F" w:rsidRDefault="003A531C">
      <w:pPr>
        <w:pStyle w:val="TOC2"/>
        <w:rPr>
          <w:rFonts w:ascii="Aptos" w:hAnsi="Aptos" w:cs="Times New Roman"/>
          <w:noProof/>
          <w:kern w:val="2"/>
          <w:sz w:val="24"/>
          <w:szCs w:val="24"/>
        </w:rPr>
      </w:pPr>
      <w:hyperlink w:anchor="_Toc176873637" w:history="1">
        <w:r w:rsidRPr="00840984">
          <w:rPr>
            <w:rStyle w:val="Hyperlink"/>
            <w:noProof/>
          </w:rPr>
          <w:t>9.4 Appendix D: List of Earnings Import File Fields</w:t>
        </w:r>
        <w:r>
          <w:rPr>
            <w:noProof/>
            <w:webHidden/>
          </w:rPr>
          <w:tab/>
        </w:r>
        <w:r w:rsidR="00693BB7">
          <w:rPr>
            <w:noProof/>
            <w:webHidden/>
          </w:rPr>
          <w:fldChar w:fldCharType="begin"/>
        </w:r>
        <w:r>
          <w:rPr>
            <w:noProof/>
            <w:webHidden/>
          </w:rPr>
          <w:instrText xml:space="preserve"> PAGEREF _Toc176873637 \h </w:instrText>
        </w:r>
        <w:r w:rsidR="00693BB7">
          <w:rPr>
            <w:noProof/>
            <w:webHidden/>
          </w:rPr>
        </w:r>
        <w:r w:rsidR="00693BB7">
          <w:rPr>
            <w:noProof/>
            <w:webHidden/>
          </w:rPr>
          <w:fldChar w:fldCharType="separate"/>
        </w:r>
        <w:r>
          <w:rPr>
            <w:noProof/>
            <w:webHidden/>
          </w:rPr>
          <w:t>162</w:t>
        </w:r>
        <w:r w:rsidR="00693BB7">
          <w:rPr>
            <w:noProof/>
            <w:webHidden/>
          </w:rPr>
          <w:fldChar w:fldCharType="end"/>
        </w:r>
      </w:hyperlink>
    </w:p>
    <w:p w14:paraId="218838D7" w14:textId="77777777" w:rsidR="003A531C" w:rsidRPr="00DD1E8F" w:rsidRDefault="003A531C">
      <w:pPr>
        <w:pStyle w:val="TOC2"/>
        <w:rPr>
          <w:rFonts w:ascii="Aptos" w:hAnsi="Aptos" w:cs="Times New Roman"/>
          <w:noProof/>
          <w:kern w:val="2"/>
          <w:sz w:val="24"/>
          <w:szCs w:val="24"/>
        </w:rPr>
      </w:pPr>
      <w:hyperlink w:anchor="_Toc176873638" w:history="1">
        <w:r w:rsidRPr="00840984">
          <w:rPr>
            <w:rStyle w:val="Hyperlink"/>
            <w:noProof/>
          </w:rPr>
          <w:t>9.5 Appendix E: List of Time Import File Fields</w:t>
        </w:r>
        <w:r>
          <w:rPr>
            <w:noProof/>
            <w:webHidden/>
          </w:rPr>
          <w:tab/>
        </w:r>
        <w:r w:rsidR="00693BB7">
          <w:rPr>
            <w:noProof/>
            <w:webHidden/>
          </w:rPr>
          <w:fldChar w:fldCharType="begin"/>
        </w:r>
        <w:r>
          <w:rPr>
            <w:noProof/>
            <w:webHidden/>
          </w:rPr>
          <w:instrText xml:space="preserve"> PAGEREF _Toc176873638 \h </w:instrText>
        </w:r>
        <w:r w:rsidR="00693BB7">
          <w:rPr>
            <w:noProof/>
            <w:webHidden/>
          </w:rPr>
        </w:r>
        <w:r w:rsidR="00693BB7">
          <w:rPr>
            <w:noProof/>
            <w:webHidden/>
          </w:rPr>
          <w:fldChar w:fldCharType="separate"/>
        </w:r>
        <w:r>
          <w:rPr>
            <w:noProof/>
            <w:webHidden/>
          </w:rPr>
          <w:t>164</w:t>
        </w:r>
        <w:r w:rsidR="00693BB7">
          <w:rPr>
            <w:noProof/>
            <w:webHidden/>
          </w:rPr>
          <w:fldChar w:fldCharType="end"/>
        </w:r>
      </w:hyperlink>
    </w:p>
    <w:p w14:paraId="01F94AC7" w14:textId="77777777" w:rsidR="003A531C" w:rsidRPr="00DD1E8F" w:rsidRDefault="003A531C">
      <w:pPr>
        <w:pStyle w:val="TOC2"/>
        <w:rPr>
          <w:rFonts w:ascii="Aptos" w:hAnsi="Aptos" w:cs="Times New Roman"/>
          <w:noProof/>
          <w:kern w:val="2"/>
          <w:sz w:val="24"/>
          <w:szCs w:val="24"/>
        </w:rPr>
      </w:pPr>
      <w:hyperlink w:anchor="_Toc176873639" w:history="1">
        <w:r w:rsidRPr="00840984">
          <w:rPr>
            <w:rStyle w:val="Hyperlink"/>
            <w:noProof/>
          </w:rPr>
          <w:t>9.6 Appendix F: List of Benefit/deduction Amounts Import Fields</w:t>
        </w:r>
        <w:r>
          <w:rPr>
            <w:noProof/>
            <w:webHidden/>
          </w:rPr>
          <w:tab/>
        </w:r>
        <w:r w:rsidR="00693BB7">
          <w:rPr>
            <w:noProof/>
            <w:webHidden/>
          </w:rPr>
          <w:fldChar w:fldCharType="begin"/>
        </w:r>
        <w:r>
          <w:rPr>
            <w:noProof/>
            <w:webHidden/>
          </w:rPr>
          <w:instrText xml:space="preserve"> PAGEREF _Toc176873639 \h </w:instrText>
        </w:r>
        <w:r w:rsidR="00693BB7">
          <w:rPr>
            <w:noProof/>
            <w:webHidden/>
          </w:rPr>
        </w:r>
        <w:r w:rsidR="00693BB7">
          <w:rPr>
            <w:noProof/>
            <w:webHidden/>
          </w:rPr>
          <w:fldChar w:fldCharType="separate"/>
        </w:r>
        <w:r>
          <w:rPr>
            <w:noProof/>
            <w:webHidden/>
          </w:rPr>
          <w:t>165</w:t>
        </w:r>
        <w:r w:rsidR="00693BB7">
          <w:rPr>
            <w:noProof/>
            <w:webHidden/>
          </w:rPr>
          <w:fldChar w:fldCharType="end"/>
        </w:r>
      </w:hyperlink>
    </w:p>
    <w:p w14:paraId="53B67062" w14:textId="77777777" w:rsidR="003A531C" w:rsidRPr="00DD1E8F" w:rsidRDefault="003A531C">
      <w:pPr>
        <w:pStyle w:val="TOC2"/>
        <w:rPr>
          <w:rFonts w:ascii="Aptos" w:hAnsi="Aptos" w:cs="Times New Roman"/>
          <w:noProof/>
          <w:kern w:val="2"/>
          <w:sz w:val="24"/>
          <w:szCs w:val="24"/>
        </w:rPr>
      </w:pPr>
      <w:hyperlink w:anchor="_Toc176873640" w:history="1">
        <w:r w:rsidRPr="00840984">
          <w:rPr>
            <w:rStyle w:val="Hyperlink"/>
            <w:noProof/>
          </w:rPr>
          <w:t>9.7 Appendix G: List of Wage Increment Import Fields</w:t>
        </w:r>
        <w:r>
          <w:rPr>
            <w:noProof/>
            <w:webHidden/>
          </w:rPr>
          <w:tab/>
        </w:r>
        <w:r w:rsidR="00693BB7">
          <w:rPr>
            <w:noProof/>
            <w:webHidden/>
          </w:rPr>
          <w:fldChar w:fldCharType="begin"/>
        </w:r>
        <w:r>
          <w:rPr>
            <w:noProof/>
            <w:webHidden/>
          </w:rPr>
          <w:instrText xml:space="preserve"> PAGEREF _Toc176873640 \h </w:instrText>
        </w:r>
        <w:r w:rsidR="00693BB7">
          <w:rPr>
            <w:noProof/>
            <w:webHidden/>
          </w:rPr>
        </w:r>
        <w:r w:rsidR="00693BB7">
          <w:rPr>
            <w:noProof/>
            <w:webHidden/>
          </w:rPr>
          <w:fldChar w:fldCharType="separate"/>
        </w:r>
        <w:r>
          <w:rPr>
            <w:noProof/>
            <w:webHidden/>
          </w:rPr>
          <w:t>167</w:t>
        </w:r>
        <w:r w:rsidR="00693BB7">
          <w:rPr>
            <w:noProof/>
            <w:webHidden/>
          </w:rPr>
          <w:fldChar w:fldCharType="end"/>
        </w:r>
      </w:hyperlink>
    </w:p>
    <w:p w14:paraId="1902535F" w14:textId="77777777" w:rsidR="003A531C" w:rsidRPr="00DD1E8F" w:rsidRDefault="003A531C">
      <w:pPr>
        <w:pStyle w:val="TOC2"/>
        <w:rPr>
          <w:rFonts w:ascii="Aptos" w:hAnsi="Aptos" w:cs="Times New Roman"/>
          <w:noProof/>
          <w:kern w:val="2"/>
          <w:sz w:val="24"/>
          <w:szCs w:val="24"/>
        </w:rPr>
      </w:pPr>
      <w:hyperlink w:anchor="_Toc176873641" w:history="1">
        <w:r w:rsidRPr="00840984">
          <w:rPr>
            <w:rStyle w:val="Hyperlink"/>
            <w:noProof/>
          </w:rPr>
          <w:t>9.8 Appendix H: List of Gross-up Payment Amount Import Fields</w:t>
        </w:r>
        <w:r>
          <w:rPr>
            <w:noProof/>
            <w:webHidden/>
          </w:rPr>
          <w:tab/>
        </w:r>
        <w:r w:rsidR="00693BB7">
          <w:rPr>
            <w:noProof/>
            <w:webHidden/>
          </w:rPr>
          <w:fldChar w:fldCharType="begin"/>
        </w:r>
        <w:r>
          <w:rPr>
            <w:noProof/>
            <w:webHidden/>
          </w:rPr>
          <w:instrText xml:space="preserve"> PAGEREF _Toc176873641 \h </w:instrText>
        </w:r>
        <w:r w:rsidR="00693BB7">
          <w:rPr>
            <w:noProof/>
            <w:webHidden/>
          </w:rPr>
        </w:r>
        <w:r w:rsidR="00693BB7">
          <w:rPr>
            <w:noProof/>
            <w:webHidden/>
          </w:rPr>
          <w:fldChar w:fldCharType="separate"/>
        </w:r>
        <w:r>
          <w:rPr>
            <w:noProof/>
            <w:webHidden/>
          </w:rPr>
          <w:t>168</w:t>
        </w:r>
        <w:r w:rsidR="00693BB7">
          <w:rPr>
            <w:noProof/>
            <w:webHidden/>
          </w:rPr>
          <w:fldChar w:fldCharType="end"/>
        </w:r>
      </w:hyperlink>
    </w:p>
    <w:p w14:paraId="09451FFC" w14:textId="77777777" w:rsidR="003A5954" w:rsidRDefault="00693BB7">
      <w:r>
        <w:fldChar w:fldCharType="end"/>
      </w:r>
    </w:p>
    <w:p w14:paraId="3BE8AA10" w14:textId="77777777" w:rsidR="003A5954" w:rsidRDefault="003A5954">
      <w:pPr>
        <w:sectPr w:rsidR="003A5954">
          <w:headerReference w:type="even" r:id="rId16"/>
          <w:headerReference w:type="default" r:id="rId17"/>
          <w:footerReference w:type="even" r:id="rId18"/>
          <w:footerReference w:type="default" r:id="rId19"/>
          <w:type w:val="oddPage"/>
          <w:pgSz w:w="12240" w:h="15840"/>
          <w:pgMar w:top="1305" w:right="1440" w:bottom="1290" w:left="1440" w:header="345" w:footer="330" w:gutter="0"/>
          <w:pgNumType w:start="1"/>
          <w:cols w:space="720"/>
        </w:sectPr>
      </w:pPr>
    </w:p>
    <w:p w14:paraId="67D10565" w14:textId="77777777" w:rsidR="003A5954" w:rsidRDefault="00DD1E8F">
      <w:pPr>
        <w:pStyle w:val="h1Heading1"/>
      </w:pPr>
      <w:bookmarkStart w:id="0" w:name="_Toc176873494"/>
      <w:r>
        <w:lastRenderedPageBreak/>
        <w:t>1 Document Revision History</w:t>
      </w:r>
      <w:bookmarkEnd w:id="0"/>
    </w:p>
    <w:tbl>
      <w:tblPr>
        <w:tblW w:w="9330" w:type="dxa"/>
        <w:tblLayout w:type="fixed"/>
        <w:tblCellMar>
          <w:left w:w="10" w:type="dxa"/>
          <w:right w:w="10" w:type="dxa"/>
        </w:tblCellMar>
        <w:tblLook w:val="04A0" w:firstRow="1" w:lastRow="0" w:firstColumn="1" w:lastColumn="0" w:noHBand="0" w:noVBand="1"/>
      </w:tblPr>
      <w:tblGrid>
        <w:gridCol w:w="1635"/>
        <w:gridCol w:w="7695"/>
      </w:tblGrid>
      <w:tr w:rsidR="003A5954" w14:paraId="7C1965FF" w14:textId="77777777">
        <w:tc>
          <w:tcPr>
            <w:tcW w:w="1635" w:type="dxa"/>
            <w:tcBorders>
              <w:bottom w:val="single" w:sz="16" w:space="0" w:color="C0504D"/>
              <w:right w:val="single" w:sz="8" w:space="0" w:color="C0504D"/>
            </w:tcBorders>
          </w:tcPr>
          <w:p w14:paraId="58C8EEDF" w14:textId="77777777" w:rsidR="003A5954" w:rsidRDefault="00DD1E8F">
            <w:pPr>
              <w:pStyle w:val="p"/>
            </w:pPr>
            <w:r>
              <w:rPr>
                <w:b/>
                <w:bCs/>
                <w:color w:val="000000"/>
              </w:rPr>
              <w:t>Version</w:t>
            </w:r>
          </w:p>
        </w:tc>
        <w:tc>
          <w:tcPr>
            <w:tcW w:w="7695" w:type="dxa"/>
            <w:tcBorders>
              <w:left w:val="single" w:sz="8" w:space="0" w:color="C0504D"/>
              <w:bottom w:val="single" w:sz="16" w:space="0" w:color="C0504D"/>
            </w:tcBorders>
          </w:tcPr>
          <w:p w14:paraId="2F80D288" w14:textId="77777777" w:rsidR="003A5954" w:rsidRDefault="00DD1E8F">
            <w:pPr>
              <w:pStyle w:val="p"/>
            </w:pPr>
            <w:r>
              <w:rPr>
                <w:b/>
                <w:bCs/>
                <w:color w:val="000000"/>
              </w:rPr>
              <w:t>Changes</w:t>
            </w:r>
          </w:p>
        </w:tc>
      </w:tr>
      <w:tr w:rsidR="003A5954" w14:paraId="1A67493A" w14:textId="77777777">
        <w:tc>
          <w:tcPr>
            <w:tcW w:w="1635" w:type="dxa"/>
            <w:tcBorders>
              <w:top w:val="single" w:sz="8" w:space="0" w:color="C0504D"/>
              <w:right w:val="single" w:sz="8" w:space="0" w:color="C0504D"/>
            </w:tcBorders>
            <w:shd w:val="clear" w:color="auto" w:fill="EFD3D2"/>
          </w:tcPr>
          <w:p w14:paraId="756AE97C" w14:textId="77777777" w:rsidR="003A5954" w:rsidRDefault="00DD1E8F">
            <w:pPr>
              <w:pStyle w:val="p"/>
            </w:pPr>
            <w:r>
              <w:rPr>
                <w:color w:val="000000"/>
              </w:rPr>
              <w:t>1.0</w:t>
            </w:r>
          </w:p>
        </w:tc>
        <w:tc>
          <w:tcPr>
            <w:tcW w:w="7695" w:type="dxa"/>
            <w:tcBorders>
              <w:top w:val="single" w:sz="8" w:space="0" w:color="C0504D"/>
              <w:left w:val="single" w:sz="8" w:space="0" w:color="C0504D"/>
            </w:tcBorders>
            <w:shd w:val="clear" w:color="auto" w:fill="EFD3D2"/>
          </w:tcPr>
          <w:p w14:paraId="218C3202" w14:textId="77777777" w:rsidR="003A5954" w:rsidRDefault="00DD1E8F">
            <w:pPr>
              <w:pStyle w:val="p"/>
            </w:pPr>
            <w:r>
              <w:rPr>
                <w:color w:val="000000"/>
              </w:rPr>
              <w:t>Initial release version</w:t>
            </w:r>
          </w:p>
        </w:tc>
      </w:tr>
    </w:tbl>
    <w:p w14:paraId="0770E906" w14:textId="77777777" w:rsidR="003A5954" w:rsidRDefault="003A5954">
      <w:pPr>
        <w:sectPr w:rsidR="003A5954">
          <w:headerReference w:type="default" r:id="rId20"/>
          <w:footerReference w:type="default" r:id="rId21"/>
          <w:type w:val="oddPage"/>
          <w:pgSz w:w="12240" w:h="15840"/>
          <w:pgMar w:top="1590" w:right="1275" w:bottom="1245" w:left="1080" w:header="705" w:footer="465" w:gutter="0"/>
          <w:cols w:space="720"/>
        </w:sectPr>
      </w:pPr>
    </w:p>
    <w:p w14:paraId="11A85271" w14:textId="77777777" w:rsidR="003A5954" w:rsidRDefault="00DD1E8F">
      <w:pPr>
        <w:pStyle w:val="h1Heading1"/>
      </w:pPr>
      <w:bookmarkStart w:id="1" w:name="_Toc176873495"/>
      <w:r>
        <w:lastRenderedPageBreak/>
        <w:t>2 Introduction</w:t>
      </w:r>
      <w:bookmarkEnd w:id="1"/>
    </w:p>
    <w:p w14:paraId="016F6291" w14:textId="77777777" w:rsidR="003A5954" w:rsidRDefault="00DD1E8F">
      <w:pPr>
        <w:pStyle w:val="pBodyText"/>
      </w:pPr>
      <w:r>
        <w:rPr>
          <w:color w:val="000000"/>
        </w:rPr>
        <w:t>This document details the processes and procedures for payroll administration in the CA locali</w:t>
      </w:r>
      <w:r>
        <w:rPr>
          <w:rStyle w:val="variable2"/>
        </w:rPr>
        <w:t>z</w:t>
      </w:r>
      <w:r>
        <w:rPr>
          <w:color w:val="000000"/>
        </w:rPr>
        <w:t xml:space="preserve">ation of Anthology Payroll for Microsoft Dynamics 365 Finance. </w:t>
      </w:r>
      <w:r>
        <w:rPr>
          <w:rStyle w:val="variable2"/>
        </w:rPr>
        <w:t xml:space="preserve">This document is specifically tailored towards the data contained within the CA localization of the QuickStart database. </w:t>
      </w:r>
      <w:r>
        <w:rPr>
          <w:color w:val="000000"/>
        </w:rPr>
        <w:t xml:space="preserve">These procedures are specific to payroll procedures in the CA and include the following sections: </w:t>
      </w:r>
    </w:p>
    <w:p w14:paraId="2924F9EB" w14:textId="77777777" w:rsidR="003A5954" w:rsidRDefault="00DD1E8F">
      <w:pPr>
        <w:pStyle w:val="liListParagraph"/>
        <w:numPr>
          <w:ilvl w:val="0"/>
          <w:numId w:val="1"/>
        </w:numPr>
        <w:spacing w:before="160"/>
      </w:pPr>
      <w:r>
        <w:rPr>
          <w:color w:val="000000"/>
        </w:rPr>
        <w:t>WCB reporting</w:t>
      </w:r>
    </w:p>
    <w:p w14:paraId="0A946A6B" w14:textId="77777777" w:rsidR="003A5954" w:rsidRDefault="00DD1E8F">
      <w:pPr>
        <w:pStyle w:val="liListParagraph"/>
        <w:numPr>
          <w:ilvl w:val="0"/>
          <w:numId w:val="1"/>
        </w:numPr>
      </w:pPr>
      <w:r>
        <w:rPr>
          <w:color w:val="000000"/>
        </w:rPr>
        <w:t>Processing T4s and T4As</w:t>
      </w:r>
    </w:p>
    <w:p w14:paraId="7AC332C4" w14:textId="77777777" w:rsidR="003A5954" w:rsidRDefault="00DD1E8F">
      <w:pPr>
        <w:pStyle w:val="liListParagraph"/>
        <w:numPr>
          <w:ilvl w:val="0"/>
          <w:numId w:val="1"/>
        </w:numPr>
        <w:spacing w:after="160"/>
      </w:pPr>
      <w:r>
        <w:rPr>
          <w:color w:val="000000"/>
        </w:rPr>
        <w:t>Creating and issuing ROEs</w:t>
      </w:r>
    </w:p>
    <w:p w14:paraId="2D7F91FC" w14:textId="77777777" w:rsidR="003A5954" w:rsidRDefault="00DD1E8F">
      <w:pPr>
        <w:pStyle w:val="h2Heading2"/>
      </w:pPr>
      <w:bookmarkStart w:id="2" w:name="_Toc176873496"/>
      <w:r>
        <w:t>2.1 Conventions and Definitions</w:t>
      </w:r>
      <w:bookmarkEnd w:id="2"/>
    </w:p>
    <w:p w14:paraId="12104DB0" w14:textId="77777777" w:rsidR="003A5954" w:rsidRDefault="00DD1E8F">
      <w:pPr>
        <w:pStyle w:val="pBodyText"/>
      </w:pPr>
      <w:r>
        <w:rPr>
          <w:color w:val="000000"/>
        </w:rPr>
        <w:t>This document uses the following conventions:</w:t>
      </w:r>
    </w:p>
    <w:tbl>
      <w:tblPr>
        <w:tblW w:w="0" w:type="auto"/>
        <w:tblBorders>
          <w:top w:val="single" w:sz="6" w:space="0" w:color="B22222"/>
          <w:left w:val="single" w:sz="6" w:space="0" w:color="B22222"/>
          <w:bottom w:val="single" w:sz="6" w:space="0" w:color="B22222"/>
          <w:right w:val="single" w:sz="6" w:space="0" w:color="B22222"/>
        </w:tblBorders>
        <w:tblCellMar>
          <w:left w:w="10" w:type="dxa"/>
          <w:right w:w="10" w:type="dxa"/>
        </w:tblCellMar>
        <w:tblLook w:val="04A0" w:firstRow="1" w:lastRow="0" w:firstColumn="1" w:lastColumn="0" w:noHBand="0" w:noVBand="1"/>
      </w:tblPr>
      <w:tblGrid>
        <w:gridCol w:w="1155"/>
        <w:gridCol w:w="7815"/>
      </w:tblGrid>
      <w:tr w:rsidR="003A5954" w14:paraId="6F52D074" w14:textId="77777777">
        <w:tc>
          <w:tcPr>
            <w:tcW w:w="1155" w:type="dxa"/>
            <w:tcBorders>
              <w:bottom w:val="single" w:sz="6" w:space="0" w:color="B22222"/>
              <w:right w:val="single" w:sz="6" w:space="0" w:color="B22222"/>
            </w:tcBorders>
            <w:shd w:val="clear" w:color="auto" w:fill="EFD3D2"/>
            <w:tcMar>
              <w:left w:w="120" w:type="dxa"/>
              <w:right w:w="120" w:type="dxa"/>
            </w:tcMar>
          </w:tcPr>
          <w:p w14:paraId="168103F3" w14:textId="77777777" w:rsidR="003A5954" w:rsidRDefault="00DD1E8F">
            <w:pPr>
              <w:pStyle w:val="tdTableStyle-SimpleList-BodyE-Column1-Body1"/>
              <w:shd w:val="clear" w:color="auto" w:fill="EFD3D2"/>
            </w:pPr>
            <w:r>
              <w:rPr>
                <w:rStyle w:val="spanFormFieldEmphasis"/>
                <w:shd w:val="clear" w:color="auto" w:fill="EFD3D2"/>
              </w:rPr>
              <w:t>bold</w:t>
            </w:r>
          </w:p>
        </w:tc>
        <w:tc>
          <w:tcPr>
            <w:tcW w:w="7815" w:type="dxa"/>
            <w:tcBorders>
              <w:bottom w:val="single" w:sz="6" w:space="0" w:color="B22222"/>
            </w:tcBorders>
            <w:shd w:val="clear" w:color="auto" w:fill="EFD3D2"/>
            <w:tcMar>
              <w:left w:w="120" w:type="dxa"/>
              <w:right w:w="120" w:type="dxa"/>
            </w:tcMar>
          </w:tcPr>
          <w:p w14:paraId="6E813ECA" w14:textId="77777777" w:rsidR="003A5954" w:rsidRDefault="00DD1E8F">
            <w:pPr>
              <w:pStyle w:val="pBodyText"/>
            </w:pPr>
            <w:r>
              <w:rPr>
                <w:color w:val="000000"/>
              </w:rPr>
              <w:t>Refers to form names, field names, and clickable hyperlinks.</w:t>
            </w:r>
          </w:p>
        </w:tc>
      </w:tr>
      <w:tr w:rsidR="003A5954" w14:paraId="5CDDA294" w14:textId="77777777">
        <w:tc>
          <w:tcPr>
            <w:tcW w:w="1155" w:type="dxa"/>
            <w:tcBorders>
              <w:bottom w:val="single" w:sz="6" w:space="0" w:color="B22222"/>
              <w:right w:val="single" w:sz="6" w:space="0" w:color="B22222"/>
            </w:tcBorders>
            <w:shd w:val="clear" w:color="auto" w:fill="DFA7A6"/>
            <w:tcMar>
              <w:left w:w="120" w:type="dxa"/>
              <w:right w:w="120" w:type="dxa"/>
            </w:tcMar>
          </w:tcPr>
          <w:p w14:paraId="5713E2C2" w14:textId="77777777" w:rsidR="003A5954" w:rsidRDefault="00DD1E8F">
            <w:pPr>
              <w:pStyle w:val="tdTableStyle-SimpleList-BodyE-Column1-Body2"/>
              <w:shd w:val="clear" w:color="auto" w:fill="DFA7A6"/>
            </w:pPr>
            <w:r>
              <w:rPr>
                <w:rStyle w:val="spanDataItem"/>
                <w:shd w:val="clear" w:color="auto" w:fill="DFA7A6"/>
              </w:rPr>
              <w:t>italics</w:t>
            </w:r>
          </w:p>
        </w:tc>
        <w:tc>
          <w:tcPr>
            <w:tcW w:w="7815" w:type="dxa"/>
            <w:tcBorders>
              <w:bottom w:val="single" w:sz="6" w:space="0" w:color="B22222"/>
            </w:tcBorders>
            <w:shd w:val="clear" w:color="auto" w:fill="DFA7A6"/>
            <w:tcMar>
              <w:left w:w="120" w:type="dxa"/>
              <w:right w:w="120" w:type="dxa"/>
            </w:tcMar>
          </w:tcPr>
          <w:p w14:paraId="30EF069E" w14:textId="77777777" w:rsidR="003A5954" w:rsidRDefault="00DD1E8F">
            <w:pPr>
              <w:pStyle w:val="pBodyText"/>
            </w:pPr>
            <w:r>
              <w:rPr>
                <w:color w:val="000000"/>
              </w:rPr>
              <w:t>Refers to specific data items and selectable options in form fields.</w:t>
            </w:r>
          </w:p>
        </w:tc>
      </w:tr>
      <w:tr w:rsidR="003A5954" w14:paraId="64266B4D" w14:textId="77777777">
        <w:tc>
          <w:tcPr>
            <w:tcW w:w="1155" w:type="dxa"/>
            <w:tcBorders>
              <w:right w:val="single" w:sz="6" w:space="0" w:color="B22222"/>
            </w:tcBorders>
            <w:shd w:val="clear" w:color="auto" w:fill="EFD3D2"/>
            <w:tcMar>
              <w:left w:w="120" w:type="dxa"/>
              <w:right w:w="120" w:type="dxa"/>
            </w:tcMar>
          </w:tcPr>
          <w:p w14:paraId="3DB2F709" w14:textId="77777777" w:rsidR="003A5954" w:rsidRDefault="00DD1E8F">
            <w:pPr>
              <w:pStyle w:val="tdTableStyle-SimpleList-BodyE-Column1-Body1"/>
              <w:shd w:val="clear" w:color="auto" w:fill="EFD3D2"/>
            </w:pPr>
            <w:r>
              <w:rPr>
                <w:rStyle w:val="spanDataItem"/>
                <w:shd w:val="clear" w:color="auto" w:fill="EFD3D2"/>
              </w:rPr>
              <w:t>NOTES</w:t>
            </w:r>
          </w:p>
        </w:tc>
        <w:tc>
          <w:tcPr>
            <w:tcW w:w="7815" w:type="dxa"/>
            <w:shd w:val="clear" w:color="auto" w:fill="EFD3D2"/>
            <w:tcMar>
              <w:left w:w="120" w:type="dxa"/>
              <w:right w:w="120" w:type="dxa"/>
            </w:tcMar>
          </w:tcPr>
          <w:p w14:paraId="15BBE3FF" w14:textId="77777777" w:rsidR="003A5954" w:rsidRDefault="00DD1E8F">
            <w:pPr>
              <w:pStyle w:val="pBodyText"/>
            </w:pPr>
            <w:r>
              <w:rPr>
                <w:color w:val="000000"/>
              </w:rPr>
              <w:t>Important details about the current procedure that may affect the expected outcome.</w:t>
            </w:r>
          </w:p>
        </w:tc>
      </w:tr>
    </w:tbl>
    <w:p w14:paraId="30EF559F" w14:textId="77777777" w:rsidR="003A5954" w:rsidRDefault="00DD1E8F">
      <w:pPr>
        <w:pStyle w:val="pBodyText"/>
      </w:pPr>
      <w:r>
        <w:rPr>
          <w:color w:val="000000"/>
        </w:rPr>
        <w:t>This document assumes the following definitions:</w:t>
      </w:r>
    </w:p>
    <w:tbl>
      <w:tblPr>
        <w:tblW w:w="0" w:type="auto"/>
        <w:tblBorders>
          <w:top w:val="single" w:sz="6" w:space="0" w:color="B22222"/>
          <w:left w:val="single" w:sz="6" w:space="0" w:color="B22222"/>
          <w:bottom w:val="single" w:sz="6" w:space="0" w:color="B22222"/>
          <w:right w:val="single" w:sz="6" w:space="0" w:color="B22222"/>
        </w:tblBorders>
        <w:tblCellMar>
          <w:left w:w="10" w:type="dxa"/>
          <w:right w:w="10" w:type="dxa"/>
        </w:tblCellMar>
        <w:tblLook w:val="04A0" w:firstRow="1" w:lastRow="0" w:firstColumn="1" w:lastColumn="0" w:noHBand="0" w:noVBand="1"/>
      </w:tblPr>
      <w:tblGrid>
        <w:gridCol w:w="1491"/>
        <w:gridCol w:w="7545"/>
      </w:tblGrid>
      <w:tr w:rsidR="003A5954" w14:paraId="444EAC8F" w14:textId="77777777">
        <w:tc>
          <w:tcPr>
            <w:tcW w:w="1491" w:type="dxa"/>
            <w:tcBorders>
              <w:bottom w:val="single" w:sz="6" w:space="0" w:color="B22222"/>
              <w:right w:val="single" w:sz="6" w:space="0" w:color="B22222"/>
            </w:tcBorders>
            <w:shd w:val="clear" w:color="auto" w:fill="EFD3D2"/>
            <w:tcMar>
              <w:left w:w="120" w:type="dxa"/>
              <w:right w:w="120" w:type="dxa"/>
            </w:tcMar>
          </w:tcPr>
          <w:p w14:paraId="68B476C5" w14:textId="77777777" w:rsidR="003A5954" w:rsidRDefault="00DD1E8F">
            <w:pPr>
              <w:pStyle w:val="pBodyText"/>
            </w:pPr>
            <w:r>
              <w:rPr>
                <w:color w:val="000000"/>
              </w:rPr>
              <w:t>base payroll</w:t>
            </w:r>
          </w:p>
        </w:tc>
        <w:tc>
          <w:tcPr>
            <w:tcW w:w="7545" w:type="dxa"/>
            <w:tcBorders>
              <w:bottom w:val="single" w:sz="6" w:space="0" w:color="B22222"/>
            </w:tcBorders>
            <w:shd w:val="clear" w:color="auto" w:fill="EFD3D2"/>
            <w:tcMar>
              <w:left w:w="120" w:type="dxa"/>
              <w:right w:w="120" w:type="dxa"/>
            </w:tcMar>
          </w:tcPr>
          <w:p w14:paraId="6E3D64BE" w14:textId="77777777" w:rsidR="003A5954" w:rsidRDefault="00DD1E8F">
            <w:pPr>
              <w:pStyle w:val="pBodyText"/>
            </w:pPr>
            <w:r>
              <w:rPr>
                <w:color w:val="000000"/>
              </w:rPr>
              <w:t>The basic functionality of Anthology Payroll not including any localised content.</w:t>
            </w:r>
          </w:p>
        </w:tc>
      </w:tr>
      <w:tr w:rsidR="003A5954" w14:paraId="6B285F37" w14:textId="77777777">
        <w:tc>
          <w:tcPr>
            <w:tcW w:w="1491" w:type="dxa"/>
            <w:tcBorders>
              <w:bottom w:val="single" w:sz="6" w:space="0" w:color="B22222"/>
              <w:right w:val="single" w:sz="6" w:space="0" w:color="B22222"/>
            </w:tcBorders>
            <w:shd w:val="clear" w:color="auto" w:fill="DFA7A6"/>
            <w:tcMar>
              <w:left w:w="120" w:type="dxa"/>
              <w:right w:w="120" w:type="dxa"/>
            </w:tcMar>
          </w:tcPr>
          <w:p w14:paraId="193EB435" w14:textId="77777777" w:rsidR="003A5954" w:rsidRDefault="00DD1E8F">
            <w:pPr>
              <w:pStyle w:val="pBodyText1"/>
            </w:pPr>
            <w:r>
              <w:rPr>
                <w:color w:val="000000"/>
              </w:rPr>
              <w:t>dialog</w:t>
            </w:r>
            <w:r>
              <w:rPr>
                <w:rStyle w:val="variable2"/>
              </w:rPr>
              <w:t>ue</w:t>
            </w:r>
          </w:p>
        </w:tc>
        <w:tc>
          <w:tcPr>
            <w:tcW w:w="7545" w:type="dxa"/>
            <w:tcBorders>
              <w:bottom w:val="single" w:sz="6" w:space="0" w:color="B22222"/>
            </w:tcBorders>
            <w:shd w:val="clear" w:color="auto" w:fill="DFA7A6"/>
            <w:tcMar>
              <w:left w:w="120" w:type="dxa"/>
              <w:right w:w="120" w:type="dxa"/>
            </w:tcMar>
          </w:tcPr>
          <w:p w14:paraId="159408F5" w14:textId="77777777" w:rsidR="003A5954" w:rsidRDefault="00DD1E8F">
            <w:pPr>
              <w:pStyle w:val="pBodyText1"/>
            </w:pPr>
            <w:r>
              <w:rPr>
                <w:color w:val="000000"/>
              </w:rPr>
              <w:t xml:space="preserve">A popup window that contains a minimal number of fields to manipulate. Is usually meant as confirmation with continuing with a process. Typically contains </w:t>
            </w:r>
            <w:r>
              <w:rPr>
                <w:rStyle w:val="spanFormFieldEmphasis"/>
              </w:rPr>
              <w:t>OK</w:t>
            </w:r>
            <w:r>
              <w:rPr>
                <w:color w:val="000000"/>
              </w:rPr>
              <w:t xml:space="preserve"> and </w:t>
            </w:r>
            <w:r>
              <w:rPr>
                <w:rStyle w:val="spanFormFieldEmphasis"/>
              </w:rPr>
              <w:t>Cancel</w:t>
            </w:r>
            <w:r>
              <w:rPr>
                <w:color w:val="000000"/>
              </w:rPr>
              <w:t xml:space="preserve"> buttons.</w:t>
            </w:r>
          </w:p>
        </w:tc>
      </w:tr>
      <w:tr w:rsidR="003A5954" w14:paraId="5E753279" w14:textId="77777777">
        <w:tc>
          <w:tcPr>
            <w:tcW w:w="1491" w:type="dxa"/>
            <w:tcBorders>
              <w:bottom w:val="single" w:sz="6" w:space="0" w:color="B22222"/>
              <w:right w:val="single" w:sz="6" w:space="0" w:color="B22222"/>
            </w:tcBorders>
            <w:shd w:val="clear" w:color="auto" w:fill="EFD3D2"/>
            <w:tcMar>
              <w:left w:w="120" w:type="dxa"/>
              <w:right w:w="120" w:type="dxa"/>
            </w:tcMar>
          </w:tcPr>
          <w:p w14:paraId="06D9B460" w14:textId="77777777" w:rsidR="003A5954" w:rsidRDefault="00DD1E8F">
            <w:pPr>
              <w:pStyle w:val="pBodyText"/>
            </w:pPr>
            <w:r>
              <w:rPr>
                <w:color w:val="000000"/>
              </w:rPr>
              <w:t>form</w:t>
            </w:r>
          </w:p>
        </w:tc>
        <w:tc>
          <w:tcPr>
            <w:tcW w:w="7545" w:type="dxa"/>
            <w:tcBorders>
              <w:bottom w:val="single" w:sz="6" w:space="0" w:color="B22222"/>
            </w:tcBorders>
            <w:shd w:val="clear" w:color="auto" w:fill="EFD3D2"/>
            <w:tcMar>
              <w:left w:w="120" w:type="dxa"/>
              <w:right w:w="120" w:type="dxa"/>
            </w:tcMar>
          </w:tcPr>
          <w:p w14:paraId="68E96FDC" w14:textId="77777777" w:rsidR="003A5954" w:rsidRDefault="00DD1E8F">
            <w:pPr>
              <w:pStyle w:val="pBodyText1"/>
            </w:pPr>
            <w:r>
              <w:rPr>
                <w:color w:val="000000"/>
              </w:rPr>
              <w:t xml:space="preserve">A page where data records can be viewed and manipulated. Usually contains an </w:t>
            </w:r>
            <w:r>
              <w:rPr>
                <w:rStyle w:val="spanFormFieldEmphasis"/>
              </w:rPr>
              <w:t>Overview</w:t>
            </w:r>
            <w:r>
              <w:rPr>
                <w:color w:val="000000"/>
              </w:rPr>
              <w:t xml:space="preserve"> tab where all records can be viewed and a </w:t>
            </w:r>
            <w:r>
              <w:rPr>
                <w:rStyle w:val="spanFormFieldEmphasis"/>
              </w:rPr>
              <w:t>General</w:t>
            </w:r>
            <w:r>
              <w:rPr>
                <w:color w:val="000000"/>
              </w:rPr>
              <w:t xml:space="preserve"> tab where all the fields of a single record can be viewed.</w:t>
            </w:r>
          </w:p>
        </w:tc>
      </w:tr>
      <w:tr w:rsidR="003A5954" w14:paraId="7F75A083" w14:textId="77777777">
        <w:tc>
          <w:tcPr>
            <w:tcW w:w="1491" w:type="dxa"/>
            <w:tcBorders>
              <w:bottom w:val="single" w:sz="6" w:space="0" w:color="B22222"/>
              <w:right w:val="single" w:sz="6" w:space="0" w:color="B22222"/>
            </w:tcBorders>
            <w:shd w:val="clear" w:color="auto" w:fill="DFA7A6"/>
            <w:tcMar>
              <w:left w:w="120" w:type="dxa"/>
              <w:right w:w="120" w:type="dxa"/>
            </w:tcMar>
          </w:tcPr>
          <w:p w14:paraId="511E26D8" w14:textId="77777777" w:rsidR="003A5954" w:rsidRDefault="00DD1E8F">
            <w:pPr>
              <w:pStyle w:val="pBodyText1"/>
            </w:pPr>
            <w:r>
              <w:rPr>
                <w:rStyle w:val="variable2"/>
              </w:rPr>
              <w:t>in</w:t>
            </w:r>
            <w:r>
              <w:rPr>
                <w:color w:val="000000"/>
              </w:rPr>
              <w:t>quiry</w:t>
            </w:r>
          </w:p>
        </w:tc>
        <w:tc>
          <w:tcPr>
            <w:tcW w:w="7545" w:type="dxa"/>
            <w:tcBorders>
              <w:bottom w:val="single" w:sz="6" w:space="0" w:color="B22222"/>
            </w:tcBorders>
            <w:shd w:val="clear" w:color="auto" w:fill="DFA7A6"/>
            <w:tcMar>
              <w:left w:w="120" w:type="dxa"/>
              <w:right w:w="120" w:type="dxa"/>
            </w:tcMar>
          </w:tcPr>
          <w:p w14:paraId="0CC512F9" w14:textId="77777777" w:rsidR="003A5954" w:rsidRDefault="00DD1E8F">
            <w:pPr>
              <w:pStyle w:val="pBodyText"/>
            </w:pPr>
            <w:r>
              <w:rPr>
                <w:color w:val="000000"/>
              </w:rPr>
              <w:t>A page where data records can only be viewed and not manipulated. Records can still be filtered.</w:t>
            </w:r>
          </w:p>
        </w:tc>
      </w:tr>
      <w:tr w:rsidR="003A5954" w14:paraId="0C4C2B4D" w14:textId="77777777">
        <w:tc>
          <w:tcPr>
            <w:tcW w:w="1491" w:type="dxa"/>
            <w:tcBorders>
              <w:bottom w:val="single" w:sz="6" w:space="0" w:color="B22222"/>
              <w:right w:val="single" w:sz="6" w:space="0" w:color="B22222"/>
            </w:tcBorders>
            <w:shd w:val="clear" w:color="auto" w:fill="EFD3D2"/>
            <w:tcMar>
              <w:left w:w="120" w:type="dxa"/>
              <w:right w:w="120" w:type="dxa"/>
            </w:tcMar>
          </w:tcPr>
          <w:p w14:paraId="5E9BBB6C" w14:textId="77777777" w:rsidR="003A5954" w:rsidRDefault="00DD1E8F">
            <w:pPr>
              <w:pStyle w:val="pBodyText"/>
            </w:pPr>
            <w:r>
              <w:rPr>
                <w:color w:val="000000"/>
              </w:rPr>
              <w:t>journal</w:t>
            </w:r>
          </w:p>
        </w:tc>
        <w:tc>
          <w:tcPr>
            <w:tcW w:w="7545" w:type="dxa"/>
            <w:tcBorders>
              <w:bottom w:val="single" w:sz="6" w:space="0" w:color="B22222"/>
            </w:tcBorders>
            <w:shd w:val="clear" w:color="auto" w:fill="EFD3D2"/>
            <w:tcMar>
              <w:left w:w="120" w:type="dxa"/>
              <w:right w:w="120" w:type="dxa"/>
            </w:tcMar>
          </w:tcPr>
          <w:p w14:paraId="17720590" w14:textId="77777777" w:rsidR="003A5954" w:rsidRDefault="00DD1E8F">
            <w:pPr>
              <w:pStyle w:val="pBodyText"/>
            </w:pPr>
            <w:r>
              <w:rPr>
                <w:color w:val="000000"/>
              </w:rPr>
              <w:t>A page where data records can be viewed and manipulated in relation to other data records. Typically used for manual data entry or adjustment processes.</w:t>
            </w:r>
          </w:p>
        </w:tc>
      </w:tr>
      <w:tr w:rsidR="003A5954" w14:paraId="1C26E9A2" w14:textId="77777777">
        <w:tc>
          <w:tcPr>
            <w:tcW w:w="1491" w:type="dxa"/>
            <w:tcBorders>
              <w:bottom w:val="single" w:sz="6" w:space="0" w:color="B22222"/>
              <w:right w:val="single" w:sz="6" w:space="0" w:color="B22222"/>
            </w:tcBorders>
            <w:shd w:val="clear" w:color="auto" w:fill="DFA7A6"/>
            <w:tcMar>
              <w:left w:w="120" w:type="dxa"/>
              <w:right w:w="120" w:type="dxa"/>
            </w:tcMar>
          </w:tcPr>
          <w:p w14:paraId="6125CF1C" w14:textId="77777777" w:rsidR="003A5954" w:rsidRDefault="00DD1E8F">
            <w:pPr>
              <w:pStyle w:val="pBodyText"/>
            </w:pPr>
            <w:r>
              <w:rPr>
                <w:color w:val="000000"/>
              </w:rPr>
              <w:t>list</w:t>
            </w:r>
          </w:p>
        </w:tc>
        <w:tc>
          <w:tcPr>
            <w:tcW w:w="7545" w:type="dxa"/>
            <w:tcBorders>
              <w:bottom w:val="single" w:sz="6" w:space="0" w:color="B22222"/>
            </w:tcBorders>
            <w:shd w:val="clear" w:color="auto" w:fill="DFA7A6"/>
            <w:tcMar>
              <w:left w:w="120" w:type="dxa"/>
              <w:right w:w="120" w:type="dxa"/>
            </w:tcMar>
          </w:tcPr>
          <w:p w14:paraId="02875079" w14:textId="77777777" w:rsidR="003A5954" w:rsidRDefault="00DD1E8F">
            <w:pPr>
              <w:pStyle w:val="pBodyText"/>
            </w:pPr>
            <w:r>
              <w:rPr>
                <w:color w:val="000000"/>
              </w:rPr>
              <w:t>A viewing pane of all records of a particular type, such as Workers, Positions, or Pay groups. Usually, a record can be double-clicked to open its specific form.</w:t>
            </w:r>
          </w:p>
        </w:tc>
      </w:tr>
      <w:tr w:rsidR="003A5954" w14:paraId="50CF726B" w14:textId="77777777">
        <w:tc>
          <w:tcPr>
            <w:tcW w:w="1491" w:type="dxa"/>
            <w:tcBorders>
              <w:bottom w:val="single" w:sz="6" w:space="0" w:color="B22222"/>
              <w:right w:val="single" w:sz="6" w:space="0" w:color="B22222"/>
            </w:tcBorders>
            <w:shd w:val="clear" w:color="auto" w:fill="EFD3D2"/>
            <w:tcMar>
              <w:left w:w="120" w:type="dxa"/>
              <w:right w:w="120" w:type="dxa"/>
            </w:tcMar>
          </w:tcPr>
          <w:p w14:paraId="1BDD9DC2" w14:textId="77777777" w:rsidR="003A5954" w:rsidRDefault="00DD1E8F">
            <w:pPr>
              <w:pStyle w:val="pBodyText"/>
            </w:pPr>
            <w:r>
              <w:rPr>
                <w:color w:val="000000"/>
              </w:rPr>
              <w:t>navigation pane</w:t>
            </w:r>
          </w:p>
        </w:tc>
        <w:tc>
          <w:tcPr>
            <w:tcW w:w="7545" w:type="dxa"/>
            <w:tcBorders>
              <w:bottom w:val="single" w:sz="6" w:space="0" w:color="B22222"/>
            </w:tcBorders>
            <w:shd w:val="clear" w:color="auto" w:fill="EFD3D2"/>
            <w:tcMar>
              <w:left w:w="120" w:type="dxa"/>
              <w:right w:w="120" w:type="dxa"/>
            </w:tcMar>
          </w:tcPr>
          <w:p w14:paraId="1FF9E4E9" w14:textId="77777777" w:rsidR="003A5954" w:rsidRDefault="00DD1E8F">
            <w:pPr>
              <w:pStyle w:val="pBodyText"/>
            </w:pPr>
            <w:r>
              <w:rPr>
                <w:color w:val="000000"/>
              </w:rPr>
              <w:t>The expandable list of hyperlinks located on the left side of the AX application window intended for navigation.</w:t>
            </w:r>
          </w:p>
        </w:tc>
      </w:tr>
      <w:tr w:rsidR="003A5954" w14:paraId="0C20EF05" w14:textId="77777777">
        <w:tc>
          <w:tcPr>
            <w:tcW w:w="1491" w:type="dxa"/>
            <w:tcBorders>
              <w:bottom w:val="single" w:sz="6" w:space="0" w:color="B22222"/>
              <w:right w:val="single" w:sz="6" w:space="0" w:color="B22222"/>
            </w:tcBorders>
            <w:shd w:val="clear" w:color="auto" w:fill="DFA7A6"/>
            <w:tcMar>
              <w:left w:w="120" w:type="dxa"/>
              <w:right w:w="120" w:type="dxa"/>
            </w:tcMar>
          </w:tcPr>
          <w:p w14:paraId="4165606B" w14:textId="77777777" w:rsidR="003A5954" w:rsidRDefault="00DD1E8F">
            <w:pPr>
              <w:pStyle w:val="pBodyText"/>
            </w:pPr>
            <w:r>
              <w:rPr>
                <w:color w:val="000000"/>
              </w:rPr>
              <w:t>pane</w:t>
            </w:r>
          </w:p>
        </w:tc>
        <w:tc>
          <w:tcPr>
            <w:tcW w:w="7545" w:type="dxa"/>
            <w:tcBorders>
              <w:bottom w:val="single" w:sz="6" w:space="0" w:color="B22222"/>
            </w:tcBorders>
            <w:shd w:val="clear" w:color="auto" w:fill="DFA7A6"/>
            <w:tcMar>
              <w:left w:w="120" w:type="dxa"/>
              <w:right w:w="120" w:type="dxa"/>
            </w:tcMar>
          </w:tcPr>
          <w:p w14:paraId="6930B1C6" w14:textId="77777777" w:rsidR="003A5954" w:rsidRDefault="00DD1E8F">
            <w:pPr>
              <w:pStyle w:val="pBodyText1"/>
            </w:pPr>
            <w:r>
              <w:rPr>
                <w:color w:val="000000"/>
              </w:rPr>
              <w:t>A frame or segmented area of any window. Is usually accompanied by a descriptor.</w:t>
            </w:r>
            <w:r>
              <w:rPr>
                <w:rStyle w:val="variable2"/>
              </w:rPr>
              <w:t xml:space="preserve"> Also appears on the right side of the browser window to perform certain functions.</w:t>
            </w:r>
          </w:p>
        </w:tc>
      </w:tr>
      <w:tr w:rsidR="003A5954" w14:paraId="073C5DE5" w14:textId="77777777">
        <w:tc>
          <w:tcPr>
            <w:tcW w:w="1491" w:type="dxa"/>
            <w:tcBorders>
              <w:bottom w:val="single" w:sz="6" w:space="0" w:color="B22222"/>
              <w:right w:val="single" w:sz="6" w:space="0" w:color="B22222"/>
            </w:tcBorders>
            <w:shd w:val="clear" w:color="auto" w:fill="EFD3D2"/>
            <w:tcMar>
              <w:left w:w="120" w:type="dxa"/>
              <w:right w:w="120" w:type="dxa"/>
            </w:tcMar>
          </w:tcPr>
          <w:p w14:paraId="667E507B" w14:textId="77777777" w:rsidR="003A5954" w:rsidRDefault="00DD1E8F">
            <w:pPr>
              <w:pStyle w:val="pBodyText"/>
            </w:pPr>
            <w:r>
              <w:rPr>
                <w:color w:val="000000"/>
              </w:rPr>
              <w:t>report</w:t>
            </w:r>
          </w:p>
        </w:tc>
        <w:tc>
          <w:tcPr>
            <w:tcW w:w="7545" w:type="dxa"/>
            <w:tcBorders>
              <w:bottom w:val="single" w:sz="6" w:space="0" w:color="B22222"/>
            </w:tcBorders>
            <w:shd w:val="clear" w:color="auto" w:fill="EFD3D2"/>
            <w:tcMar>
              <w:left w:w="120" w:type="dxa"/>
              <w:right w:w="120" w:type="dxa"/>
            </w:tcMar>
          </w:tcPr>
          <w:p w14:paraId="16E26B55" w14:textId="77777777" w:rsidR="003A5954" w:rsidRDefault="00DD1E8F">
            <w:pPr>
              <w:pStyle w:val="pBodyText"/>
            </w:pPr>
            <w:r>
              <w:rPr>
                <w:color w:val="000000"/>
              </w:rPr>
              <w:t>A printable, exportable view of specific data records that opens in a browser window.</w:t>
            </w:r>
          </w:p>
        </w:tc>
      </w:tr>
      <w:tr w:rsidR="003A5954" w14:paraId="442FA7B7" w14:textId="77777777">
        <w:tc>
          <w:tcPr>
            <w:tcW w:w="1491" w:type="dxa"/>
            <w:tcBorders>
              <w:bottom w:val="single" w:sz="6" w:space="0" w:color="B22222"/>
              <w:right w:val="single" w:sz="6" w:space="0" w:color="B22222"/>
            </w:tcBorders>
            <w:shd w:val="clear" w:color="auto" w:fill="DFA7A6"/>
            <w:tcMar>
              <w:left w:w="120" w:type="dxa"/>
              <w:right w:w="120" w:type="dxa"/>
            </w:tcMar>
          </w:tcPr>
          <w:p w14:paraId="31EACEA4" w14:textId="77777777" w:rsidR="003A5954" w:rsidRDefault="00DD1E8F">
            <w:pPr>
              <w:pStyle w:val="pBodyText"/>
            </w:pPr>
            <w:r>
              <w:rPr>
                <w:color w:val="000000"/>
              </w:rPr>
              <w:t>ribbon</w:t>
            </w:r>
          </w:p>
        </w:tc>
        <w:tc>
          <w:tcPr>
            <w:tcW w:w="7545" w:type="dxa"/>
            <w:tcBorders>
              <w:bottom w:val="single" w:sz="6" w:space="0" w:color="B22222"/>
            </w:tcBorders>
            <w:shd w:val="clear" w:color="auto" w:fill="DFA7A6"/>
            <w:tcMar>
              <w:left w:w="120" w:type="dxa"/>
              <w:right w:w="120" w:type="dxa"/>
            </w:tcMar>
          </w:tcPr>
          <w:p w14:paraId="1806491D" w14:textId="77777777" w:rsidR="003A5954" w:rsidRDefault="00DD1E8F">
            <w:pPr>
              <w:pStyle w:val="pBodyText"/>
            </w:pPr>
            <w:r>
              <w:rPr>
                <w:color w:val="000000"/>
              </w:rPr>
              <w:t>The toolbar at the top of the application window containing multiple tabs with clickable icons.</w:t>
            </w:r>
          </w:p>
        </w:tc>
      </w:tr>
      <w:tr w:rsidR="003A5954" w14:paraId="65315618" w14:textId="77777777">
        <w:tc>
          <w:tcPr>
            <w:tcW w:w="1491" w:type="dxa"/>
            <w:tcBorders>
              <w:right w:val="single" w:sz="6" w:space="0" w:color="B22222"/>
            </w:tcBorders>
            <w:shd w:val="clear" w:color="auto" w:fill="EFD3D2"/>
            <w:tcMar>
              <w:left w:w="120" w:type="dxa"/>
              <w:right w:w="120" w:type="dxa"/>
            </w:tcMar>
          </w:tcPr>
          <w:p w14:paraId="7341EA93" w14:textId="77777777" w:rsidR="003A5954" w:rsidRDefault="00DD1E8F">
            <w:pPr>
              <w:pStyle w:val="pBodyText"/>
            </w:pPr>
            <w:r>
              <w:rPr>
                <w:color w:val="000000"/>
              </w:rPr>
              <w:lastRenderedPageBreak/>
              <w:t>maintain effective date entries</w:t>
            </w:r>
          </w:p>
        </w:tc>
        <w:tc>
          <w:tcPr>
            <w:tcW w:w="7545" w:type="dxa"/>
            <w:shd w:val="clear" w:color="auto" w:fill="EFD3D2"/>
            <w:tcMar>
              <w:left w:w="120" w:type="dxa"/>
              <w:right w:w="120" w:type="dxa"/>
            </w:tcMar>
          </w:tcPr>
          <w:p w14:paraId="42D0F41A" w14:textId="77777777" w:rsidR="003A5954" w:rsidRDefault="00DD1E8F">
            <w:pPr>
              <w:pStyle w:val="pBodyText1"/>
            </w:pPr>
            <w:r>
              <w:rPr>
                <w:color w:val="000000"/>
              </w:rPr>
              <w:t xml:space="preserve">A functional pane in most forms where data records can be edited with respect to effective dating. A change to existing records in the </w:t>
            </w:r>
            <w:r>
              <w:rPr>
                <w:rStyle w:val="spanFormFieldEmphasis"/>
              </w:rPr>
              <w:t>Maintain effective date entries</w:t>
            </w:r>
            <w:r>
              <w:rPr>
                <w:color w:val="000000"/>
              </w:rPr>
              <w:t xml:space="preserve"> pane creates a new copy of the record dated on the session date while the old record is expired one day prior. In previous versions of Anthology Payroll, this was called the </w:t>
            </w:r>
            <w:r>
              <w:rPr>
                <w:rStyle w:val="spanFormFieldEmphasis"/>
              </w:rPr>
              <w:t>Split view</w:t>
            </w:r>
            <w:r>
              <w:rPr>
                <w:color w:val="000000"/>
              </w:rPr>
              <w:t xml:space="preserve"> pane.</w:t>
            </w:r>
          </w:p>
        </w:tc>
      </w:tr>
    </w:tbl>
    <w:p w14:paraId="30C0CFF4" w14:textId="77777777" w:rsidR="003A5954" w:rsidRDefault="00DD1E8F">
      <w:pPr>
        <w:pStyle w:val="pBodyText"/>
      </w:pPr>
      <w:r>
        <w:rPr>
          <w:color w:val="000000"/>
        </w:rPr>
        <w:t>For a reference of shortcut keys in Microsoft Dynamics, refer to this Microsoft article:</w:t>
      </w:r>
    </w:p>
    <w:p w14:paraId="6FF6996E" w14:textId="77777777" w:rsidR="003A5954" w:rsidRDefault="00DD1E8F">
      <w:pPr>
        <w:pStyle w:val="p"/>
      </w:pPr>
      <w:hyperlink r:id="rId22" w:history="1">
        <w:r>
          <w:rPr>
            <w:color w:val="0000FF"/>
            <w:u w:val="single"/>
          </w:rPr>
          <w:t>https://docs.microsoft.com/en-us/dynamics365/unified-operations/fin-and-ops/get-started/shortcut-keys</w:t>
        </w:r>
      </w:hyperlink>
    </w:p>
    <w:p w14:paraId="62691056" w14:textId="77777777" w:rsidR="003A5954" w:rsidRDefault="00DD1E8F">
      <w:pPr>
        <w:pStyle w:val="h2Heading2"/>
      </w:pPr>
      <w:bookmarkStart w:id="3" w:name="_Toc176873497"/>
      <w:r>
        <w:t>2.2 Prerequisites and Conditions</w:t>
      </w:r>
      <w:bookmarkEnd w:id="3"/>
    </w:p>
    <w:p w14:paraId="73A4AB59" w14:textId="77777777" w:rsidR="003A5954" w:rsidRDefault="00DD1E8F">
      <w:pPr>
        <w:pStyle w:val="pBodyText"/>
      </w:pPr>
      <w:r>
        <w:rPr>
          <w:color w:val="000000"/>
        </w:rPr>
        <w:t>The following conditions are required before you can begin using the Canadian locali</w:t>
      </w:r>
      <w:r>
        <w:rPr>
          <w:rStyle w:val="variable2"/>
        </w:rPr>
        <w:t>z</w:t>
      </w:r>
      <w:r>
        <w:rPr>
          <w:color w:val="000000"/>
        </w:rPr>
        <w:t>ation of Anthology Payroll for Microsoft Dynamics 365 Finance:</w:t>
      </w:r>
    </w:p>
    <w:p w14:paraId="0F4E7C0E" w14:textId="77777777" w:rsidR="003A5954" w:rsidRDefault="00DD1E8F">
      <w:pPr>
        <w:pStyle w:val="liListParagraph"/>
        <w:numPr>
          <w:ilvl w:val="0"/>
          <w:numId w:val="2"/>
        </w:numPr>
        <w:spacing w:before="160"/>
      </w:pPr>
      <w:r>
        <w:rPr>
          <w:color w:val="000000"/>
        </w:rPr>
        <w:t>Microsoft Dynamics 365 Finance must be licensed and installed</w:t>
      </w:r>
    </w:p>
    <w:p w14:paraId="50F9EF57" w14:textId="77777777" w:rsidR="003A5954" w:rsidRDefault="00DD1E8F">
      <w:pPr>
        <w:pStyle w:val="liListParagraph"/>
        <w:numPr>
          <w:ilvl w:val="0"/>
          <w:numId w:val="2"/>
        </w:numPr>
      </w:pPr>
      <w:r>
        <w:rPr>
          <w:color w:val="000000"/>
        </w:rPr>
        <w:t>Anthology Payroll for Microsoft Dynamics 365 Finance must be licensed and installed</w:t>
      </w:r>
    </w:p>
    <w:p w14:paraId="1F5FB6AC" w14:textId="77777777" w:rsidR="003A5954" w:rsidRDefault="00DD1E8F">
      <w:pPr>
        <w:pStyle w:val="liListParagraph"/>
        <w:numPr>
          <w:ilvl w:val="0"/>
          <w:numId w:val="2"/>
        </w:numPr>
      </w:pPr>
      <w:r>
        <w:rPr>
          <w:color w:val="000000"/>
        </w:rPr>
        <w:t>CA country extension for Anthology Payroll must be licensed and installed</w:t>
      </w:r>
    </w:p>
    <w:p w14:paraId="35EFA4B3" w14:textId="77777777" w:rsidR="003A5954" w:rsidRDefault="00DD1E8F">
      <w:pPr>
        <w:pStyle w:val="liListParagraph"/>
        <w:numPr>
          <w:ilvl w:val="0"/>
          <w:numId w:val="2"/>
        </w:numPr>
      </w:pPr>
      <w:r>
        <w:rPr>
          <w:color w:val="000000"/>
        </w:rPr>
        <w:t>CA QuickStart database has been implemented according to appropriate documentation</w:t>
      </w:r>
    </w:p>
    <w:p w14:paraId="458E340E" w14:textId="77777777" w:rsidR="003A5954" w:rsidRDefault="00DD1E8F">
      <w:pPr>
        <w:pStyle w:val="liListParagraph"/>
        <w:numPr>
          <w:ilvl w:val="0"/>
          <w:numId w:val="2"/>
        </w:numPr>
      </w:pPr>
      <w:r>
        <w:rPr>
          <w:color w:val="000000"/>
        </w:rPr>
        <w:t>Latest Statutory Deductions Spreadsheet for CA must be imported</w:t>
      </w:r>
    </w:p>
    <w:p w14:paraId="7B6FCC6F" w14:textId="77777777" w:rsidR="003A5954" w:rsidRDefault="00DD1E8F">
      <w:pPr>
        <w:pStyle w:val="liListParagraph"/>
        <w:numPr>
          <w:ilvl w:val="0"/>
          <w:numId w:val="2"/>
        </w:numPr>
        <w:spacing w:after="160"/>
      </w:pPr>
      <w:r>
        <w:rPr>
          <w:color w:val="000000"/>
        </w:rPr>
        <w:t xml:space="preserve">Anthology Payroll has been set up according to the </w:t>
      </w:r>
      <w:r>
        <w:rPr>
          <w:rStyle w:val="spanDataItem"/>
        </w:rPr>
        <w:t>Anthology Payroll Canadian Locali</w:t>
      </w:r>
      <w:r>
        <w:rPr>
          <w:rStyle w:val="variable2"/>
        </w:rPr>
        <w:t>z</w:t>
      </w:r>
      <w:r>
        <w:rPr>
          <w:rStyle w:val="spanDataItem"/>
        </w:rPr>
        <w:t>ation Configuration Guide</w:t>
      </w:r>
    </w:p>
    <w:p w14:paraId="0B02A5E1" w14:textId="77777777" w:rsidR="003A5954" w:rsidRDefault="00DD1E8F">
      <w:pPr>
        <w:pStyle w:val="h2Heading2"/>
      </w:pPr>
      <w:bookmarkStart w:id="4" w:name="_Toc176873498"/>
      <w:r>
        <w:t>2.3 Set User Preferences</w:t>
      </w:r>
      <w:bookmarkEnd w:id="4"/>
    </w:p>
    <w:p w14:paraId="7FA25D69" w14:textId="77777777" w:rsidR="003A5954" w:rsidRDefault="00DD1E8F">
      <w:pPr>
        <w:pStyle w:val="pBodyText"/>
      </w:pPr>
      <w:r>
        <w:rPr>
          <w:color w:val="000000"/>
        </w:rPr>
        <w:t>In Microsoft Dynamics 365 Finance, you can set your preferences for the initial view mode of forms and your language and date formats. The language setting is important depending on the locali</w:t>
      </w:r>
      <w:r>
        <w:rPr>
          <w:rStyle w:val="variable2"/>
        </w:rPr>
        <w:t>z</w:t>
      </w:r>
      <w:r>
        <w:rPr>
          <w:color w:val="000000"/>
        </w:rPr>
        <w:t>ation of Anthology Payroll you are using as it allows labels on forms to appear correctly in the format of your locali</w:t>
      </w:r>
      <w:r>
        <w:rPr>
          <w:rStyle w:val="variable2"/>
        </w:rPr>
        <w:t>z</w:t>
      </w:r>
      <w:r>
        <w:rPr>
          <w:color w:val="000000"/>
        </w:rPr>
        <w:t xml:space="preserve">ation. </w:t>
      </w:r>
    </w:p>
    <w:p w14:paraId="12E67996" w14:textId="77777777" w:rsidR="003A5954" w:rsidRDefault="00DD1E8F">
      <w:pPr>
        <w:pStyle w:val="pBodyText"/>
      </w:pPr>
      <w:r>
        <w:rPr>
          <w:color w:val="000000"/>
        </w:rPr>
        <w:t xml:space="preserve">It is also recommended to set your default view mode to </w:t>
      </w:r>
      <w:r>
        <w:rPr>
          <w:rStyle w:val="spanDataItem"/>
        </w:rPr>
        <w:t>Edit</w:t>
      </w:r>
      <w:r>
        <w:rPr>
          <w:color w:val="000000"/>
        </w:rPr>
        <w:t xml:space="preserve"> mode as it reduces the number of steps during operation and mimics behavior in older versions of Dynamics. This guide is written in the context of already being in </w:t>
      </w:r>
      <w:r>
        <w:rPr>
          <w:rStyle w:val="spanDataItem"/>
        </w:rPr>
        <w:t>Edit</w:t>
      </w:r>
      <w:r>
        <w:rPr>
          <w:color w:val="000000"/>
        </w:rPr>
        <w:t xml:space="preserve"> mode on forms.</w:t>
      </w:r>
    </w:p>
    <w:p w14:paraId="2ED32D76" w14:textId="77777777" w:rsidR="003A5954" w:rsidRDefault="00DD1E8F">
      <w:pPr>
        <w:pStyle w:val="pBodyText"/>
      </w:pPr>
      <w:r>
        <w:rPr>
          <w:color w:val="000000"/>
        </w:rPr>
        <w:t>To set your user preferences:</w:t>
      </w:r>
    </w:p>
    <w:p w14:paraId="7683C3A8" w14:textId="77777777" w:rsidR="003A5954" w:rsidRDefault="00DD1E8F">
      <w:pPr>
        <w:pStyle w:val="liListNumber"/>
        <w:numPr>
          <w:ilvl w:val="0"/>
          <w:numId w:val="3"/>
        </w:numPr>
        <w:spacing w:before="160"/>
      </w:pPr>
      <w:r>
        <w:rPr>
          <w:color w:val="000000"/>
        </w:rPr>
        <w:t xml:space="preserve">In Microsoft Dynamics 365, click </w:t>
      </w:r>
      <w:r>
        <w:rPr>
          <w:rStyle w:val="spanFormFieldEmphasis"/>
        </w:rPr>
        <w:t>Settings</w:t>
      </w:r>
      <w:r>
        <w:rPr>
          <w:color w:val="000000"/>
        </w:rPr>
        <w:t xml:space="preserve"> &gt; </w:t>
      </w:r>
      <w:r>
        <w:rPr>
          <w:rStyle w:val="spanFormFieldEmphasis"/>
        </w:rPr>
        <w:t>User options</w:t>
      </w:r>
      <w:r>
        <w:rPr>
          <w:color w:val="000000"/>
        </w:rPr>
        <w:t xml:space="preserve"> in the top-right corner of the page to open the </w:t>
      </w:r>
      <w:r>
        <w:rPr>
          <w:rStyle w:val="spanFormFieldEmphasis"/>
        </w:rPr>
        <w:t>Options</w:t>
      </w:r>
      <w:r>
        <w:rPr>
          <w:color w:val="000000"/>
        </w:rPr>
        <w:t xml:space="preserve"> page.</w:t>
      </w:r>
    </w:p>
    <w:p w14:paraId="37F60249" w14:textId="77777777" w:rsidR="003A5954" w:rsidRDefault="007C43CB">
      <w:pPr>
        <w:pStyle w:val="pImgCenter"/>
      </w:pPr>
      <w:r>
        <w:rPr>
          <w:noProof/>
        </w:rPr>
        <w:drawing>
          <wp:inline distT="0" distB="0" distL="0" distR="0" wp14:anchorId="407C841F" wp14:editId="03E575A7">
            <wp:extent cx="1440180" cy="1409700"/>
            <wp:effectExtent l="0" t="0" r="0" b="0"/>
            <wp:docPr id="2" name="Pictur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0180" cy="1409700"/>
                    </a:xfrm>
                    <a:prstGeom prst="rect">
                      <a:avLst/>
                    </a:prstGeom>
                    <a:noFill/>
                    <a:ln>
                      <a:noFill/>
                    </a:ln>
                  </pic:spPr>
                </pic:pic>
              </a:graphicData>
            </a:graphic>
          </wp:inline>
        </w:drawing>
      </w:r>
    </w:p>
    <w:p w14:paraId="73C286E7" w14:textId="77777777" w:rsidR="003A5954" w:rsidRDefault="007C43CB">
      <w:pPr>
        <w:pStyle w:val="pImgCenter"/>
      </w:pPr>
      <w:r>
        <w:rPr>
          <w:noProof/>
        </w:rPr>
        <w:drawing>
          <wp:inline distT="0" distB="0" distL="0" distR="0" wp14:anchorId="14DF39B9" wp14:editId="52B62E92">
            <wp:extent cx="731520" cy="640080"/>
            <wp:effectExtent l="0" t="0" r="0" b="0"/>
            <wp:docPr id="3" name="Pictur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8BE4AB3" w14:textId="77777777" w:rsidR="003A5954" w:rsidRDefault="007C43CB">
      <w:pPr>
        <w:pStyle w:val="pImgCenter"/>
      </w:pPr>
      <w:r>
        <w:rPr>
          <w:noProof/>
        </w:rPr>
        <w:lastRenderedPageBreak/>
        <w:drawing>
          <wp:inline distT="0" distB="0" distL="0" distR="0" wp14:anchorId="32257201" wp14:editId="61935778">
            <wp:extent cx="5547360" cy="2918460"/>
            <wp:effectExtent l="0" t="0" r="0" b="0"/>
            <wp:docPr id="4" name="Pictur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7360" cy="2918460"/>
                    </a:xfrm>
                    <a:prstGeom prst="rect">
                      <a:avLst/>
                    </a:prstGeom>
                    <a:noFill/>
                    <a:ln>
                      <a:noFill/>
                    </a:ln>
                  </pic:spPr>
                </pic:pic>
              </a:graphicData>
            </a:graphic>
          </wp:inline>
        </w:drawing>
      </w:r>
    </w:p>
    <w:p w14:paraId="07447565" w14:textId="77777777" w:rsidR="003A5954" w:rsidRDefault="00DD1E8F">
      <w:pPr>
        <w:pStyle w:val="liListNumber"/>
        <w:numPr>
          <w:ilvl w:val="0"/>
          <w:numId w:val="3"/>
        </w:numPr>
      </w:pPr>
      <w:r>
        <w:rPr>
          <w:color w:val="000000"/>
        </w:rPr>
        <w:t xml:space="preserve">Click the </w:t>
      </w:r>
      <w:r>
        <w:rPr>
          <w:rStyle w:val="spanFormFieldEmphasis"/>
        </w:rPr>
        <w:t>Preferences</w:t>
      </w:r>
      <w:r>
        <w:rPr>
          <w:color w:val="000000"/>
        </w:rPr>
        <w:t xml:space="preserve"> tab.</w:t>
      </w:r>
    </w:p>
    <w:p w14:paraId="6858584A" w14:textId="77777777" w:rsidR="003A5954" w:rsidRDefault="00DD1E8F">
      <w:pPr>
        <w:pStyle w:val="liListNumber"/>
        <w:numPr>
          <w:ilvl w:val="0"/>
          <w:numId w:val="3"/>
        </w:numPr>
      </w:pPr>
      <w:r>
        <w:rPr>
          <w:color w:val="000000"/>
        </w:rPr>
        <w:t xml:space="preserve">Set your </w:t>
      </w:r>
      <w:r>
        <w:rPr>
          <w:rStyle w:val="spanFormFieldEmphasis"/>
        </w:rPr>
        <w:t>Default view/edit mode</w:t>
      </w:r>
      <w:r>
        <w:rPr>
          <w:color w:val="000000"/>
        </w:rPr>
        <w:t xml:space="preserve"> to </w:t>
      </w:r>
      <w:r>
        <w:rPr>
          <w:rStyle w:val="spanDataItem"/>
        </w:rPr>
        <w:t>Edit</w:t>
      </w:r>
      <w:r>
        <w:rPr>
          <w:color w:val="000000"/>
        </w:rPr>
        <w:t>. This is optional, but recommended.</w:t>
      </w:r>
    </w:p>
    <w:p w14:paraId="203FFC5B" w14:textId="77777777" w:rsidR="003A5954" w:rsidRDefault="00DD1E8F">
      <w:pPr>
        <w:pStyle w:val="liListNumber"/>
        <w:numPr>
          <w:ilvl w:val="0"/>
          <w:numId w:val="3"/>
        </w:numPr>
      </w:pPr>
      <w:r>
        <w:rPr>
          <w:color w:val="000000"/>
        </w:rPr>
        <w:t xml:space="preserve">You can set your default </w:t>
      </w:r>
      <w:r>
        <w:rPr>
          <w:rStyle w:val="spanFormFieldEmphasis"/>
        </w:rPr>
        <w:t>Company</w:t>
      </w:r>
      <w:r>
        <w:rPr>
          <w:color w:val="000000"/>
        </w:rPr>
        <w:t xml:space="preserve"> to open upon logging in as well as the </w:t>
      </w:r>
      <w:r>
        <w:rPr>
          <w:rStyle w:val="spanFormFieldEmphasis"/>
        </w:rPr>
        <w:t>Initial page</w:t>
      </w:r>
      <w:r>
        <w:rPr>
          <w:color w:val="000000"/>
        </w:rPr>
        <w:t xml:space="preserve"> to display.</w:t>
      </w:r>
    </w:p>
    <w:p w14:paraId="51C0F0FF" w14:textId="77777777" w:rsidR="003A5954" w:rsidRDefault="00DD1E8F">
      <w:pPr>
        <w:pStyle w:val="liListNumber"/>
        <w:numPr>
          <w:ilvl w:val="0"/>
          <w:numId w:val="3"/>
        </w:numPr>
      </w:pPr>
      <w:r>
        <w:rPr>
          <w:color w:val="000000"/>
        </w:rPr>
        <w:t xml:space="preserve">Set your </w:t>
      </w:r>
      <w:r>
        <w:rPr>
          <w:rStyle w:val="spanFormFieldEmphasis"/>
        </w:rPr>
        <w:t>Language</w:t>
      </w:r>
      <w:r>
        <w:rPr>
          <w:color w:val="000000"/>
        </w:rPr>
        <w:t xml:space="preserve">, </w:t>
      </w:r>
      <w:r>
        <w:rPr>
          <w:rStyle w:val="spanFormFieldEmphasis"/>
        </w:rPr>
        <w:t>Date, time, and number format</w:t>
      </w:r>
      <w:r>
        <w:rPr>
          <w:color w:val="000000"/>
        </w:rPr>
        <w:t xml:space="preserve"> and </w:t>
      </w:r>
      <w:r>
        <w:rPr>
          <w:rStyle w:val="spanFormFieldEmphasis"/>
        </w:rPr>
        <w:t>Country/region</w:t>
      </w:r>
      <w:r>
        <w:rPr>
          <w:color w:val="000000"/>
        </w:rPr>
        <w:t xml:space="preserve"> to your specific local settings. You may choose to set your </w:t>
      </w:r>
      <w:r>
        <w:rPr>
          <w:rStyle w:val="spanFormFieldEmphasis"/>
        </w:rPr>
        <w:t>Time zone</w:t>
      </w:r>
      <w:r>
        <w:rPr>
          <w:color w:val="000000"/>
        </w:rPr>
        <w:t xml:space="preserve"> as well.</w:t>
      </w:r>
    </w:p>
    <w:p w14:paraId="71EA3A7B" w14:textId="77777777" w:rsidR="003A5954" w:rsidRDefault="00DD1E8F">
      <w:pPr>
        <w:pStyle w:val="liListNumber"/>
        <w:numPr>
          <w:ilvl w:val="0"/>
          <w:numId w:val="3"/>
        </w:numPr>
      </w:pPr>
      <w:r>
        <w:rPr>
          <w:color w:val="000000"/>
        </w:rPr>
        <w:t xml:space="preserve">Click </w:t>
      </w:r>
      <w:r>
        <w:rPr>
          <w:rStyle w:val="spanFormFieldEmphasis"/>
        </w:rPr>
        <w:t>Save</w:t>
      </w:r>
      <w:r>
        <w:rPr>
          <w:color w:val="000000"/>
        </w:rPr>
        <w:t xml:space="preserve"> to save your changes.</w:t>
      </w:r>
    </w:p>
    <w:p w14:paraId="41D26457" w14:textId="77777777" w:rsidR="003A5954" w:rsidRDefault="00DD1E8F">
      <w:pPr>
        <w:pStyle w:val="liListNumber"/>
        <w:numPr>
          <w:ilvl w:val="0"/>
          <w:numId w:val="3"/>
        </w:numPr>
        <w:spacing w:after="160"/>
      </w:pPr>
      <w:r>
        <w:rPr>
          <w:color w:val="000000"/>
        </w:rPr>
        <w:t>Refresh your browser (</w:t>
      </w:r>
      <w:r>
        <w:rPr>
          <w:rStyle w:val="spanFormFieldEmphasis"/>
        </w:rPr>
        <w:t>F5</w:t>
      </w:r>
      <w:r>
        <w:rPr>
          <w:color w:val="000000"/>
        </w:rPr>
        <w:t>) to enable your language and region preferences.</w:t>
      </w:r>
    </w:p>
    <w:p w14:paraId="3F60278F" w14:textId="77777777" w:rsidR="003A5954" w:rsidRDefault="00DD1E8F">
      <w:pPr>
        <w:pStyle w:val="h1Heading1"/>
      </w:pPr>
      <w:bookmarkStart w:id="5" w:name="_Toc176873499"/>
      <w:r>
        <w:lastRenderedPageBreak/>
        <w:t>3 Hiring Workers</w:t>
      </w:r>
      <w:bookmarkEnd w:id="5"/>
    </w:p>
    <w:p w14:paraId="66DA7D80" w14:textId="77777777" w:rsidR="003A5954" w:rsidRDefault="00DD1E8F">
      <w:pPr>
        <w:pStyle w:val="pBodyText"/>
      </w:pPr>
      <w:r>
        <w:rPr>
          <w:color w:val="000000"/>
        </w:rPr>
        <w:t xml:space="preserve">This section contains procedures on hiring </w:t>
      </w:r>
      <w:r>
        <w:rPr>
          <w:rStyle w:val="variable2"/>
        </w:rPr>
        <w:t xml:space="preserve">and rehiring </w:t>
      </w:r>
      <w:r>
        <w:rPr>
          <w:color w:val="000000"/>
        </w:rPr>
        <w:t xml:space="preserve">a worker. </w:t>
      </w:r>
    </w:p>
    <w:p w14:paraId="670D8E8F" w14:textId="77777777" w:rsidR="003A5954" w:rsidRDefault="00DD1E8F">
      <w:pPr>
        <w:pStyle w:val="h2Heading2"/>
      </w:pPr>
      <w:bookmarkStart w:id="6" w:name="_Toc176873500"/>
      <w:r>
        <w:t>3.1 Hire a New Worker</w:t>
      </w:r>
      <w:bookmarkEnd w:id="6"/>
    </w:p>
    <w:p w14:paraId="0E22F5D8" w14:textId="77777777" w:rsidR="003A5954" w:rsidRDefault="00DD1E8F">
      <w:pPr>
        <w:pStyle w:val="pBodyText"/>
      </w:pPr>
      <w:r>
        <w:rPr>
          <w:color w:val="000000"/>
        </w:rPr>
        <w:t>To hire a new worker, you must complete the following steps:</w:t>
      </w:r>
    </w:p>
    <w:p w14:paraId="6E3E168A" w14:textId="77777777" w:rsidR="003A5954" w:rsidRDefault="00DD1E8F">
      <w:pPr>
        <w:pStyle w:val="liListNumber"/>
        <w:numPr>
          <w:ilvl w:val="0"/>
          <w:numId w:val="4"/>
        </w:numPr>
        <w:spacing w:before="160"/>
      </w:pPr>
      <w:r>
        <w:rPr>
          <w:color w:val="000000"/>
        </w:rPr>
        <w:t>Create a new position record.</w:t>
      </w:r>
    </w:p>
    <w:p w14:paraId="5EF39960" w14:textId="77777777" w:rsidR="003A5954" w:rsidRDefault="00DD1E8F">
      <w:pPr>
        <w:pStyle w:val="liListNumber"/>
        <w:numPr>
          <w:ilvl w:val="0"/>
          <w:numId w:val="4"/>
        </w:numPr>
      </w:pPr>
      <w:r>
        <w:rPr>
          <w:color w:val="000000"/>
        </w:rPr>
        <w:t>Create a new worker record and assign the position.</w:t>
      </w:r>
    </w:p>
    <w:p w14:paraId="424FF1C9" w14:textId="77777777" w:rsidR="003A5954" w:rsidRDefault="00DD1E8F">
      <w:pPr>
        <w:pStyle w:val="liListNumber"/>
        <w:numPr>
          <w:ilvl w:val="0"/>
          <w:numId w:val="4"/>
        </w:numPr>
      </w:pPr>
      <w:r>
        <w:rPr>
          <w:color w:val="000000"/>
        </w:rPr>
        <w:t>Add the worker to Anthology Payroll.</w:t>
      </w:r>
    </w:p>
    <w:p w14:paraId="0FFB73CE" w14:textId="77777777" w:rsidR="003A5954" w:rsidRDefault="00DD1E8F">
      <w:pPr>
        <w:pStyle w:val="liListNumber"/>
        <w:numPr>
          <w:ilvl w:val="0"/>
          <w:numId w:val="4"/>
        </w:numPr>
      </w:pPr>
      <w:r>
        <w:rPr>
          <w:color w:val="000000"/>
        </w:rPr>
        <w:t>Add additional payroll information for the worker.</w:t>
      </w:r>
    </w:p>
    <w:p w14:paraId="3C9659C3" w14:textId="77777777" w:rsidR="003A5954" w:rsidRDefault="00DD1E8F">
      <w:pPr>
        <w:pStyle w:val="liListNumber"/>
        <w:numPr>
          <w:ilvl w:val="0"/>
          <w:numId w:val="4"/>
        </w:numPr>
        <w:spacing w:after="160"/>
      </w:pPr>
      <w:r>
        <w:rPr>
          <w:color w:val="000000"/>
        </w:rPr>
        <w:t>Add CA worker information.</w:t>
      </w:r>
    </w:p>
    <w:p w14:paraId="6EFE62F5" w14:textId="77777777" w:rsidR="003A5954" w:rsidRDefault="00DD1E8F">
      <w:pPr>
        <w:pStyle w:val="pBodyText"/>
      </w:pPr>
      <w:r>
        <w:rPr>
          <w:color w:val="000000"/>
        </w:rPr>
        <w:t xml:space="preserve">Ensure you are in the </w:t>
      </w:r>
      <w:r>
        <w:rPr>
          <w:rStyle w:val="spanDataItem"/>
        </w:rPr>
        <w:t>appropriate</w:t>
      </w:r>
      <w:r>
        <w:rPr>
          <w:color w:val="000000"/>
        </w:rPr>
        <w:t xml:space="preserve"> company in Microsoft Dynamics 365 Finance.</w:t>
      </w:r>
    </w:p>
    <w:p w14:paraId="30273808" w14:textId="77777777" w:rsidR="003A5954" w:rsidRDefault="00DD1E8F">
      <w:pPr>
        <w:pStyle w:val="h3Heading3"/>
      </w:pPr>
      <w:bookmarkStart w:id="7" w:name="_Toc176873501"/>
      <w:r>
        <w:t>3.1.1 Create a new position record</w:t>
      </w:r>
      <w:bookmarkEnd w:id="7"/>
    </w:p>
    <w:p w14:paraId="6B9D5B74" w14:textId="77777777" w:rsidR="003A5954" w:rsidRDefault="00DD1E8F">
      <w:pPr>
        <w:pStyle w:val="pBodyText"/>
      </w:pPr>
      <w:r>
        <w:rPr>
          <w:color w:val="000000"/>
        </w:rPr>
        <w:t>To create a new position:</w:t>
      </w:r>
    </w:p>
    <w:p w14:paraId="0ECA5519" w14:textId="77777777" w:rsidR="003A5954" w:rsidRDefault="00DD1E8F">
      <w:pPr>
        <w:pStyle w:val="liListNumber"/>
        <w:numPr>
          <w:ilvl w:val="0"/>
          <w:numId w:val="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Positions</w:t>
      </w:r>
      <w:r>
        <w:rPr>
          <w:color w:val="000000"/>
        </w:rPr>
        <w:t xml:space="preserve"> to open the </w:t>
      </w:r>
      <w:r>
        <w:rPr>
          <w:rStyle w:val="spanFormFieldEmphasis"/>
        </w:rPr>
        <w:t>Positions</w:t>
      </w:r>
      <w:r>
        <w:rPr>
          <w:color w:val="000000"/>
        </w:rPr>
        <w:t xml:space="preserve"> list.</w:t>
      </w:r>
    </w:p>
    <w:p w14:paraId="032F5F8D" w14:textId="77777777" w:rsidR="003A5954" w:rsidRDefault="007C43CB">
      <w:pPr>
        <w:pStyle w:val="pImgCenter"/>
      </w:pPr>
      <w:r>
        <w:rPr>
          <w:noProof/>
        </w:rPr>
        <w:drawing>
          <wp:inline distT="0" distB="0" distL="0" distR="0" wp14:anchorId="6C8F7EE4" wp14:editId="5803EB09">
            <wp:extent cx="5455920" cy="2423160"/>
            <wp:effectExtent l="0" t="0" r="0" b="0"/>
            <wp:docPr id="5" name="Pictur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55920" cy="2423160"/>
                    </a:xfrm>
                    <a:prstGeom prst="rect">
                      <a:avLst/>
                    </a:prstGeom>
                    <a:noFill/>
                    <a:ln>
                      <a:noFill/>
                    </a:ln>
                  </pic:spPr>
                </pic:pic>
              </a:graphicData>
            </a:graphic>
          </wp:inline>
        </w:drawing>
      </w:r>
    </w:p>
    <w:p w14:paraId="4B7151EE" w14:textId="77777777" w:rsidR="003A5954" w:rsidRDefault="00DD1E8F">
      <w:pPr>
        <w:pStyle w:val="liListNumber"/>
        <w:numPr>
          <w:ilvl w:val="0"/>
          <w:numId w:val="5"/>
        </w:numPr>
      </w:pPr>
      <w:r>
        <w:rPr>
          <w:color w:val="000000"/>
        </w:rPr>
        <w:t xml:space="preserve">Click the </w:t>
      </w:r>
      <w:r>
        <w:rPr>
          <w:rStyle w:val="spanFormFieldEmphasis"/>
        </w:rPr>
        <w:t>New</w:t>
      </w:r>
      <w:r>
        <w:rPr>
          <w:color w:val="000000"/>
        </w:rPr>
        <w:t xml:space="preserve"> button on the ribbon to open the </w:t>
      </w:r>
      <w:r>
        <w:rPr>
          <w:rStyle w:val="spanFormFieldEmphasis"/>
        </w:rPr>
        <w:t>Create new position</w:t>
      </w:r>
      <w:r>
        <w:rPr>
          <w:color w:val="000000"/>
        </w:rPr>
        <w:t xml:space="preserve"> dialog</w:t>
      </w:r>
      <w:r>
        <w:rPr>
          <w:rStyle w:val="variable2"/>
        </w:rPr>
        <w:t>ue</w:t>
      </w:r>
      <w:r>
        <w:rPr>
          <w:color w:val="000000"/>
        </w:rPr>
        <w:t>.</w:t>
      </w:r>
    </w:p>
    <w:p w14:paraId="5560E9A9" w14:textId="77777777" w:rsidR="003A5954" w:rsidRDefault="00DD1E8F">
      <w:pPr>
        <w:pStyle w:val="pNote"/>
      </w:pPr>
      <w:r>
        <w:rPr>
          <w:color w:val="000000"/>
        </w:rPr>
        <w:t>NOTE: If you click anywhere outside the dialog</w:t>
      </w:r>
      <w:r>
        <w:rPr>
          <w:rStyle w:val="variable2"/>
        </w:rPr>
        <w:t>ue</w:t>
      </w:r>
      <w:r>
        <w:rPr>
          <w:color w:val="000000"/>
        </w:rPr>
        <w:t>, it will close without saving.</w:t>
      </w:r>
    </w:p>
    <w:p w14:paraId="01F0CCD8" w14:textId="77777777" w:rsidR="003A5954" w:rsidRDefault="00DD1E8F">
      <w:pPr>
        <w:pStyle w:val="liListNumber"/>
        <w:numPr>
          <w:ilvl w:val="0"/>
          <w:numId w:val="5"/>
        </w:numPr>
      </w:pPr>
      <w:r>
        <w:rPr>
          <w:color w:val="000000"/>
        </w:rPr>
        <w:t xml:space="preserve">Enter the </w:t>
      </w:r>
      <w:r>
        <w:rPr>
          <w:rStyle w:val="spanFormFieldEmphasis"/>
        </w:rPr>
        <w:t>Job</w:t>
      </w:r>
      <w:r>
        <w:rPr>
          <w:color w:val="000000"/>
        </w:rPr>
        <w:t xml:space="preserve"> that this position is based on. The </w:t>
      </w:r>
      <w:r>
        <w:rPr>
          <w:rStyle w:val="spanFormFieldEmphasis"/>
        </w:rPr>
        <w:t>Position</w:t>
      </w:r>
      <w:r>
        <w:rPr>
          <w:color w:val="000000"/>
        </w:rPr>
        <w:t xml:space="preserve"> identifier is automatically generated.</w:t>
      </w:r>
    </w:p>
    <w:p w14:paraId="0DEF22C9" w14:textId="77777777" w:rsidR="003A5954" w:rsidRDefault="00DD1E8F">
      <w:pPr>
        <w:pStyle w:val="liListNumber"/>
        <w:numPr>
          <w:ilvl w:val="0"/>
          <w:numId w:val="5"/>
        </w:numPr>
      </w:pPr>
      <w:r>
        <w:rPr>
          <w:color w:val="000000"/>
        </w:rPr>
        <w:t xml:space="preserve">Specify the position's </w:t>
      </w:r>
      <w:r>
        <w:rPr>
          <w:rStyle w:val="spanFormFieldEmphasis"/>
        </w:rPr>
        <w:t>Activation</w:t>
      </w:r>
      <w:r>
        <w:rPr>
          <w:color w:val="000000"/>
        </w:rPr>
        <w:t xml:space="preserve"> date if it is different from the current date. This can be a date in the future. Specify a </w:t>
      </w:r>
      <w:r>
        <w:rPr>
          <w:rStyle w:val="spanFormFieldEmphasis"/>
        </w:rPr>
        <w:t>Retirement</w:t>
      </w:r>
      <w:r>
        <w:rPr>
          <w:color w:val="000000"/>
        </w:rPr>
        <w:t xml:space="preserve"> date if there is one.</w:t>
      </w:r>
    </w:p>
    <w:p w14:paraId="2A1621DC" w14:textId="77777777" w:rsidR="003A5954" w:rsidRDefault="007C43CB">
      <w:pPr>
        <w:pStyle w:val="pImgCenter"/>
      </w:pPr>
      <w:r>
        <w:rPr>
          <w:noProof/>
        </w:rPr>
        <w:lastRenderedPageBreak/>
        <w:drawing>
          <wp:inline distT="0" distB="0" distL="0" distR="0" wp14:anchorId="295C9C00" wp14:editId="60D97CC5">
            <wp:extent cx="4541520" cy="3261360"/>
            <wp:effectExtent l="0" t="0" r="0" b="0"/>
            <wp:docPr id="6" name="Pictur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41520" cy="3261360"/>
                    </a:xfrm>
                    <a:prstGeom prst="rect">
                      <a:avLst/>
                    </a:prstGeom>
                    <a:noFill/>
                    <a:ln>
                      <a:noFill/>
                    </a:ln>
                  </pic:spPr>
                </pic:pic>
              </a:graphicData>
            </a:graphic>
          </wp:inline>
        </w:drawing>
      </w:r>
    </w:p>
    <w:p w14:paraId="2E1DBF2D" w14:textId="77777777" w:rsidR="003A5954" w:rsidRDefault="00DD1E8F">
      <w:pPr>
        <w:pStyle w:val="liListNumber"/>
        <w:numPr>
          <w:ilvl w:val="0"/>
          <w:numId w:val="5"/>
        </w:numPr>
      </w:pPr>
      <w:r>
        <w:rPr>
          <w:color w:val="000000"/>
        </w:rPr>
        <w:t xml:space="preserve">Click the </w:t>
      </w:r>
      <w:r>
        <w:rPr>
          <w:rStyle w:val="spanFormFieldEmphasis"/>
        </w:rPr>
        <w:t>Create position</w:t>
      </w:r>
      <w:r>
        <w:rPr>
          <w:color w:val="000000"/>
        </w:rPr>
        <w:t xml:space="preserve"> button to create the position. The </w:t>
      </w:r>
      <w:r>
        <w:rPr>
          <w:rStyle w:val="spanFormFieldEmphasis"/>
        </w:rPr>
        <w:t>Positions</w:t>
      </w:r>
      <w:r>
        <w:rPr>
          <w:color w:val="000000"/>
        </w:rPr>
        <w:t xml:space="preserve"> form for this position automatically opens.</w:t>
      </w:r>
    </w:p>
    <w:p w14:paraId="463BFB69" w14:textId="77777777" w:rsidR="003A5954" w:rsidRDefault="00DD1E8F">
      <w:pPr>
        <w:pStyle w:val="liListNumber"/>
        <w:numPr>
          <w:ilvl w:val="0"/>
          <w:numId w:val="5"/>
        </w:numPr>
      </w:pPr>
      <w:r>
        <w:rPr>
          <w:color w:val="000000"/>
        </w:rPr>
        <w:t xml:space="preserve">In the </w:t>
      </w:r>
      <w:r>
        <w:rPr>
          <w:rStyle w:val="spanFormFieldEmphasis"/>
        </w:rPr>
        <w:t>General</w:t>
      </w:r>
      <w:r>
        <w:rPr>
          <w:color w:val="000000"/>
        </w:rPr>
        <w:t xml:space="preserve"> section of the position, specify the position's </w:t>
      </w:r>
      <w:r>
        <w:rPr>
          <w:rStyle w:val="spanFormFieldEmphasis"/>
        </w:rPr>
        <w:t>Department</w:t>
      </w:r>
      <w:r>
        <w:rPr>
          <w:color w:val="000000"/>
        </w:rPr>
        <w:t>.</w:t>
      </w:r>
    </w:p>
    <w:p w14:paraId="0628D1BA" w14:textId="77777777" w:rsidR="003A5954" w:rsidRDefault="00DD1E8F">
      <w:pPr>
        <w:pStyle w:val="liListNumber"/>
        <w:numPr>
          <w:ilvl w:val="0"/>
          <w:numId w:val="5"/>
        </w:numPr>
      </w:pPr>
      <w:r>
        <w:rPr>
          <w:color w:val="000000"/>
        </w:rPr>
        <w:t xml:space="preserve">Expand the </w:t>
      </w:r>
      <w:r>
        <w:rPr>
          <w:rStyle w:val="spanFormFieldEmphasis"/>
        </w:rPr>
        <w:t>Financial dimension</w:t>
      </w:r>
      <w:r>
        <w:rPr>
          <w:color w:val="000000"/>
        </w:rPr>
        <w:t xml:space="preserve"> section of the </w:t>
      </w:r>
      <w:r>
        <w:rPr>
          <w:rStyle w:val="spanFormFieldEmphasis"/>
        </w:rPr>
        <w:t>Positions</w:t>
      </w:r>
      <w:r>
        <w:rPr>
          <w:color w:val="000000"/>
        </w:rPr>
        <w:t xml:space="preserve"> form.</w:t>
      </w:r>
    </w:p>
    <w:p w14:paraId="6702733B" w14:textId="77777777" w:rsidR="003A5954" w:rsidRDefault="007C43CB">
      <w:pPr>
        <w:pStyle w:val="pImgCenter"/>
      </w:pPr>
      <w:r>
        <w:rPr>
          <w:noProof/>
        </w:rPr>
        <w:drawing>
          <wp:inline distT="0" distB="0" distL="0" distR="0" wp14:anchorId="12948A6E" wp14:editId="678F50E9">
            <wp:extent cx="2849880" cy="2423160"/>
            <wp:effectExtent l="0" t="0" r="0" b="0"/>
            <wp:docPr id="7" name="Pictur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9880" cy="2423160"/>
                    </a:xfrm>
                    <a:prstGeom prst="rect">
                      <a:avLst/>
                    </a:prstGeom>
                    <a:noFill/>
                    <a:ln>
                      <a:noFill/>
                    </a:ln>
                  </pic:spPr>
                </pic:pic>
              </a:graphicData>
            </a:graphic>
          </wp:inline>
        </w:drawing>
      </w:r>
    </w:p>
    <w:p w14:paraId="640B9425" w14:textId="77777777" w:rsidR="003A5954" w:rsidRDefault="00DD1E8F">
      <w:pPr>
        <w:pStyle w:val="liListNumber"/>
        <w:numPr>
          <w:ilvl w:val="0"/>
          <w:numId w:val="5"/>
        </w:numPr>
      </w:pPr>
      <w:r>
        <w:rPr>
          <w:color w:val="000000"/>
        </w:rPr>
        <w:t xml:space="preserve">Specify any default financial dimensions that the worker in this position may have. </w:t>
      </w:r>
    </w:p>
    <w:p w14:paraId="2B3F36FE" w14:textId="77777777" w:rsidR="003A5954" w:rsidRDefault="00DD1E8F">
      <w:pPr>
        <w:pStyle w:val="liListNumber"/>
        <w:numPr>
          <w:ilvl w:val="0"/>
          <w:numId w:val="5"/>
        </w:numPr>
        <w:spacing w:after="160"/>
      </w:pPr>
      <w:r>
        <w:rPr>
          <w:color w:val="000000"/>
        </w:rPr>
        <w:t xml:space="preserve">Click </w:t>
      </w:r>
      <w:r>
        <w:rPr>
          <w:rStyle w:val="spanFormFieldEmphasis"/>
        </w:rPr>
        <w:t>Save</w:t>
      </w:r>
      <w:r>
        <w:rPr>
          <w:color w:val="000000"/>
        </w:rPr>
        <w:t xml:space="preserve"> to save your changes.</w:t>
      </w:r>
    </w:p>
    <w:p w14:paraId="332D892A" w14:textId="77777777" w:rsidR="003A5954" w:rsidRDefault="00DD1E8F">
      <w:pPr>
        <w:pStyle w:val="h3Heading3"/>
      </w:pPr>
      <w:bookmarkStart w:id="8" w:name="_Toc176873502"/>
      <w:r>
        <w:t>3.1.2 Create a new worker record and assign the position</w:t>
      </w:r>
      <w:bookmarkEnd w:id="8"/>
    </w:p>
    <w:p w14:paraId="74F3D065" w14:textId="77777777" w:rsidR="003A5954" w:rsidRDefault="00DD1E8F">
      <w:pPr>
        <w:pStyle w:val="pBodyText"/>
      </w:pPr>
      <w:r>
        <w:rPr>
          <w:color w:val="000000"/>
        </w:rPr>
        <w:t>To create a new worker record:</w:t>
      </w:r>
    </w:p>
    <w:p w14:paraId="488E9F1D" w14:textId="77777777" w:rsidR="003A5954" w:rsidRDefault="00DD1E8F">
      <w:pPr>
        <w:pStyle w:val="liListNumber"/>
        <w:numPr>
          <w:ilvl w:val="0"/>
          <w:numId w:val="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Workers</w:t>
      </w:r>
      <w:r>
        <w:rPr>
          <w:color w:val="000000"/>
        </w:rPr>
        <w:t xml:space="preserve"> to open the </w:t>
      </w:r>
      <w:r>
        <w:rPr>
          <w:rStyle w:val="spanFormFieldEmphasis"/>
        </w:rPr>
        <w:t>Workers</w:t>
      </w:r>
      <w:r>
        <w:rPr>
          <w:color w:val="000000"/>
        </w:rPr>
        <w:t xml:space="preserve"> list. Click the </w:t>
      </w:r>
      <w:r>
        <w:rPr>
          <w:rStyle w:val="spanFormFieldEmphasis"/>
        </w:rPr>
        <w:t>New</w:t>
      </w:r>
      <w:r>
        <w:rPr>
          <w:color w:val="000000"/>
        </w:rPr>
        <w:t xml:space="preserve"> button on the ribbon to open the </w:t>
      </w:r>
      <w:r>
        <w:rPr>
          <w:rStyle w:val="spanFormFieldEmphasis"/>
        </w:rPr>
        <w:t>Create new worker</w:t>
      </w:r>
      <w:r>
        <w:rPr>
          <w:color w:val="000000"/>
        </w:rPr>
        <w:t xml:space="preserve"> pane.</w:t>
      </w:r>
    </w:p>
    <w:p w14:paraId="227AEF15" w14:textId="77777777" w:rsidR="003A5954" w:rsidRDefault="007C43CB">
      <w:pPr>
        <w:pStyle w:val="pImgCenter"/>
      </w:pPr>
      <w:r>
        <w:rPr>
          <w:noProof/>
        </w:rPr>
        <w:lastRenderedPageBreak/>
        <w:drawing>
          <wp:inline distT="0" distB="0" distL="0" distR="0" wp14:anchorId="001FE845" wp14:editId="631E4893">
            <wp:extent cx="5974080" cy="2316480"/>
            <wp:effectExtent l="0" t="0" r="0" b="0"/>
            <wp:docPr id="8" name="Pictur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4080" cy="2316480"/>
                    </a:xfrm>
                    <a:prstGeom prst="rect">
                      <a:avLst/>
                    </a:prstGeom>
                    <a:noFill/>
                    <a:ln>
                      <a:noFill/>
                    </a:ln>
                  </pic:spPr>
                </pic:pic>
              </a:graphicData>
            </a:graphic>
          </wp:inline>
        </w:drawing>
      </w:r>
    </w:p>
    <w:p w14:paraId="6132C069" w14:textId="77777777" w:rsidR="003A5954" w:rsidRDefault="00DD1E8F">
      <w:pPr>
        <w:pStyle w:val="liListNumber"/>
        <w:numPr>
          <w:ilvl w:val="0"/>
          <w:numId w:val="6"/>
        </w:numPr>
      </w:pPr>
      <w:r>
        <w:rPr>
          <w:color w:val="000000"/>
        </w:rPr>
        <w:t xml:space="preserve">Enter the worker's </w:t>
      </w:r>
      <w:r>
        <w:rPr>
          <w:rStyle w:val="spanFormFieldEmphasis"/>
        </w:rPr>
        <w:t>First name</w:t>
      </w:r>
      <w:r>
        <w:rPr>
          <w:color w:val="000000"/>
        </w:rPr>
        <w:t xml:space="preserve">, </w:t>
      </w:r>
      <w:r>
        <w:rPr>
          <w:rStyle w:val="spanFormFieldEmphasis"/>
        </w:rPr>
        <w:t>Middle name</w:t>
      </w:r>
      <w:r>
        <w:rPr>
          <w:color w:val="000000"/>
        </w:rPr>
        <w:t xml:space="preserve">, </w:t>
      </w:r>
      <w:r>
        <w:rPr>
          <w:rStyle w:val="spanFormFieldEmphasis"/>
        </w:rPr>
        <w:t>Last name prefix</w:t>
      </w:r>
      <w:r>
        <w:rPr>
          <w:color w:val="000000"/>
        </w:rPr>
        <w:t xml:space="preserve"> and </w:t>
      </w:r>
      <w:r>
        <w:rPr>
          <w:rStyle w:val="spanFormFieldEmphasis"/>
        </w:rPr>
        <w:t>Last name</w:t>
      </w:r>
      <w:r>
        <w:rPr>
          <w:color w:val="000000"/>
        </w:rPr>
        <w:t>, as applicable.</w:t>
      </w:r>
    </w:p>
    <w:p w14:paraId="730C566E" w14:textId="77777777" w:rsidR="003A5954" w:rsidRDefault="00DD1E8F">
      <w:pPr>
        <w:pStyle w:val="liListNumber"/>
        <w:numPr>
          <w:ilvl w:val="0"/>
          <w:numId w:val="6"/>
        </w:numPr>
      </w:pPr>
      <w:r>
        <w:rPr>
          <w:color w:val="000000"/>
        </w:rPr>
        <w:t xml:space="preserve">Verify that you are creating the worker in the correct </w:t>
      </w:r>
      <w:r>
        <w:rPr>
          <w:rStyle w:val="spanFormFieldEmphasis"/>
        </w:rPr>
        <w:t>Legal entity</w:t>
      </w:r>
      <w:r>
        <w:rPr>
          <w:color w:val="000000"/>
        </w:rPr>
        <w:t xml:space="preserve"> (company). Change as needed.</w:t>
      </w:r>
    </w:p>
    <w:p w14:paraId="3B5CB572" w14:textId="77777777" w:rsidR="003A5954" w:rsidRDefault="00DD1E8F">
      <w:pPr>
        <w:pStyle w:val="liListNumber"/>
        <w:numPr>
          <w:ilvl w:val="0"/>
          <w:numId w:val="6"/>
        </w:numPr>
      </w:pPr>
      <w:r>
        <w:rPr>
          <w:color w:val="000000"/>
        </w:rPr>
        <w:t xml:space="preserve">If the worker is a contractor, set the </w:t>
      </w:r>
      <w:r>
        <w:rPr>
          <w:rStyle w:val="spanFormFieldEmphasis"/>
        </w:rPr>
        <w:t>Worker type</w:t>
      </w:r>
      <w:r>
        <w:rPr>
          <w:color w:val="000000"/>
        </w:rPr>
        <w:t xml:space="preserve"> to </w:t>
      </w:r>
      <w:r>
        <w:rPr>
          <w:rStyle w:val="spanDataItem"/>
        </w:rPr>
        <w:t>Contractor</w:t>
      </w:r>
      <w:r>
        <w:rPr>
          <w:color w:val="000000"/>
        </w:rPr>
        <w:t>.</w:t>
      </w:r>
    </w:p>
    <w:p w14:paraId="6EA99713" w14:textId="77777777" w:rsidR="003A5954" w:rsidRDefault="00DD1E8F">
      <w:pPr>
        <w:pStyle w:val="liListNumber"/>
        <w:numPr>
          <w:ilvl w:val="0"/>
          <w:numId w:val="6"/>
        </w:numPr>
      </w:pPr>
      <w:r>
        <w:rPr>
          <w:color w:val="000000"/>
        </w:rPr>
        <w:t xml:space="preserve">Specify the worker's </w:t>
      </w:r>
      <w:r>
        <w:rPr>
          <w:rStyle w:val="spanFormFieldEmphasis"/>
        </w:rPr>
        <w:t>Employment start date</w:t>
      </w:r>
      <w:r>
        <w:rPr>
          <w:color w:val="000000"/>
        </w:rPr>
        <w:t xml:space="preserve"> if it is different from the current date. Specify an </w:t>
      </w:r>
      <w:r>
        <w:rPr>
          <w:rStyle w:val="spanFormFieldEmphasis"/>
        </w:rPr>
        <w:t>Employment end date</w:t>
      </w:r>
      <w:r>
        <w:rPr>
          <w:color w:val="000000"/>
        </w:rPr>
        <w:t xml:space="preserve"> if there is one.</w:t>
      </w:r>
    </w:p>
    <w:p w14:paraId="7B15AABC" w14:textId="77777777" w:rsidR="003A5954" w:rsidRDefault="00DD1E8F">
      <w:pPr>
        <w:pStyle w:val="liListNumber"/>
        <w:numPr>
          <w:ilvl w:val="0"/>
          <w:numId w:val="6"/>
        </w:numPr>
      </w:pPr>
      <w:r>
        <w:rPr>
          <w:color w:val="000000"/>
        </w:rPr>
        <w:t xml:space="preserve">Expand the </w:t>
      </w:r>
      <w:r>
        <w:rPr>
          <w:rStyle w:val="spanFormFieldEmphasis"/>
        </w:rPr>
        <w:t>Position details</w:t>
      </w:r>
      <w:r>
        <w:rPr>
          <w:color w:val="000000"/>
        </w:rPr>
        <w:t xml:space="preserve"> tab and check the </w:t>
      </w:r>
      <w:r>
        <w:rPr>
          <w:rStyle w:val="spanFormFieldEmphasis"/>
        </w:rPr>
        <w:t>Assign a position</w:t>
      </w:r>
      <w:r>
        <w:rPr>
          <w:color w:val="000000"/>
        </w:rPr>
        <w:t xml:space="preserve"> checkbox.</w:t>
      </w:r>
    </w:p>
    <w:p w14:paraId="0943F1CD" w14:textId="77777777" w:rsidR="003A5954" w:rsidRDefault="00DD1E8F">
      <w:pPr>
        <w:pStyle w:val="liListNumber"/>
        <w:numPr>
          <w:ilvl w:val="0"/>
          <w:numId w:val="6"/>
        </w:numPr>
      </w:pPr>
      <w:r>
        <w:rPr>
          <w:color w:val="000000"/>
        </w:rPr>
        <w:t xml:space="preserve">Specify the </w:t>
      </w:r>
      <w:r>
        <w:rPr>
          <w:rStyle w:val="spanFormFieldEmphasis"/>
        </w:rPr>
        <w:t>Position</w:t>
      </w:r>
      <w:r>
        <w:rPr>
          <w:color w:val="000000"/>
        </w:rPr>
        <w:t xml:space="preserve"> that was created in section </w:t>
      </w:r>
      <w:r>
        <w:rPr>
          <w:rStyle w:val="variable2"/>
        </w:rPr>
        <w:t>3.1.1</w:t>
      </w:r>
      <w:r>
        <w:rPr>
          <w:color w:val="000000"/>
        </w:rPr>
        <w:t>.</w:t>
      </w:r>
    </w:p>
    <w:p w14:paraId="0E9FF08F" w14:textId="77777777" w:rsidR="003A5954" w:rsidRDefault="00DD1E8F">
      <w:pPr>
        <w:pStyle w:val="liListNumber"/>
        <w:numPr>
          <w:ilvl w:val="0"/>
          <w:numId w:val="6"/>
        </w:numPr>
      </w:pPr>
      <w:r>
        <w:rPr>
          <w:color w:val="000000"/>
        </w:rPr>
        <w:t xml:space="preserve">Specify an </w:t>
      </w:r>
      <w:r>
        <w:rPr>
          <w:rStyle w:val="spanFormFieldEmphasis"/>
        </w:rPr>
        <w:t>Assignment start</w:t>
      </w:r>
      <w:r>
        <w:rPr>
          <w:color w:val="000000"/>
        </w:rPr>
        <w:t xml:space="preserve"> date if it is different from the current date. This can be a date in the future.</w:t>
      </w:r>
    </w:p>
    <w:p w14:paraId="28DC626F" w14:textId="77777777" w:rsidR="003A5954" w:rsidRDefault="007C43CB">
      <w:pPr>
        <w:pStyle w:val="pImgCenter"/>
      </w:pPr>
      <w:r>
        <w:rPr>
          <w:noProof/>
        </w:rPr>
        <w:drawing>
          <wp:inline distT="0" distB="0" distL="0" distR="0" wp14:anchorId="1BD3215F" wp14:editId="0DB405F1">
            <wp:extent cx="5547360" cy="3413760"/>
            <wp:effectExtent l="0" t="0" r="0" b="0"/>
            <wp:docPr id="9" name="Pictur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7360" cy="3413760"/>
                    </a:xfrm>
                    <a:prstGeom prst="rect">
                      <a:avLst/>
                    </a:prstGeom>
                    <a:noFill/>
                    <a:ln>
                      <a:noFill/>
                    </a:ln>
                  </pic:spPr>
                </pic:pic>
              </a:graphicData>
            </a:graphic>
          </wp:inline>
        </w:drawing>
      </w:r>
    </w:p>
    <w:p w14:paraId="29B916EA" w14:textId="77777777" w:rsidR="003A5954" w:rsidRDefault="00DD1E8F">
      <w:pPr>
        <w:pStyle w:val="liListNumber"/>
        <w:numPr>
          <w:ilvl w:val="0"/>
          <w:numId w:val="6"/>
        </w:numPr>
      </w:pPr>
      <w:r>
        <w:rPr>
          <w:color w:val="000000"/>
        </w:rPr>
        <w:t xml:space="preserve">Click the </w:t>
      </w:r>
      <w:r>
        <w:rPr>
          <w:rStyle w:val="spanFormFieldEmphasis"/>
        </w:rPr>
        <w:t>Hire new worker</w:t>
      </w:r>
      <w:r>
        <w:rPr>
          <w:color w:val="000000"/>
        </w:rPr>
        <w:t xml:space="preserve"> button to create this worker in Microsoft Dynamics 365 Finance and assign the position to them. The worker's </w:t>
      </w:r>
      <w:r>
        <w:rPr>
          <w:rStyle w:val="spanFormFieldEmphasis"/>
        </w:rPr>
        <w:t>Worker</w:t>
      </w:r>
      <w:r>
        <w:rPr>
          <w:color w:val="000000"/>
        </w:rPr>
        <w:t xml:space="preserve"> form automatically opens.</w:t>
      </w:r>
    </w:p>
    <w:p w14:paraId="3CB0D9A3" w14:textId="77777777" w:rsidR="003A5954" w:rsidRDefault="007C43CB">
      <w:pPr>
        <w:pStyle w:val="pImgCenter"/>
      </w:pPr>
      <w:r>
        <w:rPr>
          <w:noProof/>
        </w:rPr>
        <w:lastRenderedPageBreak/>
        <w:drawing>
          <wp:inline distT="0" distB="0" distL="0" distR="0" wp14:anchorId="4E54AC84" wp14:editId="216B261D">
            <wp:extent cx="2552700" cy="2217420"/>
            <wp:effectExtent l="0" t="0" r="0" b="0"/>
            <wp:docPr id="10" name="Pictur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0" cy="2217420"/>
                    </a:xfrm>
                    <a:prstGeom prst="rect">
                      <a:avLst/>
                    </a:prstGeom>
                    <a:noFill/>
                    <a:ln>
                      <a:noFill/>
                    </a:ln>
                  </pic:spPr>
                </pic:pic>
              </a:graphicData>
            </a:graphic>
          </wp:inline>
        </w:drawing>
      </w:r>
    </w:p>
    <w:p w14:paraId="679A18C1" w14:textId="77777777" w:rsidR="003A5954" w:rsidRDefault="00DD1E8F">
      <w:pPr>
        <w:pStyle w:val="liListNumber"/>
        <w:numPr>
          <w:ilvl w:val="0"/>
          <w:numId w:val="6"/>
        </w:numPr>
      </w:pPr>
      <w:r>
        <w:rPr>
          <w:color w:val="000000"/>
        </w:rPr>
        <w:t xml:space="preserve">On the </w:t>
      </w:r>
      <w:r>
        <w:rPr>
          <w:rStyle w:val="spanFormFieldEmphasis"/>
        </w:rPr>
        <w:t>Worker</w:t>
      </w:r>
      <w:r>
        <w:rPr>
          <w:color w:val="000000"/>
        </w:rPr>
        <w:t xml:space="preserve"> form, verify the worker's </w:t>
      </w:r>
      <w:r>
        <w:rPr>
          <w:rStyle w:val="spanFormFieldEmphasis"/>
        </w:rPr>
        <w:t>Personal title</w:t>
      </w:r>
      <w:r>
        <w:rPr>
          <w:color w:val="000000"/>
        </w:rPr>
        <w:t xml:space="preserve">, </w:t>
      </w:r>
      <w:r>
        <w:rPr>
          <w:rStyle w:val="spanFormFieldEmphasis"/>
        </w:rPr>
        <w:t>First name</w:t>
      </w:r>
      <w:r>
        <w:rPr>
          <w:color w:val="000000"/>
        </w:rPr>
        <w:t xml:space="preserve">, </w:t>
      </w:r>
      <w:r>
        <w:rPr>
          <w:rStyle w:val="spanFormFieldEmphasis"/>
        </w:rPr>
        <w:t>Middle name</w:t>
      </w:r>
      <w:r>
        <w:rPr>
          <w:color w:val="000000"/>
        </w:rPr>
        <w:t xml:space="preserve">, </w:t>
      </w:r>
      <w:r>
        <w:rPr>
          <w:rStyle w:val="spanFormFieldEmphasis"/>
        </w:rPr>
        <w:t>Last name prefix</w:t>
      </w:r>
      <w:r>
        <w:rPr>
          <w:color w:val="000000"/>
        </w:rPr>
        <w:t xml:space="preserve">, and </w:t>
      </w:r>
      <w:r>
        <w:rPr>
          <w:rStyle w:val="spanFormFieldEmphasis"/>
        </w:rPr>
        <w:t>Last name</w:t>
      </w:r>
      <w:r>
        <w:rPr>
          <w:color w:val="000000"/>
        </w:rPr>
        <w:t>.</w:t>
      </w:r>
    </w:p>
    <w:p w14:paraId="1DB49C73" w14:textId="77777777" w:rsidR="003A5954" w:rsidRDefault="00DD1E8F">
      <w:pPr>
        <w:pStyle w:val="liListNumber"/>
        <w:numPr>
          <w:ilvl w:val="0"/>
          <w:numId w:val="6"/>
        </w:numPr>
      </w:pPr>
      <w:r>
        <w:rPr>
          <w:color w:val="000000"/>
        </w:rPr>
        <w:t xml:space="preserve">Expand the </w:t>
      </w:r>
      <w:r>
        <w:rPr>
          <w:rStyle w:val="spanFormFieldEmphasis"/>
        </w:rPr>
        <w:t>Personal information</w:t>
      </w:r>
      <w:r>
        <w:rPr>
          <w:color w:val="000000"/>
        </w:rPr>
        <w:t xml:space="preserve"> section and enter the worker's </w:t>
      </w:r>
      <w:r>
        <w:rPr>
          <w:rStyle w:val="spanFormFieldEmphasis"/>
        </w:rPr>
        <w:t>Marital Status</w:t>
      </w:r>
      <w:r>
        <w:rPr>
          <w:color w:val="000000"/>
        </w:rPr>
        <w:t xml:space="preserve">, </w:t>
      </w:r>
      <w:r>
        <w:rPr>
          <w:rStyle w:val="spanFormFieldEmphasis"/>
        </w:rPr>
        <w:t>Birth date</w:t>
      </w:r>
      <w:r>
        <w:rPr>
          <w:color w:val="000000"/>
        </w:rPr>
        <w:t xml:space="preserve"> and </w:t>
      </w:r>
      <w:r>
        <w:rPr>
          <w:rStyle w:val="spanFormFieldEmphasis"/>
        </w:rPr>
        <w:t>Gender</w:t>
      </w:r>
      <w:r>
        <w:rPr>
          <w:color w:val="000000"/>
        </w:rPr>
        <w:t xml:space="preserve">, as needed. </w:t>
      </w:r>
    </w:p>
    <w:p w14:paraId="34E2B6AE" w14:textId="77777777" w:rsidR="003A5954" w:rsidRDefault="007C43CB">
      <w:pPr>
        <w:pStyle w:val="pImgCenter"/>
      </w:pPr>
      <w:r>
        <w:rPr>
          <w:noProof/>
        </w:rPr>
        <w:drawing>
          <wp:inline distT="0" distB="0" distL="0" distR="0" wp14:anchorId="26A1D811" wp14:editId="29EABA20">
            <wp:extent cx="4716780" cy="1173480"/>
            <wp:effectExtent l="0" t="0" r="0" b="0"/>
            <wp:docPr id="11" name="Pictur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16780" cy="1173480"/>
                    </a:xfrm>
                    <a:prstGeom prst="rect">
                      <a:avLst/>
                    </a:prstGeom>
                    <a:noFill/>
                    <a:ln>
                      <a:noFill/>
                    </a:ln>
                  </pic:spPr>
                </pic:pic>
              </a:graphicData>
            </a:graphic>
          </wp:inline>
        </w:drawing>
      </w:r>
    </w:p>
    <w:p w14:paraId="7886EEF3" w14:textId="77777777" w:rsidR="003A5954" w:rsidRDefault="007C43CB">
      <w:pPr>
        <w:pStyle w:val="pImgCenter"/>
      </w:pPr>
      <w:r>
        <w:rPr>
          <w:noProof/>
        </w:rPr>
        <w:drawing>
          <wp:inline distT="0" distB="0" distL="0" distR="0" wp14:anchorId="2CF32F13" wp14:editId="0861B064">
            <wp:extent cx="731520" cy="640080"/>
            <wp:effectExtent l="0" t="0" r="0" b="0"/>
            <wp:docPr id="12" name="Pictur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B89D3E4" w14:textId="77777777" w:rsidR="003A5954" w:rsidRDefault="007C43CB">
      <w:pPr>
        <w:pStyle w:val="pImgCenter"/>
      </w:pPr>
      <w:r>
        <w:rPr>
          <w:noProof/>
        </w:rPr>
        <w:drawing>
          <wp:inline distT="0" distB="0" distL="0" distR="0" wp14:anchorId="26B8A08E" wp14:editId="13F43238">
            <wp:extent cx="4876800" cy="1722120"/>
            <wp:effectExtent l="0" t="0" r="0" b="0"/>
            <wp:docPr id="13" name="Pictur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1722120"/>
                    </a:xfrm>
                    <a:prstGeom prst="rect">
                      <a:avLst/>
                    </a:prstGeom>
                    <a:noFill/>
                    <a:ln>
                      <a:noFill/>
                    </a:ln>
                  </pic:spPr>
                </pic:pic>
              </a:graphicData>
            </a:graphic>
          </wp:inline>
        </w:drawing>
      </w:r>
    </w:p>
    <w:p w14:paraId="2192B629" w14:textId="77777777" w:rsidR="003A5954" w:rsidRDefault="00DD1E8F">
      <w:pPr>
        <w:pStyle w:val="liListNumber"/>
        <w:numPr>
          <w:ilvl w:val="0"/>
          <w:numId w:val="6"/>
        </w:numPr>
      </w:pPr>
      <w:r>
        <w:rPr>
          <w:color w:val="000000"/>
        </w:rPr>
        <w:t xml:space="preserve">In the </w:t>
      </w:r>
      <w:r>
        <w:rPr>
          <w:rStyle w:val="spanFormFieldEmphasis"/>
        </w:rPr>
        <w:t>Personal information</w:t>
      </w:r>
      <w:r>
        <w:rPr>
          <w:color w:val="000000"/>
        </w:rPr>
        <w:t xml:space="preserve"> section, click </w:t>
      </w:r>
      <w:r>
        <w:rPr>
          <w:rStyle w:val="spanFormFieldEmphasis"/>
        </w:rPr>
        <w:t>Identification numbers</w:t>
      </w:r>
      <w:r>
        <w:rPr>
          <w:color w:val="000000"/>
        </w:rPr>
        <w:t xml:space="preserve"> to open the </w:t>
      </w:r>
      <w:r>
        <w:rPr>
          <w:rStyle w:val="spanFormFieldEmphasis"/>
        </w:rPr>
        <w:t>Identification</w:t>
      </w:r>
      <w:r>
        <w:rPr>
          <w:color w:val="000000"/>
        </w:rPr>
        <w:t xml:space="preserve"> form.</w:t>
      </w:r>
    </w:p>
    <w:p w14:paraId="1462FEC4" w14:textId="77777777" w:rsidR="003A5954" w:rsidRDefault="007C43CB">
      <w:pPr>
        <w:pStyle w:val="pImgCenter"/>
      </w:pPr>
      <w:r>
        <w:rPr>
          <w:noProof/>
        </w:rPr>
        <w:drawing>
          <wp:inline distT="0" distB="0" distL="0" distR="0" wp14:anchorId="1A373E86" wp14:editId="54666CA6">
            <wp:extent cx="3200400" cy="685800"/>
            <wp:effectExtent l="0" t="0" r="0" b="0"/>
            <wp:docPr id="14" name="Pictur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00400" cy="685800"/>
                    </a:xfrm>
                    <a:prstGeom prst="rect">
                      <a:avLst/>
                    </a:prstGeom>
                    <a:noFill/>
                    <a:ln>
                      <a:noFill/>
                    </a:ln>
                  </pic:spPr>
                </pic:pic>
              </a:graphicData>
            </a:graphic>
          </wp:inline>
        </w:drawing>
      </w:r>
    </w:p>
    <w:p w14:paraId="34D45DB3" w14:textId="77777777" w:rsidR="003A5954" w:rsidRDefault="00DD1E8F">
      <w:pPr>
        <w:pStyle w:val="liListNumber"/>
        <w:numPr>
          <w:ilvl w:val="0"/>
          <w:numId w:val="6"/>
        </w:numPr>
      </w:pPr>
      <w:r>
        <w:rPr>
          <w:color w:val="000000"/>
        </w:rPr>
        <w:t xml:space="preserve">Select </w:t>
      </w:r>
      <w:r>
        <w:rPr>
          <w:rStyle w:val="spanDataItem"/>
        </w:rPr>
        <w:t>SIN</w:t>
      </w:r>
      <w:r>
        <w:rPr>
          <w:color w:val="000000"/>
        </w:rPr>
        <w:t xml:space="preserve"> for </w:t>
      </w:r>
      <w:r>
        <w:rPr>
          <w:rStyle w:val="spanFormFieldEmphasis"/>
        </w:rPr>
        <w:t>Identification type</w:t>
      </w:r>
      <w:r>
        <w:rPr>
          <w:color w:val="000000"/>
        </w:rPr>
        <w:t xml:space="preserve"> and enter the worker's social insurance number into the </w:t>
      </w:r>
      <w:r>
        <w:rPr>
          <w:rStyle w:val="spanFormFieldEmphasis"/>
        </w:rPr>
        <w:t>Number</w:t>
      </w:r>
      <w:r>
        <w:rPr>
          <w:color w:val="000000"/>
        </w:rPr>
        <w:t xml:space="preserve"> field.</w:t>
      </w:r>
    </w:p>
    <w:p w14:paraId="521B7438" w14:textId="77777777" w:rsidR="003A5954" w:rsidRDefault="00DD1E8F">
      <w:pPr>
        <w:pStyle w:val="liListNumber"/>
        <w:numPr>
          <w:ilvl w:val="0"/>
          <w:numId w:val="6"/>
        </w:numPr>
      </w:pPr>
      <w:r>
        <w:rPr>
          <w:color w:val="000000"/>
        </w:rPr>
        <w:lastRenderedPageBreak/>
        <w:t xml:space="preserve">Click </w:t>
      </w:r>
      <w:r>
        <w:rPr>
          <w:rStyle w:val="spanFormFieldEmphasis"/>
        </w:rPr>
        <w:t>Save</w:t>
      </w:r>
      <w:r>
        <w:rPr>
          <w:color w:val="000000"/>
        </w:rPr>
        <w:t xml:space="preserve"> to save your changes. Close the </w:t>
      </w:r>
      <w:r>
        <w:rPr>
          <w:rStyle w:val="spanFormFieldEmphasis"/>
        </w:rPr>
        <w:t>Identification</w:t>
      </w:r>
      <w:r>
        <w:rPr>
          <w:color w:val="000000"/>
        </w:rPr>
        <w:t xml:space="preserve"> form.</w:t>
      </w:r>
    </w:p>
    <w:p w14:paraId="02465A2B" w14:textId="77777777" w:rsidR="003A5954" w:rsidRDefault="00DD1E8F">
      <w:pPr>
        <w:pStyle w:val="liListNumber"/>
        <w:numPr>
          <w:ilvl w:val="0"/>
          <w:numId w:val="6"/>
        </w:numPr>
      </w:pPr>
      <w:r>
        <w:rPr>
          <w:color w:val="000000"/>
        </w:rPr>
        <w:t xml:space="preserve">Add additional information as required for your implementation, such as </w:t>
      </w:r>
      <w:r>
        <w:rPr>
          <w:rStyle w:val="spanFormFieldEmphasis"/>
        </w:rPr>
        <w:t>Addresses</w:t>
      </w:r>
      <w:r>
        <w:rPr>
          <w:color w:val="000000"/>
        </w:rPr>
        <w:t xml:space="preserve"> and </w:t>
      </w:r>
      <w:r>
        <w:rPr>
          <w:rStyle w:val="spanFormFieldEmphasis"/>
        </w:rPr>
        <w:t>Contact information</w:t>
      </w:r>
      <w:r>
        <w:rPr>
          <w:color w:val="000000"/>
        </w:rPr>
        <w:t>.</w:t>
      </w:r>
    </w:p>
    <w:p w14:paraId="5FFDE495" w14:textId="77777777" w:rsidR="003A5954" w:rsidRDefault="00DD1E8F">
      <w:pPr>
        <w:pStyle w:val="liListNumber"/>
        <w:numPr>
          <w:ilvl w:val="0"/>
          <w:numId w:val="6"/>
        </w:numPr>
      </w:pPr>
      <w:r>
        <w:rPr>
          <w:color w:val="000000"/>
        </w:rPr>
        <w:t xml:space="preserve">If your implementation emails direct deposit pay statements to workers, they must have an email address set up in the </w:t>
      </w:r>
      <w:r>
        <w:rPr>
          <w:rStyle w:val="spanFormFieldEmphasis"/>
        </w:rPr>
        <w:t>Contact information</w:t>
      </w:r>
      <w:r>
        <w:rPr>
          <w:color w:val="000000"/>
        </w:rPr>
        <w:t xml:space="preserve"> tab. The </w:t>
      </w:r>
      <w:r>
        <w:rPr>
          <w:rStyle w:val="spanFormFieldEmphasis"/>
        </w:rPr>
        <w:t>Description</w:t>
      </w:r>
      <w:r>
        <w:rPr>
          <w:color w:val="000000"/>
        </w:rPr>
        <w:t xml:space="preserve"> of this email address must match the configuration of the </w:t>
      </w:r>
      <w:r>
        <w:rPr>
          <w:rStyle w:val="spanDataItem"/>
        </w:rPr>
        <w:t>Direct deposit email default email communication</w:t>
      </w:r>
      <w:r>
        <w:rPr>
          <w:color w:val="000000"/>
        </w:rPr>
        <w:t xml:space="preserve"> parameter on the </w:t>
      </w:r>
      <w:r>
        <w:rPr>
          <w:rStyle w:val="spanFormFieldEmphasis"/>
        </w:rPr>
        <w:t>General definitions</w:t>
      </w:r>
      <w:r>
        <w:rPr>
          <w:color w:val="000000"/>
        </w:rPr>
        <w:t xml:space="preserve"> form.</w:t>
      </w:r>
    </w:p>
    <w:p w14:paraId="2A37147B" w14:textId="77777777" w:rsidR="003A5954" w:rsidRDefault="00DD1E8F">
      <w:pPr>
        <w:pStyle w:val="liListNumber"/>
        <w:numPr>
          <w:ilvl w:val="0"/>
          <w:numId w:val="6"/>
        </w:numPr>
        <w:spacing w:after="160"/>
      </w:pPr>
      <w:r>
        <w:rPr>
          <w:color w:val="000000"/>
        </w:rPr>
        <w:t xml:space="preserve">Click </w:t>
      </w:r>
      <w:r>
        <w:rPr>
          <w:rStyle w:val="spanFormFieldEmphasis"/>
        </w:rPr>
        <w:t>Save</w:t>
      </w:r>
      <w:r>
        <w:rPr>
          <w:color w:val="000000"/>
        </w:rPr>
        <w:t xml:space="preserve"> to save your changes.</w:t>
      </w:r>
    </w:p>
    <w:p w14:paraId="1E196FD4" w14:textId="77777777" w:rsidR="003A5954" w:rsidRDefault="00DD1E8F">
      <w:pPr>
        <w:pStyle w:val="h3Heading3"/>
      </w:pPr>
      <w:bookmarkStart w:id="9" w:name="_Toc176873503"/>
      <w:r>
        <w:t>3.1.3 Add the worker to Anthology Payroll</w:t>
      </w:r>
      <w:bookmarkEnd w:id="9"/>
    </w:p>
    <w:p w14:paraId="50E3D3E2" w14:textId="77777777" w:rsidR="003A5954" w:rsidRDefault="00DD1E8F">
      <w:pPr>
        <w:pStyle w:val="pBodyText"/>
      </w:pPr>
      <w:r>
        <w:rPr>
          <w:color w:val="000000"/>
        </w:rPr>
        <w:t xml:space="preserve">Adding the worker to Anthology Payroll involves creating and updating a </w:t>
      </w:r>
      <w:r>
        <w:rPr>
          <w:rStyle w:val="spanFormFieldEmphasis"/>
        </w:rPr>
        <w:t>Worker positions</w:t>
      </w:r>
      <w:r>
        <w:rPr>
          <w:color w:val="000000"/>
        </w:rPr>
        <w:t xml:space="preserve"> record.</w:t>
      </w:r>
    </w:p>
    <w:p w14:paraId="4F4463F6" w14:textId="77777777" w:rsidR="003A5954" w:rsidRDefault="00DD1E8F">
      <w:pPr>
        <w:pStyle w:val="pBodyText"/>
      </w:pPr>
      <w:r>
        <w:rPr>
          <w:color w:val="000000"/>
        </w:rPr>
        <w:t>To add the worker to Anthology Payroll:</w:t>
      </w:r>
    </w:p>
    <w:p w14:paraId="0DBBAC90" w14:textId="77777777" w:rsidR="003A5954" w:rsidRDefault="00DD1E8F">
      <w:pPr>
        <w:pStyle w:val="liListNumber"/>
        <w:numPr>
          <w:ilvl w:val="0"/>
          <w:numId w:val="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Workers</w:t>
      </w:r>
      <w:r>
        <w:rPr>
          <w:color w:val="000000"/>
        </w:rPr>
        <w:t xml:space="preserve"> to open the </w:t>
      </w:r>
      <w:r>
        <w:rPr>
          <w:rStyle w:val="spanFormFieldEmphasis"/>
        </w:rPr>
        <w:t>Workers</w:t>
      </w:r>
      <w:r>
        <w:rPr>
          <w:color w:val="000000"/>
        </w:rPr>
        <w:t xml:space="preserve"> list. Select the worker in the list. If the worker's start date is in the future, click</w:t>
      </w:r>
      <w:r>
        <w:rPr>
          <w:rStyle w:val="variable2"/>
        </w:rPr>
        <w:t xml:space="preserve"> </w:t>
      </w:r>
      <w:r>
        <w:rPr>
          <w:rStyle w:val="spanFormFieldEmphasis"/>
        </w:rPr>
        <w:t>Human resources</w:t>
      </w:r>
      <w:r>
        <w:rPr>
          <w:rStyle w:val="variable2"/>
        </w:rPr>
        <w:t xml:space="preserve"> &gt; </w:t>
      </w:r>
      <w:r>
        <w:rPr>
          <w:rStyle w:val="spanFormFieldEmphasis"/>
        </w:rPr>
        <w:t>Common</w:t>
      </w:r>
      <w:r>
        <w:rPr>
          <w:color w:val="000000"/>
        </w:rPr>
        <w:t xml:space="preserve"> &gt; </w:t>
      </w:r>
      <w:r>
        <w:rPr>
          <w:rStyle w:val="spanFormFieldEmphasis"/>
        </w:rPr>
        <w:t>Pending Workers</w:t>
      </w:r>
      <w:r>
        <w:rPr>
          <w:color w:val="000000"/>
        </w:rPr>
        <w:t xml:space="preserve"> to open the </w:t>
      </w:r>
      <w:r>
        <w:rPr>
          <w:rStyle w:val="spanFormFieldEmphasis"/>
        </w:rPr>
        <w:t>Pending workers</w:t>
      </w:r>
      <w:r>
        <w:rPr>
          <w:color w:val="000000"/>
        </w:rPr>
        <w:t xml:space="preserve"> list instead.</w:t>
      </w:r>
    </w:p>
    <w:p w14:paraId="73D7BBC5" w14:textId="77777777" w:rsidR="003A5954" w:rsidRDefault="007C43CB">
      <w:pPr>
        <w:pStyle w:val="pImgCenter"/>
      </w:pPr>
      <w:r>
        <w:rPr>
          <w:noProof/>
        </w:rPr>
        <w:drawing>
          <wp:inline distT="0" distB="0" distL="0" distR="0" wp14:anchorId="78631190" wp14:editId="0BA5CBC9">
            <wp:extent cx="2392680" cy="1325880"/>
            <wp:effectExtent l="0" t="0" r="0" b="0"/>
            <wp:docPr id="15" name="Pictur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92680" cy="1325880"/>
                    </a:xfrm>
                    <a:prstGeom prst="rect">
                      <a:avLst/>
                    </a:prstGeom>
                    <a:noFill/>
                    <a:ln>
                      <a:noFill/>
                    </a:ln>
                  </pic:spPr>
                </pic:pic>
              </a:graphicData>
            </a:graphic>
          </wp:inline>
        </w:drawing>
      </w:r>
    </w:p>
    <w:p w14:paraId="364B5BE5" w14:textId="77777777" w:rsidR="003A5954" w:rsidRDefault="00DD1E8F">
      <w:pPr>
        <w:pStyle w:val="liListNumber"/>
        <w:numPr>
          <w:ilvl w:val="0"/>
          <w:numId w:val="7"/>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Positions</w:t>
      </w:r>
      <w:r>
        <w:rPr>
          <w:color w:val="000000"/>
        </w:rPr>
        <w:t xml:space="preserve"> to open the </w:t>
      </w:r>
      <w:r>
        <w:rPr>
          <w:rStyle w:val="spanFormFieldEmphasis"/>
        </w:rPr>
        <w:t>Worker positions</w:t>
      </w:r>
      <w:r>
        <w:rPr>
          <w:color w:val="000000"/>
        </w:rPr>
        <w:t xml:space="preserve"> form.</w:t>
      </w:r>
    </w:p>
    <w:p w14:paraId="04112641" w14:textId="77777777" w:rsidR="003A5954" w:rsidRDefault="00DD1E8F">
      <w:pPr>
        <w:pStyle w:val="li"/>
        <w:numPr>
          <w:ilvl w:val="0"/>
          <w:numId w:val="8"/>
        </w:numPr>
      </w:pPr>
      <w:r>
        <w:rPr>
          <w:color w:val="000000"/>
        </w:rPr>
        <w:t xml:space="preserve">On the </w:t>
      </w:r>
      <w:r>
        <w:rPr>
          <w:rStyle w:val="spanFormFieldEmphasis"/>
        </w:rPr>
        <w:t>General</w:t>
      </w:r>
      <w:r>
        <w:rPr>
          <w:color w:val="000000"/>
        </w:rPr>
        <w:t xml:space="preserve"> tab of the </w:t>
      </w:r>
      <w:r>
        <w:rPr>
          <w:rStyle w:val="spanFormFieldEmphasis"/>
        </w:rPr>
        <w:t>Worker positions</w:t>
      </w:r>
      <w:r>
        <w:rPr>
          <w:color w:val="000000"/>
        </w:rPr>
        <w:t xml:space="preserve"> form, specify the following fields:</w:t>
      </w:r>
    </w:p>
    <w:p w14:paraId="20F538B9" w14:textId="77777777" w:rsidR="003A5954" w:rsidRDefault="007C43CB">
      <w:pPr>
        <w:pStyle w:val="pImgCenter"/>
      </w:pPr>
      <w:r>
        <w:rPr>
          <w:noProof/>
        </w:rPr>
        <w:lastRenderedPageBreak/>
        <w:drawing>
          <wp:inline distT="0" distB="0" distL="0" distR="0" wp14:anchorId="728784E8" wp14:editId="54029C89">
            <wp:extent cx="1432560" cy="3505200"/>
            <wp:effectExtent l="0" t="0" r="0" b="0"/>
            <wp:docPr id="16" name="Pictur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32560" cy="3505200"/>
                    </a:xfrm>
                    <a:prstGeom prst="rect">
                      <a:avLst/>
                    </a:prstGeom>
                    <a:noFill/>
                    <a:ln>
                      <a:noFill/>
                    </a:ln>
                  </pic:spPr>
                </pic:pic>
              </a:graphicData>
            </a:graphic>
          </wp:inline>
        </w:drawing>
      </w:r>
    </w:p>
    <w:p w14:paraId="7A8DD204" w14:textId="77777777" w:rsidR="003A5954" w:rsidRDefault="00DD1E8F">
      <w:pPr>
        <w:pStyle w:val="liNoSpacing"/>
        <w:numPr>
          <w:ilvl w:val="1"/>
          <w:numId w:val="9"/>
        </w:numPr>
      </w:pPr>
      <w:r>
        <w:rPr>
          <w:rStyle w:val="spanFormFieldEmphasis"/>
        </w:rPr>
        <w:t>Occupation</w:t>
      </w:r>
      <w:r>
        <w:rPr>
          <w:color w:val="000000"/>
        </w:rPr>
        <w:t>: specify however often your pay period is. This field is optional depending on your implementation requirements. Occupations can drive earning, benefit/deduction, time and entitlement rules.</w:t>
      </w:r>
      <w:r>
        <w:rPr>
          <w:rStyle w:val="variable2"/>
        </w:rPr>
        <w:t xml:space="preserve"> In the QuickStart database, all occupation codes are associated with the standard rules.</w:t>
      </w:r>
    </w:p>
    <w:p w14:paraId="2DBEE83A" w14:textId="77777777" w:rsidR="003A5954" w:rsidRDefault="00DD1E8F">
      <w:pPr>
        <w:pStyle w:val="liNoSpacing"/>
        <w:numPr>
          <w:ilvl w:val="1"/>
          <w:numId w:val="9"/>
        </w:numPr>
      </w:pPr>
      <w:r>
        <w:rPr>
          <w:rStyle w:val="spanFormFieldEmphasis"/>
        </w:rPr>
        <w:t>Union affiliation</w:t>
      </w:r>
      <w:r>
        <w:rPr>
          <w:color w:val="000000"/>
        </w:rPr>
        <w:t>: specify however often your pay period is. This defines the worker's standard work hours and days.</w:t>
      </w:r>
    </w:p>
    <w:p w14:paraId="0FDFCDD1" w14:textId="77777777" w:rsidR="003A5954" w:rsidRDefault="00DD1E8F">
      <w:pPr>
        <w:pStyle w:val="li"/>
        <w:numPr>
          <w:ilvl w:val="0"/>
          <w:numId w:val="10"/>
        </w:numPr>
      </w:pPr>
      <w:r>
        <w:rPr>
          <w:color w:val="000000"/>
        </w:rPr>
        <w:t>Specify the following fields:</w:t>
      </w:r>
    </w:p>
    <w:p w14:paraId="17E78F1D" w14:textId="77777777" w:rsidR="003A5954" w:rsidRDefault="00DD1E8F">
      <w:pPr>
        <w:pStyle w:val="pNote"/>
      </w:pPr>
      <w:r>
        <w:rPr>
          <w:color w:val="000000"/>
        </w:rPr>
        <w:t>NOTE: you may not need to specify the rule group fields if your rules are controlled by the occupation code. This is specific to your implementation requirements.</w:t>
      </w:r>
    </w:p>
    <w:p w14:paraId="296A0A40" w14:textId="77777777" w:rsidR="003A5954" w:rsidRDefault="007C43CB">
      <w:pPr>
        <w:pStyle w:val="pImgCenter"/>
      </w:pPr>
      <w:r>
        <w:rPr>
          <w:noProof/>
        </w:rPr>
        <w:drawing>
          <wp:inline distT="0" distB="0" distL="0" distR="0" wp14:anchorId="033C0F1C" wp14:editId="321C68C2">
            <wp:extent cx="1699260" cy="2080260"/>
            <wp:effectExtent l="0" t="0" r="0" b="0"/>
            <wp:docPr id="17" name="Pictur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99260" cy="2080260"/>
                    </a:xfrm>
                    <a:prstGeom prst="rect">
                      <a:avLst/>
                    </a:prstGeom>
                    <a:noFill/>
                    <a:ln>
                      <a:noFill/>
                    </a:ln>
                  </pic:spPr>
                </pic:pic>
              </a:graphicData>
            </a:graphic>
          </wp:inline>
        </w:drawing>
      </w:r>
    </w:p>
    <w:p w14:paraId="6418145C" w14:textId="77777777" w:rsidR="003A5954" w:rsidRDefault="00DD1E8F">
      <w:pPr>
        <w:pStyle w:val="liNoSpacing"/>
        <w:numPr>
          <w:ilvl w:val="1"/>
          <w:numId w:val="11"/>
        </w:numPr>
      </w:pPr>
      <w:r>
        <w:rPr>
          <w:rStyle w:val="spanFormFieldEmphasis"/>
        </w:rPr>
        <w:t>Pay group</w:t>
      </w:r>
      <w:r>
        <w:rPr>
          <w:color w:val="000000"/>
        </w:rPr>
        <w:t>: specify however often your pay period is</w:t>
      </w:r>
    </w:p>
    <w:p w14:paraId="0AD208D5" w14:textId="77777777" w:rsidR="003A5954" w:rsidRDefault="00DD1E8F">
      <w:pPr>
        <w:pStyle w:val="liNoSpacing"/>
        <w:numPr>
          <w:ilvl w:val="1"/>
          <w:numId w:val="11"/>
        </w:numPr>
      </w:pPr>
      <w:r>
        <w:rPr>
          <w:rStyle w:val="spanFormFieldEmphasis"/>
        </w:rPr>
        <w:t>Time rule group</w:t>
      </w:r>
      <w:r>
        <w:rPr>
          <w:color w:val="000000"/>
        </w:rPr>
        <w:t xml:space="preserve">: specify </w:t>
      </w:r>
      <w:r>
        <w:rPr>
          <w:rStyle w:val="spanDataItem"/>
        </w:rPr>
        <w:t>Standard time rules</w:t>
      </w:r>
    </w:p>
    <w:p w14:paraId="36A98D13" w14:textId="77777777" w:rsidR="003A5954" w:rsidRDefault="00DD1E8F">
      <w:pPr>
        <w:pStyle w:val="liNoSpacing"/>
        <w:numPr>
          <w:ilvl w:val="1"/>
          <w:numId w:val="11"/>
        </w:numPr>
      </w:pPr>
      <w:r>
        <w:rPr>
          <w:rStyle w:val="spanFormFieldEmphasis"/>
        </w:rPr>
        <w:t>Earning rule group</w:t>
      </w:r>
      <w:r>
        <w:rPr>
          <w:color w:val="000000"/>
        </w:rPr>
        <w:t xml:space="preserve">: specify </w:t>
      </w:r>
      <w:r>
        <w:rPr>
          <w:rStyle w:val="spanDataItem"/>
        </w:rPr>
        <w:t>Standard earn calcs</w:t>
      </w:r>
    </w:p>
    <w:p w14:paraId="2195E680" w14:textId="77777777" w:rsidR="003A5954" w:rsidRDefault="00DD1E8F">
      <w:pPr>
        <w:pStyle w:val="liNoSpacing"/>
        <w:numPr>
          <w:ilvl w:val="1"/>
          <w:numId w:val="11"/>
        </w:numPr>
      </w:pPr>
      <w:r>
        <w:rPr>
          <w:rStyle w:val="spanFormFieldEmphasis"/>
        </w:rPr>
        <w:lastRenderedPageBreak/>
        <w:t>Benefit deduction rule group</w:t>
      </w:r>
      <w:r>
        <w:rPr>
          <w:color w:val="000000"/>
        </w:rPr>
        <w:t xml:space="preserve">: specify </w:t>
      </w:r>
      <w:r>
        <w:rPr>
          <w:rStyle w:val="spanDataItem"/>
        </w:rPr>
        <w:t>Standard ded'n rules</w:t>
      </w:r>
    </w:p>
    <w:p w14:paraId="0EB872C0" w14:textId="77777777" w:rsidR="003A5954" w:rsidRDefault="00DD1E8F">
      <w:pPr>
        <w:pStyle w:val="liNoSpacing"/>
        <w:numPr>
          <w:ilvl w:val="1"/>
          <w:numId w:val="11"/>
        </w:numPr>
      </w:pPr>
      <w:r>
        <w:rPr>
          <w:rStyle w:val="spanFormFieldEmphasis"/>
        </w:rPr>
        <w:t>Entitlement rule group</w:t>
      </w:r>
      <w:r>
        <w:rPr>
          <w:color w:val="000000"/>
        </w:rPr>
        <w:t xml:space="preserve">: specify </w:t>
      </w:r>
      <w:r>
        <w:rPr>
          <w:rStyle w:val="spanDataItem"/>
        </w:rPr>
        <w:t>Standard entitlement</w:t>
      </w:r>
      <w:r>
        <w:rPr>
          <w:color w:val="000000"/>
        </w:rPr>
        <w:t xml:space="preserve"> or </w:t>
      </w:r>
      <w:r>
        <w:rPr>
          <w:rStyle w:val="spanDataItem"/>
        </w:rPr>
        <w:t>No entitlement</w:t>
      </w:r>
      <w:r>
        <w:rPr>
          <w:color w:val="000000"/>
        </w:rPr>
        <w:t>, as required</w:t>
      </w:r>
    </w:p>
    <w:p w14:paraId="5516F6B5" w14:textId="77777777" w:rsidR="003A5954" w:rsidRDefault="00DD1E8F">
      <w:pPr>
        <w:pStyle w:val="liNoSpacing"/>
        <w:numPr>
          <w:ilvl w:val="1"/>
          <w:numId w:val="11"/>
        </w:numPr>
      </w:pPr>
      <w:r>
        <w:rPr>
          <w:rStyle w:val="spanFormFieldEmphasis"/>
        </w:rPr>
        <w:t>Workers compensation category</w:t>
      </w:r>
      <w:r>
        <w:rPr>
          <w:color w:val="000000"/>
        </w:rPr>
        <w:t>: specify the province/territory where the worker works</w:t>
      </w:r>
    </w:p>
    <w:p w14:paraId="6D03581D" w14:textId="77777777" w:rsidR="003A5954" w:rsidRDefault="007C43CB">
      <w:pPr>
        <w:pStyle w:val="pImgCenter"/>
      </w:pPr>
      <w:r>
        <w:rPr>
          <w:noProof/>
        </w:rPr>
        <w:drawing>
          <wp:inline distT="0" distB="0" distL="0" distR="0" wp14:anchorId="06EBAE2D" wp14:editId="1A85BAB5">
            <wp:extent cx="1790700" cy="1173480"/>
            <wp:effectExtent l="0" t="0" r="0" b="0"/>
            <wp:docPr id="18" name="Pictur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0700" cy="1173480"/>
                    </a:xfrm>
                    <a:prstGeom prst="rect">
                      <a:avLst/>
                    </a:prstGeom>
                    <a:noFill/>
                    <a:ln>
                      <a:noFill/>
                    </a:ln>
                  </pic:spPr>
                </pic:pic>
              </a:graphicData>
            </a:graphic>
          </wp:inline>
        </w:drawing>
      </w:r>
    </w:p>
    <w:p w14:paraId="345852FD" w14:textId="77777777" w:rsidR="003A5954" w:rsidRDefault="00DD1E8F">
      <w:pPr>
        <w:pStyle w:val="liListNumber"/>
        <w:numPr>
          <w:ilvl w:val="0"/>
          <w:numId w:val="12"/>
        </w:numPr>
      </w:pPr>
      <w:r>
        <w:rPr>
          <w:color w:val="000000"/>
        </w:rPr>
        <w:t xml:space="preserve">Specify the </w:t>
      </w:r>
      <w:r>
        <w:rPr>
          <w:rStyle w:val="spanFormFieldEmphasis"/>
        </w:rPr>
        <w:t>Position filter</w:t>
      </w:r>
      <w:r>
        <w:rPr>
          <w:color w:val="000000"/>
        </w:rPr>
        <w:t>. This is the region where the worker works.</w:t>
      </w:r>
    </w:p>
    <w:p w14:paraId="3B747087" w14:textId="77777777" w:rsidR="003A5954" w:rsidRDefault="007C43CB">
      <w:pPr>
        <w:pStyle w:val="pImgCenter"/>
      </w:pPr>
      <w:r>
        <w:rPr>
          <w:noProof/>
        </w:rPr>
        <w:drawing>
          <wp:inline distT="0" distB="0" distL="0" distR="0" wp14:anchorId="17587ABD" wp14:editId="386954FD">
            <wp:extent cx="1722120" cy="1905000"/>
            <wp:effectExtent l="0" t="0" r="0" b="0"/>
            <wp:docPr id="19" name="Pictur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2120" cy="1905000"/>
                    </a:xfrm>
                    <a:prstGeom prst="rect">
                      <a:avLst/>
                    </a:prstGeom>
                    <a:noFill/>
                    <a:ln>
                      <a:noFill/>
                    </a:ln>
                  </pic:spPr>
                </pic:pic>
              </a:graphicData>
            </a:graphic>
          </wp:inline>
        </w:drawing>
      </w:r>
    </w:p>
    <w:p w14:paraId="7D0DC2DB" w14:textId="77777777" w:rsidR="003A5954" w:rsidRDefault="00DD1E8F">
      <w:pPr>
        <w:pStyle w:val="liListNumber"/>
        <w:numPr>
          <w:ilvl w:val="0"/>
          <w:numId w:val="12"/>
        </w:numPr>
      </w:pPr>
      <w:r>
        <w:rPr>
          <w:color w:val="000000"/>
        </w:rPr>
        <w:t xml:space="preserve">If your implementation uses projects and tasks, enter the </w:t>
      </w:r>
      <w:r>
        <w:rPr>
          <w:rStyle w:val="spanFormFieldEmphasis"/>
        </w:rPr>
        <w:t>Task</w:t>
      </w:r>
      <w:r>
        <w:rPr>
          <w:color w:val="000000"/>
        </w:rPr>
        <w:t xml:space="preserve"> assigned to this worker's position.</w:t>
      </w:r>
    </w:p>
    <w:p w14:paraId="13F94745" w14:textId="77777777" w:rsidR="003A5954" w:rsidRDefault="007C43CB">
      <w:pPr>
        <w:pStyle w:val="pImgCenter"/>
      </w:pPr>
      <w:r>
        <w:rPr>
          <w:noProof/>
        </w:rPr>
        <w:drawing>
          <wp:inline distT="0" distB="0" distL="0" distR="0" wp14:anchorId="3BEE4DD2" wp14:editId="402C37F2">
            <wp:extent cx="1645920" cy="1821180"/>
            <wp:effectExtent l="0" t="0" r="0" b="0"/>
            <wp:docPr id="20" name="Pictur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45920" cy="1821180"/>
                    </a:xfrm>
                    <a:prstGeom prst="rect">
                      <a:avLst/>
                    </a:prstGeom>
                    <a:noFill/>
                    <a:ln>
                      <a:noFill/>
                    </a:ln>
                  </pic:spPr>
                </pic:pic>
              </a:graphicData>
            </a:graphic>
          </wp:inline>
        </w:drawing>
      </w:r>
    </w:p>
    <w:p w14:paraId="5D2FD158" w14:textId="77777777" w:rsidR="003A5954" w:rsidRDefault="00DD1E8F">
      <w:pPr>
        <w:pStyle w:val="liListNumber"/>
        <w:numPr>
          <w:ilvl w:val="0"/>
          <w:numId w:val="12"/>
        </w:numPr>
      </w:pPr>
      <w:r>
        <w:rPr>
          <w:color w:val="000000"/>
        </w:rPr>
        <w:t xml:space="preserve">Enter the </w:t>
      </w:r>
      <w:r>
        <w:rPr>
          <w:rStyle w:val="spanFormFieldEmphasis"/>
        </w:rPr>
        <w:t>Report distribution</w:t>
      </w:r>
      <w:r>
        <w:rPr>
          <w:color w:val="000000"/>
        </w:rPr>
        <w:t xml:space="preserve"> field, if desired. This determines the order and grouping of the worker's pay statements when they are printed. </w:t>
      </w:r>
    </w:p>
    <w:p w14:paraId="0E7F0E6A" w14:textId="77777777" w:rsidR="003A5954" w:rsidRDefault="007C43CB">
      <w:pPr>
        <w:pStyle w:val="pImgCenter"/>
      </w:pPr>
      <w:r>
        <w:rPr>
          <w:noProof/>
        </w:rPr>
        <w:lastRenderedPageBreak/>
        <w:drawing>
          <wp:inline distT="0" distB="0" distL="0" distR="0" wp14:anchorId="7B6B23C4" wp14:editId="584802C6">
            <wp:extent cx="1470660" cy="1524000"/>
            <wp:effectExtent l="0" t="0" r="0" b="0"/>
            <wp:docPr id="21" name="Pictur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70660" cy="1524000"/>
                    </a:xfrm>
                    <a:prstGeom prst="rect">
                      <a:avLst/>
                    </a:prstGeom>
                    <a:noFill/>
                    <a:ln>
                      <a:noFill/>
                    </a:ln>
                  </pic:spPr>
                </pic:pic>
              </a:graphicData>
            </a:graphic>
          </wp:inline>
        </w:drawing>
      </w:r>
    </w:p>
    <w:p w14:paraId="3B58AC22" w14:textId="77777777" w:rsidR="003A5954" w:rsidRDefault="00DD1E8F">
      <w:pPr>
        <w:pStyle w:val="liListNumber"/>
        <w:numPr>
          <w:ilvl w:val="0"/>
          <w:numId w:val="12"/>
        </w:numPr>
      </w:pPr>
      <w:r>
        <w:rPr>
          <w:color w:val="000000"/>
        </w:rPr>
        <w:t xml:space="preserve">Enter the </w:t>
      </w:r>
      <w:r>
        <w:rPr>
          <w:rStyle w:val="spanFormFieldEmphasis"/>
        </w:rPr>
        <w:t>Rotation</w:t>
      </w:r>
      <w:r>
        <w:rPr>
          <w:color w:val="000000"/>
        </w:rPr>
        <w:t xml:space="preserve">, </w:t>
      </w:r>
      <w:r>
        <w:rPr>
          <w:rStyle w:val="spanFormFieldEmphasis"/>
        </w:rPr>
        <w:t>Start week</w:t>
      </w:r>
      <w:r>
        <w:rPr>
          <w:color w:val="000000"/>
        </w:rPr>
        <w:t xml:space="preserve">, and </w:t>
      </w:r>
      <w:r>
        <w:rPr>
          <w:rStyle w:val="spanFormFieldEmphasis"/>
        </w:rPr>
        <w:t>Start date</w:t>
      </w:r>
      <w:r>
        <w:rPr>
          <w:color w:val="000000"/>
        </w:rPr>
        <w:t xml:space="preserve"> fields as needed. These are used to automatically generate shifts for this position's worked days.</w:t>
      </w:r>
    </w:p>
    <w:p w14:paraId="53D073F6" w14:textId="77777777" w:rsidR="003A5954" w:rsidRDefault="007C43CB">
      <w:pPr>
        <w:pStyle w:val="pImgCenter"/>
      </w:pPr>
      <w:r>
        <w:rPr>
          <w:noProof/>
        </w:rPr>
        <w:drawing>
          <wp:inline distT="0" distB="0" distL="0" distR="0" wp14:anchorId="5D9F4769" wp14:editId="42836D0C">
            <wp:extent cx="1173480" cy="2209800"/>
            <wp:effectExtent l="0" t="0" r="0" b="0"/>
            <wp:docPr id="22" name="Pictur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73480" cy="2209800"/>
                    </a:xfrm>
                    <a:prstGeom prst="rect">
                      <a:avLst/>
                    </a:prstGeom>
                    <a:noFill/>
                    <a:ln>
                      <a:noFill/>
                    </a:ln>
                  </pic:spPr>
                </pic:pic>
              </a:graphicData>
            </a:graphic>
          </wp:inline>
        </w:drawing>
      </w:r>
    </w:p>
    <w:p w14:paraId="7EFD7583" w14:textId="77777777" w:rsidR="003A5954" w:rsidRDefault="00DD1E8F">
      <w:pPr>
        <w:pStyle w:val="liListNumber"/>
        <w:numPr>
          <w:ilvl w:val="0"/>
          <w:numId w:val="12"/>
        </w:numPr>
      </w:pPr>
      <w:r>
        <w:rPr>
          <w:color w:val="000000"/>
        </w:rPr>
        <w:t xml:space="preserve">Enter the appropriate days in which the worker works in the </w:t>
      </w:r>
      <w:r>
        <w:rPr>
          <w:rStyle w:val="spanFormFieldEmphasis"/>
        </w:rPr>
        <w:t>Hours of work</w:t>
      </w:r>
      <w:r>
        <w:rPr>
          <w:color w:val="000000"/>
        </w:rPr>
        <w:t xml:space="preserve"> section. These days are used in allocating salary earnings and generating shifts based on the rotation. </w:t>
      </w:r>
    </w:p>
    <w:p w14:paraId="5C9217ED" w14:textId="77777777" w:rsidR="003A5954" w:rsidRDefault="007C43CB">
      <w:pPr>
        <w:pStyle w:val="pImgCenter"/>
      </w:pPr>
      <w:r>
        <w:rPr>
          <w:noProof/>
        </w:rPr>
        <w:drawing>
          <wp:inline distT="0" distB="0" distL="0" distR="0" wp14:anchorId="46FB4066" wp14:editId="2FE25722">
            <wp:extent cx="1203960" cy="1249680"/>
            <wp:effectExtent l="0" t="0" r="0" b="0"/>
            <wp:docPr id="23" name="Pictur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03960" cy="1249680"/>
                    </a:xfrm>
                    <a:prstGeom prst="rect">
                      <a:avLst/>
                    </a:prstGeom>
                    <a:noFill/>
                    <a:ln>
                      <a:noFill/>
                    </a:ln>
                  </pic:spPr>
                </pic:pic>
              </a:graphicData>
            </a:graphic>
          </wp:inline>
        </w:drawing>
      </w:r>
    </w:p>
    <w:p w14:paraId="6BACCA51" w14:textId="77777777" w:rsidR="003A5954" w:rsidRDefault="00DD1E8F">
      <w:pPr>
        <w:pStyle w:val="liListNumber"/>
        <w:numPr>
          <w:ilvl w:val="0"/>
          <w:numId w:val="12"/>
        </w:numPr>
      </w:pPr>
      <w:r>
        <w:rPr>
          <w:color w:val="000000"/>
        </w:rPr>
        <w:t xml:space="preserve">If the worker is hourly, enter their </w:t>
      </w:r>
      <w:r>
        <w:rPr>
          <w:rStyle w:val="spanFormFieldEmphasis"/>
        </w:rPr>
        <w:t>Daily</w:t>
      </w:r>
      <w:r>
        <w:rPr>
          <w:color w:val="000000"/>
        </w:rPr>
        <w:t xml:space="preserve">, </w:t>
      </w:r>
      <w:r>
        <w:rPr>
          <w:rStyle w:val="spanFormFieldEmphasis"/>
        </w:rPr>
        <w:t>Pay period</w:t>
      </w:r>
      <w:r>
        <w:rPr>
          <w:color w:val="000000"/>
        </w:rPr>
        <w:t xml:space="preserve">, and </w:t>
      </w:r>
      <w:r>
        <w:rPr>
          <w:rStyle w:val="spanFormFieldEmphasis"/>
        </w:rPr>
        <w:t>Annual hours</w:t>
      </w:r>
      <w:r>
        <w:rPr>
          <w:color w:val="000000"/>
        </w:rPr>
        <w:t xml:space="preserve"> worked. These amounts are optional. These hours override the defaults from the worker's </w:t>
      </w:r>
      <w:r>
        <w:rPr>
          <w:rStyle w:val="spanFormFieldEmphasis"/>
        </w:rPr>
        <w:t>Union affiliation</w:t>
      </w:r>
      <w:r>
        <w:rPr>
          <w:color w:val="000000"/>
        </w:rPr>
        <w:t>.</w:t>
      </w:r>
    </w:p>
    <w:p w14:paraId="5EDA82DB" w14:textId="77777777" w:rsidR="003A5954" w:rsidRDefault="00DD1E8F">
      <w:pPr>
        <w:pStyle w:val="li"/>
        <w:numPr>
          <w:ilvl w:val="0"/>
          <w:numId w:val="13"/>
        </w:numPr>
      </w:pPr>
      <w:r>
        <w:rPr>
          <w:color w:val="000000"/>
        </w:rPr>
        <w:t xml:space="preserve">If your implementation of Dynamics uses compensation plans in the HR module to store worker wage information, skip this step. See section </w:t>
      </w:r>
      <w:r>
        <w:rPr>
          <w:rStyle w:val="variable2"/>
        </w:rPr>
        <w:t>0.0.0.1</w:t>
      </w:r>
      <w:r>
        <w:rPr>
          <w:color w:val="000000"/>
        </w:rPr>
        <w:t xml:space="preserve"> for details on configuring worker compensation. If your implementation of Dynamics records worker wage information together with their position in Anthology Payroll, enter the worker's wage information. Enter one of these (not both):</w:t>
      </w:r>
    </w:p>
    <w:p w14:paraId="7FDAE817" w14:textId="77777777" w:rsidR="003A5954" w:rsidRDefault="007C43CB">
      <w:pPr>
        <w:pStyle w:val="pImgCenter"/>
      </w:pPr>
      <w:r>
        <w:rPr>
          <w:noProof/>
        </w:rPr>
        <w:lastRenderedPageBreak/>
        <w:drawing>
          <wp:inline distT="0" distB="0" distL="0" distR="0" wp14:anchorId="1935712C" wp14:editId="324352D7">
            <wp:extent cx="1607820" cy="2080260"/>
            <wp:effectExtent l="0" t="0" r="0" b="0"/>
            <wp:docPr id="24" name="Pictur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07820" cy="2080260"/>
                    </a:xfrm>
                    <a:prstGeom prst="rect">
                      <a:avLst/>
                    </a:prstGeom>
                    <a:noFill/>
                    <a:ln>
                      <a:noFill/>
                    </a:ln>
                  </pic:spPr>
                </pic:pic>
              </a:graphicData>
            </a:graphic>
          </wp:inline>
        </w:drawing>
      </w:r>
    </w:p>
    <w:p w14:paraId="0C06C713" w14:textId="77777777" w:rsidR="003A5954" w:rsidRDefault="00DD1E8F">
      <w:pPr>
        <w:pStyle w:val="liNoSpacing"/>
        <w:numPr>
          <w:ilvl w:val="1"/>
          <w:numId w:val="14"/>
        </w:numPr>
      </w:pPr>
      <w:r>
        <w:rPr>
          <w:rStyle w:val="spanFormFieldEmphasis"/>
        </w:rPr>
        <w:t>Hourly rate</w:t>
      </w:r>
      <w:r>
        <w:rPr>
          <w:color w:val="000000"/>
        </w:rPr>
        <w:t>: specify the worker's hourly pay rate.</w:t>
      </w:r>
    </w:p>
    <w:p w14:paraId="7B0FDC2C" w14:textId="77777777" w:rsidR="003A5954" w:rsidRDefault="00DD1E8F">
      <w:pPr>
        <w:pStyle w:val="liNoSpacing"/>
        <w:numPr>
          <w:ilvl w:val="1"/>
          <w:numId w:val="14"/>
        </w:numPr>
      </w:pPr>
      <w:r>
        <w:rPr>
          <w:rStyle w:val="spanFormFieldEmphasis"/>
        </w:rPr>
        <w:t>Salary period</w:t>
      </w:r>
      <w:r>
        <w:rPr>
          <w:color w:val="000000"/>
        </w:rPr>
        <w:t xml:space="preserve"> and </w:t>
      </w:r>
      <w:r>
        <w:rPr>
          <w:rStyle w:val="spanFormFieldEmphasis"/>
        </w:rPr>
        <w:t>Salary amount</w:t>
      </w:r>
      <w:r>
        <w:rPr>
          <w:color w:val="000000"/>
        </w:rPr>
        <w:t>: specify the worker's salary amount and the periodicity of the amount.</w:t>
      </w:r>
    </w:p>
    <w:p w14:paraId="2A7E6DA3" w14:textId="77777777" w:rsidR="003A5954" w:rsidRDefault="00DD1E8F">
      <w:pPr>
        <w:pStyle w:val="liListNumber"/>
        <w:numPr>
          <w:ilvl w:val="0"/>
          <w:numId w:val="15"/>
        </w:numPr>
      </w:pPr>
      <w:r>
        <w:rPr>
          <w:color w:val="000000"/>
        </w:rPr>
        <w:t xml:space="preserve">If the worker's hire date is in the future, set the </w:t>
      </w:r>
      <w:r>
        <w:rPr>
          <w:rStyle w:val="spanFormFieldEmphasis"/>
        </w:rPr>
        <w:t>Active date</w:t>
      </w:r>
      <w:r>
        <w:rPr>
          <w:color w:val="000000"/>
        </w:rPr>
        <w:t xml:space="preserve"> to the appropriate date. Note that for future-dated records, you must select the </w:t>
      </w:r>
      <w:r>
        <w:rPr>
          <w:rStyle w:val="spanFormFieldEmphasis"/>
        </w:rPr>
        <w:t>Future</w:t>
      </w:r>
      <w:r>
        <w:rPr>
          <w:color w:val="000000"/>
        </w:rPr>
        <w:t xml:space="preserve"> view flag on the </w:t>
      </w:r>
      <w:r>
        <w:rPr>
          <w:rStyle w:val="spanFormFieldEmphasis"/>
        </w:rPr>
        <w:t>Overview</w:t>
      </w:r>
      <w:r>
        <w:rPr>
          <w:color w:val="000000"/>
        </w:rPr>
        <w:t xml:space="preserve"> tab to be able to see them.</w:t>
      </w:r>
    </w:p>
    <w:p w14:paraId="4F40BE30" w14:textId="77777777" w:rsidR="003A5954" w:rsidRDefault="00DD1E8F">
      <w:pPr>
        <w:pStyle w:val="liListNumber"/>
        <w:numPr>
          <w:ilvl w:val="0"/>
          <w:numId w:val="15"/>
        </w:numPr>
        <w:spacing w:after="160"/>
      </w:pPr>
      <w:r>
        <w:rPr>
          <w:color w:val="000000"/>
        </w:rPr>
        <w:t xml:space="preserve">Click </w:t>
      </w:r>
      <w:r>
        <w:rPr>
          <w:rStyle w:val="spanFormFieldEmphasis"/>
        </w:rPr>
        <w:t>Save</w:t>
      </w:r>
      <w:r>
        <w:rPr>
          <w:color w:val="000000"/>
        </w:rPr>
        <w:t xml:space="preserve"> to save your changes.</w:t>
      </w:r>
    </w:p>
    <w:p w14:paraId="01CD0538" w14:textId="77777777" w:rsidR="003A5954" w:rsidRDefault="00DD1E8F">
      <w:pPr>
        <w:pStyle w:val="h3Heading3"/>
      </w:pPr>
      <w:bookmarkStart w:id="10" w:name="_Toc176873504"/>
      <w:r>
        <w:t>3.1.4 Add CA Worker Information</w:t>
      </w:r>
      <w:bookmarkEnd w:id="10"/>
    </w:p>
    <w:p w14:paraId="314DD74A" w14:textId="77777777" w:rsidR="003A5954" w:rsidRDefault="00DD1E8F">
      <w:pPr>
        <w:pStyle w:val="pBodyText"/>
      </w:pPr>
      <w:r>
        <w:rPr>
          <w:color w:val="000000"/>
        </w:rPr>
        <w:t xml:space="preserve">Depending on your implementation and the location of workers in your organization, you may need to enter some Canadian statutory reporting information for the hired worker. </w:t>
      </w:r>
    </w:p>
    <w:p w14:paraId="1248F03B" w14:textId="77777777" w:rsidR="003A5954" w:rsidRDefault="00DD1E8F">
      <w:pPr>
        <w:pStyle w:val="pBodyText"/>
      </w:pPr>
      <w:r>
        <w:rPr>
          <w:color w:val="000000"/>
        </w:rPr>
        <w:t>To add CA worker information:</w:t>
      </w:r>
    </w:p>
    <w:p w14:paraId="1334B059" w14:textId="3A2AE848" w:rsidR="003A5954" w:rsidRDefault="00DD1E8F">
      <w:pPr>
        <w:pStyle w:val="liListNumber"/>
        <w:numPr>
          <w:ilvl w:val="0"/>
          <w:numId w:val="1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w:t>
      </w:r>
      <w:r w:rsidR="00CF3BA7">
        <w:rPr>
          <w:rStyle w:val="spanFormFieldEmphasis"/>
        </w:rPr>
        <w:t xml:space="preserve"> </w:t>
      </w:r>
      <w:r>
        <w:rPr>
          <w:rStyle w:val="spanFormFieldEmphasis"/>
        </w:rPr>
        <w:t>workers</w:t>
      </w:r>
      <w:r>
        <w:rPr>
          <w:color w:val="000000"/>
        </w:rPr>
        <w:t xml:space="preserve"> to open the </w:t>
      </w:r>
      <w:r>
        <w:rPr>
          <w:rStyle w:val="spanFormFieldEmphasis"/>
        </w:rPr>
        <w:t>Anthology Payroll workers</w:t>
      </w:r>
      <w:r>
        <w:rPr>
          <w:color w:val="000000"/>
        </w:rPr>
        <w:t xml:space="preserve"> list. Select the desired worker.</w:t>
      </w:r>
    </w:p>
    <w:p w14:paraId="675E008D" w14:textId="77777777" w:rsidR="003A5954" w:rsidRDefault="007C43CB">
      <w:pPr>
        <w:pStyle w:val="pImgCenter"/>
      </w:pPr>
      <w:r>
        <w:rPr>
          <w:noProof/>
        </w:rPr>
        <w:drawing>
          <wp:inline distT="0" distB="0" distL="0" distR="0" wp14:anchorId="5BCDE23D" wp14:editId="046D19BA">
            <wp:extent cx="2667000" cy="1661160"/>
            <wp:effectExtent l="0" t="0" r="0" b="0"/>
            <wp:docPr id="25" name="Pictur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67000" cy="1661160"/>
                    </a:xfrm>
                    <a:prstGeom prst="rect">
                      <a:avLst/>
                    </a:prstGeom>
                    <a:noFill/>
                    <a:ln>
                      <a:noFill/>
                    </a:ln>
                  </pic:spPr>
                </pic:pic>
              </a:graphicData>
            </a:graphic>
          </wp:inline>
        </w:drawing>
      </w:r>
    </w:p>
    <w:p w14:paraId="1C48003C" w14:textId="77777777" w:rsidR="003A5954" w:rsidRDefault="00DD1E8F">
      <w:pPr>
        <w:pStyle w:val="liListNumber"/>
        <w:numPr>
          <w:ilvl w:val="0"/>
          <w:numId w:val="16"/>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Payroll worker</w:t>
      </w:r>
      <w:r>
        <w:rPr>
          <w:color w:val="000000"/>
        </w:rPr>
        <w:t xml:space="preserve"> to open the </w:t>
      </w:r>
      <w:r>
        <w:rPr>
          <w:rStyle w:val="spanFormFieldEmphasis"/>
        </w:rPr>
        <w:t>Workers</w:t>
      </w:r>
      <w:r>
        <w:rPr>
          <w:color w:val="000000"/>
        </w:rPr>
        <w:t xml:space="preserve"> form.</w:t>
      </w:r>
    </w:p>
    <w:p w14:paraId="113DBD90" w14:textId="77777777" w:rsidR="003A5954" w:rsidRDefault="00DD1E8F">
      <w:pPr>
        <w:pStyle w:val="liListNumber"/>
        <w:numPr>
          <w:ilvl w:val="0"/>
          <w:numId w:val="16"/>
        </w:numPr>
      </w:pPr>
      <w:r>
        <w:rPr>
          <w:color w:val="000000"/>
        </w:rPr>
        <w:t xml:space="preserve">On the </w:t>
      </w:r>
      <w:r>
        <w:rPr>
          <w:rStyle w:val="spanFormFieldEmphasis"/>
        </w:rPr>
        <w:t>Workers</w:t>
      </w:r>
      <w:r>
        <w:rPr>
          <w:color w:val="000000"/>
        </w:rPr>
        <w:t xml:space="preserve"> form, expand the </w:t>
      </w:r>
      <w:r>
        <w:rPr>
          <w:rStyle w:val="spanFormFieldEmphasis"/>
        </w:rPr>
        <w:t>General</w:t>
      </w:r>
      <w:r>
        <w:rPr>
          <w:color w:val="000000"/>
        </w:rPr>
        <w:t xml:space="preserve"> tab. Enter the following information as applicable:</w:t>
      </w:r>
    </w:p>
    <w:p w14:paraId="089E06E5" w14:textId="77777777" w:rsidR="003A5954" w:rsidRDefault="007C43CB">
      <w:pPr>
        <w:pStyle w:val="pImgCenter"/>
      </w:pPr>
      <w:r>
        <w:rPr>
          <w:noProof/>
        </w:rPr>
        <w:lastRenderedPageBreak/>
        <w:drawing>
          <wp:inline distT="0" distB="0" distL="0" distR="0" wp14:anchorId="6880A6B2" wp14:editId="2A87E85C">
            <wp:extent cx="2164080" cy="1760220"/>
            <wp:effectExtent l="0" t="0" r="0" b="0"/>
            <wp:docPr id="26"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64080" cy="1760220"/>
                    </a:xfrm>
                    <a:prstGeom prst="rect">
                      <a:avLst/>
                    </a:prstGeom>
                    <a:noFill/>
                    <a:ln>
                      <a:noFill/>
                    </a:ln>
                  </pic:spPr>
                </pic:pic>
              </a:graphicData>
            </a:graphic>
          </wp:inline>
        </w:drawing>
      </w:r>
    </w:p>
    <w:p w14:paraId="317B40E8" w14:textId="77777777" w:rsidR="003A5954" w:rsidRDefault="00DD1E8F">
      <w:pPr>
        <w:pStyle w:val="liNoSpacing"/>
        <w:numPr>
          <w:ilvl w:val="1"/>
          <w:numId w:val="17"/>
        </w:numPr>
      </w:pPr>
      <w:r>
        <w:rPr>
          <w:rStyle w:val="spanFormFieldEmphasis"/>
        </w:rPr>
        <w:t>T4 employment code</w:t>
      </w:r>
      <w:r>
        <w:rPr>
          <w:color w:val="000000"/>
        </w:rPr>
        <w:t>: Box 29 for T4 reporting, if applicable</w:t>
      </w:r>
    </w:p>
    <w:p w14:paraId="6075C338" w14:textId="77777777" w:rsidR="003A5954" w:rsidRDefault="00DD1E8F">
      <w:pPr>
        <w:pStyle w:val="liNoSpacing"/>
        <w:numPr>
          <w:ilvl w:val="1"/>
          <w:numId w:val="17"/>
        </w:numPr>
      </w:pPr>
      <w:r>
        <w:rPr>
          <w:rStyle w:val="spanFormFieldEmphasis"/>
        </w:rPr>
        <w:t>T4A Saskatchewan pension plan spousal contributor flag</w:t>
      </w:r>
      <w:r>
        <w:rPr>
          <w:color w:val="000000"/>
        </w:rPr>
        <w:t>: select if the worker's spouse has made contributions to the worker's pension plan for T4A reporting</w:t>
      </w:r>
    </w:p>
    <w:p w14:paraId="20CF2B5D" w14:textId="77777777" w:rsidR="003A5954" w:rsidRDefault="00DD1E8F">
      <w:pPr>
        <w:pStyle w:val="liNoSpacing"/>
        <w:numPr>
          <w:ilvl w:val="1"/>
          <w:numId w:val="17"/>
        </w:numPr>
      </w:pPr>
      <w:r>
        <w:rPr>
          <w:rStyle w:val="spanFormFieldEmphasis"/>
        </w:rPr>
        <w:t>T4A Saskatchewan pension plan spousal contributor SIN</w:t>
      </w:r>
      <w:r>
        <w:rPr>
          <w:color w:val="000000"/>
        </w:rPr>
        <w:t>: enter the worker's spouse's Social Insurance Number if you selected the flag. This is reported on the T4A.</w:t>
      </w:r>
    </w:p>
    <w:p w14:paraId="46BF5777" w14:textId="77777777" w:rsidR="003A5954" w:rsidRDefault="00DD1E8F">
      <w:pPr>
        <w:pStyle w:val="li"/>
        <w:numPr>
          <w:ilvl w:val="0"/>
          <w:numId w:val="18"/>
        </w:numPr>
      </w:pPr>
      <w:r>
        <w:rPr>
          <w:color w:val="000000"/>
        </w:rPr>
        <w:t>If your implementation is configured to email pay statements directly to workers:</w:t>
      </w:r>
    </w:p>
    <w:p w14:paraId="358B516A" w14:textId="77777777" w:rsidR="003A5954" w:rsidRDefault="007C43CB">
      <w:pPr>
        <w:pStyle w:val="pImgCenter"/>
      </w:pPr>
      <w:r>
        <w:rPr>
          <w:noProof/>
        </w:rPr>
        <w:drawing>
          <wp:inline distT="0" distB="0" distL="0" distR="0" wp14:anchorId="3AE9E844" wp14:editId="3A80402F">
            <wp:extent cx="1912620" cy="1623060"/>
            <wp:effectExtent l="0" t="0" r="0" b="0"/>
            <wp:docPr id="27" name="Pictur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12620" cy="1623060"/>
                    </a:xfrm>
                    <a:prstGeom prst="rect">
                      <a:avLst/>
                    </a:prstGeom>
                    <a:noFill/>
                    <a:ln>
                      <a:noFill/>
                    </a:ln>
                  </pic:spPr>
                </pic:pic>
              </a:graphicData>
            </a:graphic>
          </wp:inline>
        </w:drawing>
      </w:r>
    </w:p>
    <w:p w14:paraId="3CBF198A" w14:textId="77777777" w:rsidR="003A5954" w:rsidRDefault="00DD1E8F">
      <w:pPr>
        <w:pStyle w:val="liNoSpacing"/>
        <w:numPr>
          <w:ilvl w:val="1"/>
          <w:numId w:val="19"/>
        </w:numPr>
      </w:pPr>
      <w:r>
        <w:rPr>
          <w:color w:val="000000"/>
        </w:rPr>
        <w:t xml:space="preserve">enter an </w:t>
      </w:r>
      <w:r>
        <w:rPr>
          <w:rStyle w:val="spanFormFieldEmphasis"/>
        </w:rPr>
        <w:t>Encrypted password</w:t>
      </w:r>
      <w:r>
        <w:rPr>
          <w:color w:val="000000"/>
        </w:rPr>
        <w:t>. The direct deposit PDF files emailed to this worker are protected with this password.</w:t>
      </w:r>
    </w:p>
    <w:p w14:paraId="0A43884C" w14:textId="77777777" w:rsidR="003A5954" w:rsidRDefault="00DD1E8F">
      <w:pPr>
        <w:pStyle w:val="liNoSpacing"/>
        <w:numPr>
          <w:ilvl w:val="1"/>
          <w:numId w:val="19"/>
        </w:numPr>
      </w:pPr>
      <w:r>
        <w:rPr>
          <w:color w:val="000000"/>
        </w:rPr>
        <w:t xml:space="preserve">enter the worker's </w:t>
      </w:r>
      <w:r>
        <w:rPr>
          <w:rStyle w:val="spanFormFieldEmphasis"/>
        </w:rPr>
        <w:t>Direct deposit email address</w:t>
      </w:r>
      <w:r>
        <w:rPr>
          <w:color w:val="000000"/>
        </w:rPr>
        <w:t>. This overrides the worker's email in the global address book. Leave this field blank to use the worker's email in the global address book.</w:t>
      </w:r>
    </w:p>
    <w:p w14:paraId="5BD071D2" w14:textId="77777777" w:rsidR="003A5954" w:rsidRDefault="00DD1E8F">
      <w:pPr>
        <w:pStyle w:val="liListNumber"/>
        <w:numPr>
          <w:ilvl w:val="0"/>
          <w:numId w:val="20"/>
        </w:numPr>
        <w:spacing w:after="160"/>
      </w:pPr>
      <w:r>
        <w:rPr>
          <w:color w:val="000000"/>
        </w:rPr>
        <w:t xml:space="preserve">Click </w:t>
      </w:r>
      <w:r>
        <w:rPr>
          <w:rStyle w:val="spanFormFieldEmphasis"/>
        </w:rPr>
        <w:t>Save</w:t>
      </w:r>
      <w:r>
        <w:rPr>
          <w:color w:val="000000"/>
        </w:rPr>
        <w:t xml:space="preserve"> to save your changes.</w:t>
      </w:r>
    </w:p>
    <w:p w14:paraId="66AB778D" w14:textId="77777777" w:rsidR="003A5954" w:rsidRDefault="00DD1E8F">
      <w:pPr>
        <w:pStyle w:val="h3Heading3"/>
      </w:pPr>
      <w:bookmarkStart w:id="11" w:name="_Toc176873505"/>
      <w:r>
        <w:t>3.1.5 Add additional payroll information for the worker</w:t>
      </w:r>
      <w:bookmarkEnd w:id="11"/>
    </w:p>
    <w:p w14:paraId="5B165C80" w14:textId="77777777" w:rsidR="003A5954" w:rsidRDefault="00DD1E8F">
      <w:pPr>
        <w:pStyle w:val="pBodyText"/>
      </w:pPr>
      <w:r>
        <w:rPr>
          <w:color w:val="000000"/>
        </w:rPr>
        <w:t>After creating and assigning the position record and adding the worker to Anthology Payroll, you must add additional payroll information for the worker. Additional payroll information includes:</w:t>
      </w:r>
    </w:p>
    <w:p w14:paraId="03E77325" w14:textId="77777777" w:rsidR="003A5954" w:rsidRDefault="00DD1E8F">
      <w:pPr>
        <w:pStyle w:val="liListParagraph"/>
        <w:numPr>
          <w:ilvl w:val="0"/>
          <w:numId w:val="21"/>
        </w:numPr>
        <w:spacing w:before="160"/>
      </w:pPr>
      <w:r>
        <w:rPr>
          <w:color w:val="000000"/>
        </w:rPr>
        <w:t>Benefits and deductions</w:t>
      </w:r>
    </w:p>
    <w:p w14:paraId="61390158" w14:textId="77777777" w:rsidR="003A5954" w:rsidRDefault="00DD1E8F">
      <w:pPr>
        <w:pStyle w:val="liListParagraph"/>
        <w:numPr>
          <w:ilvl w:val="0"/>
          <w:numId w:val="21"/>
        </w:numPr>
      </w:pPr>
      <w:r>
        <w:rPr>
          <w:color w:val="000000"/>
        </w:rPr>
        <w:t>Calculation variables</w:t>
      </w:r>
    </w:p>
    <w:p w14:paraId="62F581EE" w14:textId="77777777" w:rsidR="003A5954" w:rsidRDefault="00DD1E8F">
      <w:pPr>
        <w:pStyle w:val="liListParagraph"/>
        <w:numPr>
          <w:ilvl w:val="0"/>
          <w:numId w:val="21"/>
        </w:numPr>
        <w:spacing w:after="160"/>
      </w:pPr>
      <w:r>
        <w:rPr>
          <w:color w:val="000000"/>
        </w:rPr>
        <w:t xml:space="preserve">Starting </w:t>
      </w:r>
      <w:r>
        <w:rPr>
          <w:rStyle w:val="variable2"/>
        </w:rPr>
        <w:t xml:space="preserve">vacation </w:t>
      </w:r>
      <w:r>
        <w:rPr>
          <w:color w:val="000000"/>
        </w:rPr>
        <w:t>balances (entitlements), if applicable</w:t>
      </w:r>
    </w:p>
    <w:p w14:paraId="7F86760D" w14:textId="77777777" w:rsidR="003A5954" w:rsidRDefault="00DD1E8F">
      <w:pPr>
        <w:pStyle w:val="h4Heading4"/>
      </w:pPr>
      <w:bookmarkStart w:id="12" w:name="_Toc176873506"/>
      <w:r>
        <w:t>3.1.5.1 Add benefit/deductions</w:t>
      </w:r>
      <w:bookmarkEnd w:id="12"/>
    </w:p>
    <w:p w14:paraId="646BD4D2" w14:textId="77777777" w:rsidR="003A5954" w:rsidRDefault="00DD1E8F">
      <w:pPr>
        <w:pStyle w:val="pBodyText"/>
      </w:pPr>
      <w:r>
        <w:rPr>
          <w:color w:val="000000"/>
        </w:rPr>
        <w:t>To add benefit/deductions to the worker:</w:t>
      </w:r>
    </w:p>
    <w:p w14:paraId="17D05F1F" w14:textId="77777777" w:rsidR="003A5954" w:rsidRDefault="00DD1E8F">
      <w:pPr>
        <w:pStyle w:val="liListNumber"/>
        <w:numPr>
          <w:ilvl w:val="0"/>
          <w:numId w:val="2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desired worker.</w:t>
      </w:r>
    </w:p>
    <w:p w14:paraId="2FDDF224" w14:textId="77777777" w:rsidR="003A5954" w:rsidRDefault="007C43CB">
      <w:pPr>
        <w:pStyle w:val="pImgCenter"/>
      </w:pPr>
      <w:r>
        <w:rPr>
          <w:noProof/>
        </w:rPr>
        <w:lastRenderedPageBreak/>
        <w:drawing>
          <wp:inline distT="0" distB="0" distL="0" distR="0" wp14:anchorId="652B2FDA" wp14:editId="44D7A3CC">
            <wp:extent cx="1988820" cy="1264920"/>
            <wp:effectExtent l="0" t="0" r="0" b="0"/>
            <wp:docPr id="28" name="Pictur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88820" cy="1264920"/>
                    </a:xfrm>
                    <a:prstGeom prst="rect">
                      <a:avLst/>
                    </a:prstGeom>
                    <a:noFill/>
                    <a:ln>
                      <a:noFill/>
                    </a:ln>
                  </pic:spPr>
                </pic:pic>
              </a:graphicData>
            </a:graphic>
          </wp:inline>
        </w:drawing>
      </w:r>
    </w:p>
    <w:p w14:paraId="709F2CA9" w14:textId="77777777" w:rsidR="003A5954" w:rsidRDefault="00DD1E8F">
      <w:pPr>
        <w:pStyle w:val="liListNumber"/>
        <w:numPr>
          <w:ilvl w:val="0"/>
          <w:numId w:val="22"/>
        </w:numPr>
      </w:pPr>
      <w:r>
        <w:rPr>
          <w:color w:val="000000"/>
        </w:rPr>
        <w:t xml:space="preserve">On the ribbon, click </w:t>
      </w:r>
      <w:r>
        <w:rPr>
          <w:rStyle w:val="variable2"/>
        </w:rPr>
        <w:t>AthPay</w:t>
      </w:r>
      <w:r>
        <w:rPr>
          <w:rStyle w:val="spanFormFieldEmphasis"/>
        </w:rPr>
        <w:t xml:space="preserve"> Profile</w:t>
      </w:r>
      <w:r>
        <w:rPr>
          <w:color w:val="000000"/>
        </w:rPr>
        <w:t xml:space="preserve"> tab &gt; </w:t>
      </w:r>
      <w:r>
        <w:rPr>
          <w:rStyle w:val="spanFormFieldEmphasis"/>
        </w:rPr>
        <w:t>Benefit/Deductions</w:t>
      </w:r>
      <w:r>
        <w:rPr>
          <w:color w:val="000000"/>
        </w:rPr>
        <w:t xml:space="preserve"> to open the </w:t>
      </w:r>
      <w:r>
        <w:rPr>
          <w:rStyle w:val="spanFormFieldEmphasis"/>
        </w:rPr>
        <w:t>Worker benefit/deductions</w:t>
      </w:r>
      <w:r>
        <w:rPr>
          <w:color w:val="000000"/>
        </w:rPr>
        <w:t xml:space="preserve"> form.</w:t>
      </w:r>
    </w:p>
    <w:p w14:paraId="25814A94" w14:textId="77777777" w:rsidR="003A5954" w:rsidRDefault="00DD1E8F">
      <w:pPr>
        <w:pStyle w:val="liListNumber"/>
        <w:numPr>
          <w:ilvl w:val="0"/>
          <w:numId w:val="22"/>
        </w:numPr>
      </w:pPr>
      <w:r>
        <w:rPr>
          <w:color w:val="000000"/>
        </w:rPr>
        <w:t xml:space="preserve">On the </w:t>
      </w:r>
      <w:r>
        <w:rPr>
          <w:rStyle w:val="spanFormFieldEmphasis"/>
        </w:rPr>
        <w:t>Evaluate</w:t>
      </w:r>
      <w:r>
        <w:rPr>
          <w:color w:val="000000"/>
        </w:rPr>
        <w:t xml:space="preserve"> tab of the </w:t>
      </w:r>
      <w:r>
        <w:rPr>
          <w:rStyle w:val="spanFormFieldEmphasis"/>
        </w:rPr>
        <w:t>Worker benefit/deductions</w:t>
      </w:r>
      <w:r>
        <w:rPr>
          <w:color w:val="000000"/>
        </w:rPr>
        <w:t xml:space="preserve"> form, enter the worker's position assignment date in the </w:t>
      </w:r>
      <w:r>
        <w:rPr>
          <w:rStyle w:val="spanFormFieldEmphasis"/>
        </w:rPr>
        <w:t>Context date</w:t>
      </w:r>
      <w:r>
        <w:rPr>
          <w:color w:val="000000"/>
        </w:rPr>
        <w:t xml:space="preserve"> field, if it is not the current date. This can be a date in the future.</w:t>
      </w:r>
    </w:p>
    <w:p w14:paraId="6C16DAEB" w14:textId="77777777" w:rsidR="003A5954" w:rsidRDefault="007C43CB">
      <w:pPr>
        <w:pStyle w:val="pImgCenter"/>
      </w:pPr>
      <w:r>
        <w:rPr>
          <w:noProof/>
        </w:rPr>
        <w:drawing>
          <wp:inline distT="0" distB="0" distL="0" distR="0" wp14:anchorId="1FB3AEA4" wp14:editId="4B3F81C6">
            <wp:extent cx="4335780" cy="1379220"/>
            <wp:effectExtent l="0" t="0" r="0" b="0"/>
            <wp:docPr id="29" name="Pictur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35780" cy="1379220"/>
                    </a:xfrm>
                    <a:prstGeom prst="rect">
                      <a:avLst/>
                    </a:prstGeom>
                    <a:noFill/>
                    <a:ln>
                      <a:noFill/>
                    </a:ln>
                  </pic:spPr>
                </pic:pic>
              </a:graphicData>
            </a:graphic>
          </wp:inline>
        </w:drawing>
      </w:r>
    </w:p>
    <w:p w14:paraId="43D94A54" w14:textId="77777777" w:rsidR="003A5954" w:rsidRDefault="00DD1E8F">
      <w:pPr>
        <w:pStyle w:val="liListNumber"/>
        <w:numPr>
          <w:ilvl w:val="0"/>
          <w:numId w:val="22"/>
        </w:numPr>
      </w:pPr>
      <w:r>
        <w:rPr>
          <w:color w:val="000000"/>
        </w:rPr>
        <w:t xml:space="preserve">Click the </w:t>
      </w:r>
      <w:r>
        <w:rPr>
          <w:rStyle w:val="spanFormFieldEmphasis"/>
        </w:rPr>
        <w:t>Evaluate</w:t>
      </w:r>
      <w:r>
        <w:rPr>
          <w:color w:val="000000"/>
        </w:rPr>
        <w:t xml:space="preserve"> button to generate the worker's default list of benefits and deductions.</w:t>
      </w:r>
    </w:p>
    <w:p w14:paraId="02055428" w14:textId="77777777" w:rsidR="003A5954" w:rsidRDefault="00DD1E8F">
      <w:pPr>
        <w:pStyle w:val="liListNumber"/>
        <w:numPr>
          <w:ilvl w:val="0"/>
          <w:numId w:val="22"/>
        </w:numPr>
      </w:pPr>
      <w:r>
        <w:rPr>
          <w:color w:val="000000"/>
        </w:rPr>
        <w:t xml:space="preserve">Modify the </w:t>
      </w:r>
      <w:r>
        <w:rPr>
          <w:rStyle w:val="spanFormFieldEmphasis"/>
        </w:rPr>
        <w:t>Benefit deduction enrolment</w:t>
      </w:r>
      <w:r>
        <w:rPr>
          <w:color w:val="000000"/>
        </w:rPr>
        <w:t xml:space="preserve"> for some of the added benefit/deductions. For a new worker:</w:t>
      </w:r>
    </w:p>
    <w:p w14:paraId="217A3BA1" w14:textId="77777777" w:rsidR="003A5954" w:rsidRDefault="00DD1E8F">
      <w:pPr>
        <w:pStyle w:val="liNoSpacing"/>
        <w:numPr>
          <w:ilvl w:val="1"/>
          <w:numId w:val="23"/>
        </w:numPr>
      </w:pPr>
      <w:r>
        <w:rPr>
          <w:color w:val="000000"/>
        </w:rPr>
        <w:t>Enrol the worker in their appropriate provincial tax.</w:t>
      </w:r>
    </w:p>
    <w:p w14:paraId="694E52B3" w14:textId="77777777" w:rsidR="003A5954" w:rsidRDefault="007C43CB">
      <w:pPr>
        <w:pStyle w:val="pImgCenter1"/>
      </w:pPr>
      <w:r>
        <w:rPr>
          <w:noProof/>
        </w:rPr>
        <w:drawing>
          <wp:inline distT="0" distB="0" distL="0" distR="0" wp14:anchorId="5E626B9C" wp14:editId="00C721FB">
            <wp:extent cx="5814060" cy="1447800"/>
            <wp:effectExtent l="0" t="0" r="0" b="0"/>
            <wp:docPr id="30"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14060" cy="1447800"/>
                    </a:xfrm>
                    <a:prstGeom prst="rect">
                      <a:avLst/>
                    </a:prstGeom>
                    <a:noFill/>
                    <a:ln>
                      <a:noFill/>
                    </a:ln>
                  </pic:spPr>
                </pic:pic>
              </a:graphicData>
            </a:graphic>
          </wp:inline>
        </w:drawing>
      </w:r>
    </w:p>
    <w:p w14:paraId="7CC78B3E" w14:textId="77777777" w:rsidR="003A5954" w:rsidRDefault="00DD1E8F">
      <w:pPr>
        <w:pStyle w:val="liNoSpacing"/>
        <w:numPr>
          <w:ilvl w:val="1"/>
          <w:numId w:val="23"/>
        </w:numPr>
      </w:pPr>
      <w:r>
        <w:rPr>
          <w:color w:val="000000"/>
        </w:rPr>
        <w:t xml:space="preserve">If the worker is working out of Quebec, select the appropriate enrolments for </w:t>
      </w:r>
      <w:r>
        <w:rPr>
          <w:rStyle w:val="spanDataItem"/>
        </w:rPr>
        <w:t>QPIP</w:t>
      </w:r>
      <w:r>
        <w:rPr>
          <w:color w:val="000000"/>
        </w:rPr>
        <w:t xml:space="preserve"> and </w:t>
      </w:r>
      <w:r>
        <w:rPr>
          <w:rStyle w:val="spanDataItem"/>
        </w:rPr>
        <w:t>QPP</w:t>
      </w:r>
      <w:r>
        <w:rPr>
          <w:color w:val="000000"/>
        </w:rPr>
        <w:t>.</w:t>
      </w:r>
    </w:p>
    <w:p w14:paraId="0E35D126" w14:textId="77777777" w:rsidR="003A5954" w:rsidRDefault="00DD1E8F">
      <w:pPr>
        <w:pStyle w:val="liNoSpacing"/>
        <w:numPr>
          <w:ilvl w:val="1"/>
          <w:numId w:val="23"/>
        </w:numPr>
      </w:pPr>
      <w:r>
        <w:rPr>
          <w:color w:val="000000"/>
        </w:rPr>
        <w:t xml:space="preserve">For garnishment benefit/deductions, please refer to section </w:t>
      </w:r>
      <w:r>
        <w:rPr>
          <w:rStyle w:val="variable2"/>
        </w:rPr>
        <w:t>4.3.5</w:t>
      </w:r>
      <w:r>
        <w:rPr>
          <w:color w:val="000000"/>
        </w:rPr>
        <w:t>.</w:t>
      </w:r>
    </w:p>
    <w:p w14:paraId="41A54997" w14:textId="77777777" w:rsidR="003A5954" w:rsidRDefault="00DD1E8F">
      <w:pPr>
        <w:pStyle w:val="liNoSpacing"/>
        <w:numPr>
          <w:ilvl w:val="1"/>
          <w:numId w:val="23"/>
        </w:numPr>
      </w:pPr>
      <w:r>
        <w:rPr>
          <w:color w:val="000000"/>
        </w:rPr>
        <w:t xml:space="preserve">Enrol the worker in any additional benefit/deductions as appropriate for your implementation. See </w:t>
      </w:r>
      <w:r>
        <w:rPr>
          <w:rStyle w:val="variable2"/>
        </w:rPr>
        <w:t>9.1 Appendix A: List of Benefit/deductions</w:t>
      </w:r>
      <w:r>
        <w:rPr>
          <w:color w:val="000000"/>
        </w:rPr>
        <w:t xml:space="preserve"> for a list of the configured benefit/deductions in your implementation.</w:t>
      </w:r>
    </w:p>
    <w:p w14:paraId="7D04F4D4" w14:textId="77777777" w:rsidR="003A5954" w:rsidRDefault="00DD1E8F">
      <w:pPr>
        <w:pStyle w:val="liListNumber"/>
        <w:numPr>
          <w:ilvl w:val="0"/>
          <w:numId w:val="24"/>
        </w:numPr>
        <w:spacing w:after="160"/>
      </w:pPr>
      <w:r>
        <w:rPr>
          <w:color w:val="000000"/>
        </w:rPr>
        <w:t xml:space="preserve">Click the </w:t>
      </w:r>
      <w:r>
        <w:rPr>
          <w:rStyle w:val="spanFormFieldEmphasis"/>
        </w:rPr>
        <w:t>Save</w:t>
      </w:r>
      <w:r>
        <w:rPr>
          <w:color w:val="000000"/>
        </w:rPr>
        <w:t xml:space="preserve"> button in the </w:t>
      </w:r>
      <w:r>
        <w:rPr>
          <w:rStyle w:val="spanFormFieldEmphasis"/>
        </w:rPr>
        <w:t>Evaluate</w:t>
      </w:r>
      <w:r>
        <w:rPr>
          <w:color w:val="000000"/>
        </w:rPr>
        <w:t xml:space="preserve"> section to save your changes.</w:t>
      </w:r>
    </w:p>
    <w:p w14:paraId="42315417" w14:textId="77777777" w:rsidR="003A5954" w:rsidRDefault="00DD1E8F">
      <w:pPr>
        <w:pStyle w:val="h4Heading4"/>
      </w:pPr>
      <w:bookmarkStart w:id="13" w:name="_Toc176873507"/>
      <w:r>
        <w:t>3.1.5.2 Add calculation variables</w:t>
      </w:r>
      <w:bookmarkEnd w:id="13"/>
    </w:p>
    <w:p w14:paraId="7973BF8F" w14:textId="77777777" w:rsidR="003A5954" w:rsidRDefault="00DD1E8F">
      <w:pPr>
        <w:pStyle w:val="pBodyText"/>
      </w:pPr>
      <w:r>
        <w:rPr>
          <w:color w:val="000000"/>
        </w:rPr>
        <w:t>Calculation variables represent CA payroll elements such as personal tax credits, and pensionable and insurable amounts.</w:t>
      </w:r>
    </w:p>
    <w:p w14:paraId="6888BC8B" w14:textId="77777777" w:rsidR="003A5954" w:rsidRDefault="00DD1E8F">
      <w:pPr>
        <w:pStyle w:val="pBodyText"/>
      </w:pPr>
      <w:r>
        <w:rPr>
          <w:color w:val="000000"/>
        </w:rPr>
        <w:t xml:space="preserve"> To add calculation variables to the worker:</w:t>
      </w:r>
    </w:p>
    <w:p w14:paraId="60B61A67" w14:textId="77777777" w:rsidR="003A5954" w:rsidRDefault="00DD1E8F">
      <w:pPr>
        <w:pStyle w:val="liListNumber"/>
        <w:numPr>
          <w:ilvl w:val="0"/>
          <w:numId w:val="25"/>
        </w:numPr>
        <w:spacing w:before="160"/>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451FCF90" w14:textId="77777777" w:rsidR="003A5954" w:rsidRDefault="007C43CB">
      <w:pPr>
        <w:pStyle w:val="pImgCenter"/>
      </w:pPr>
      <w:r>
        <w:rPr>
          <w:noProof/>
        </w:rPr>
        <w:drawing>
          <wp:inline distT="0" distB="0" distL="0" distR="0" wp14:anchorId="726F59A5" wp14:editId="34CF0960">
            <wp:extent cx="1836420" cy="1447800"/>
            <wp:effectExtent l="0" t="0" r="0" b="0"/>
            <wp:docPr id="31" name="Pictur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36420" cy="1447800"/>
                    </a:xfrm>
                    <a:prstGeom prst="rect">
                      <a:avLst/>
                    </a:prstGeom>
                    <a:noFill/>
                    <a:ln>
                      <a:noFill/>
                    </a:ln>
                  </pic:spPr>
                </pic:pic>
              </a:graphicData>
            </a:graphic>
          </wp:inline>
        </w:drawing>
      </w:r>
    </w:p>
    <w:p w14:paraId="706AA199" w14:textId="77777777" w:rsidR="003A5954" w:rsidRDefault="00DD1E8F">
      <w:pPr>
        <w:pStyle w:val="liListNumber"/>
        <w:numPr>
          <w:ilvl w:val="0"/>
          <w:numId w:val="25"/>
        </w:numPr>
      </w:pPr>
      <w:r>
        <w:rPr>
          <w:color w:val="000000"/>
        </w:rPr>
        <w:t xml:space="preserve">On the ribbon, click </w:t>
      </w:r>
      <w:r>
        <w:rPr>
          <w:rStyle w:val="variable2"/>
        </w:rPr>
        <w:t>AthPay</w:t>
      </w:r>
      <w:r>
        <w:rPr>
          <w:rStyle w:val="spanFormFieldEmphasis"/>
        </w:rPr>
        <w:t xml:space="preserve"> Profile</w:t>
      </w:r>
      <w:r>
        <w:rPr>
          <w:color w:val="000000"/>
        </w:rPr>
        <w:t xml:space="preserve"> tab &gt; </w:t>
      </w:r>
      <w:r>
        <w:rPr>
          <w:rStyle w:val="spanFormFieldEmphasis"/>
        </w:rPr>
        <w:t>Calculation variables</w:t>
      </w:r>
      <w:r>
        <w:rPr>
          <w:color w:val="000000"/>
        </w:rPr>
        <w:t xml:space="preserve"> to open the </w:t>
      </w:r>
      <w:r>
        <w:rPr>
          <w:rStyle w:val="spanFormFieldEmphasis"/>
        </w:rPr>
        <w:t>Worker calculation variables</w:t>
      </w:r>
      <w:r>
        <w:rPr>
          <w:color w:val="000000"/>
        </w:rPr>
        <w:t xml:space="preserve"> form.</w:t>
      </w:r>
    </w:p>
    <w:p w14:paraId="45C66610" w14:textId="77777777" w:rsidR="003A5954" w:rsidRDefault="00DD1E8F">
      <w:pPr>
        <w:pStyle w:val="liListNumber"/>
        <w:numPr>
          <w:ilvl w:val="0"/>
          <w:numId w:val="25"/>
        </w:numPr>
      </w:pPr>
      <w:r>
        <w:rPr>
          <w:color w:val="000000"/>
        </w:rPr>
        <w:t xml:space="preserve">On the </w:t>
      </w:r>
      <w:r>
        <w:rPr>
          <w:rStyle w:val="spanFormFieldEmphasis"/>
        </w:rPr>
        <w:t>Evaluate</w:t>
      </w:r>
      <w:r>
        <w:rPr>
          <w:color w:val="000000"/>
        </w:rPr>
        <w:t xml:space="preserve"> tab of the </w:t>
      </w:r>
      <w:r>
        <w:rPr>
          <w:rStyle w:val="spanFormFieldEmphasis"/>
        </w:rPr>
        <w:t>Worker calculation variables</w:t>
      </w:r>
      <w:r>
        <w:rPr>
          <w:color w:val="000000"/>
        </w:rPr>
        <w:t xml:space="preserve"> form, enter the worker's position assignment date in the </w:t>
      </w:r>
      <w:r>
        <w:rPr>
          <w:rStyle w:val="spanFormFieldEmphasis"/>
        </w:rPr>
        <w:t>Context date</w:t>
      </w:r>
      <w:r>
        <w:rPr>
          <w:color w:val="000000"/>
        </w:rPr>
        <w:t xml:space="preserve"> field, if it is not the current date. This can be a date in the future.</w:t>
      </w:r>
    </w:p>
    <w:p w14:paraId="67465AD6" w14:textId="77777777" w:rsidR="003A5954" w:rsidRDefault="007C43CB">
      <w:pPr>
        <w:pStyle w:val="pImgCenter"/>
      </w:pPr>
      <w:r>
        <w:rPr>
          <w:noProof/>
        </w:rPr>
        <w:drawing>
          <wp:inline distT="0" distB="0" distL="0" distR="0" wp14:anchorId="05A7859D" wp14:editId="06BD946E">
            <wp:extent cx="4450080" cy="1432560"/>
            <wp:effectExtent l="0" t="0" r="0" b="0"/>
            <wp:docPr id="32" name="Pictur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50080" cy="1432560"/>
                    </a:xfrm>
                    <a:prstGeom prst="rect">
                      <a:avLst/>
                    </a:prstGeom>
                    <a:noFill/>
                    <a:ln>
                      <a:noFill/>
                    </a:ln>
                  </pic:spPr>
                </pic:pic>
              </a:graphicData>
            </a:graphic>
          </wp:inline>
        </w:drawing>
      </w:r>
    </w:p>
    <w:p w14:paraId="1117BA95" w14:textId="77777777" w:rsidR="003A5954" w:rsidRDefault="00DD1E8F">
      <w:pPr>
        <w:pStyle w:val="liListNumber"/>
        <w:numPr>
          <w:ilvl w:val="0"/>
          <w:numId w:val="25"/>
        </w:numPr>
      </w:pPr>
      <w:r>
        <w:rPr>
          <w:color w:val="000000"/>
        </w:rPr>
        <w:t xml:space="preserve">Click the </w:t>
      </w:r>
      <w:r>
        <w:rPr>
          <w:rStyle w:val="spanFormFieldEmphasis"/>
        </w:rPr>
        <w:t>Evaluate</w:t>
      </w:r>
      <w:r>
        <w:rPr>
          <w:color w:val="000000"/>
        </w:rPr>
        <w:t xml:space="preserve"> button to generate the worker's default list of calculation variables, if any. To add a new calculation variable, </w:t>
      </w:r>
      <w:r>
        <w:rPr>
          <w:rStyle w:val="variable2"/>
        </w:rPr>
        <w:t xml:space="preserve">click </w:t>
      </w:r>
      <w:r>
        <w:rPr>
          <w:rStyle w:val="spanFormFieldEmphasis"/>
        </w:rPr>
        <w:t>New</w:t>
      </w:r>
      <w:r>
        <w:rPr>
          <w:color w:val="000000"/>
        </w:rPr>
        <w:t xml:space="preserve">. </w:t>
      </w:r>
    </w:p>
    <w:p w14:paraId="565D9CC0" w14:textId="77777777" w:rsidR="003A5954" w:rsidRDefault="007C43CB">
      <w:pPr>
        <w:pStyle w:val="pImgCenter"/>
      </w:pPr>
      <w:r>
        <w:rPr>
          <w:noProof/>
        </w:rPr>
        <w:drawing>
          <wp:inline distT="0" distB="0" distL="0" distR="0" wp14:anchorId="31F402E0" wp14:editId="791F06B7">
            <wp:extent cx="3429000" cy="2430780"/>
            <wp:effectExtent l="0" t="0" r="0" b="0"/>
            <wp:docPr id="33" name="Pictur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29000" cy="2430780"/>
                    </a:xfrm>
                    <a:prstGeom prst="rect">
                      <a:avLst/>
                    </a:prstGeom>
                    <a:noFill/>
                    <a:ln>
                      <a:noFill/>
                    </a:ln>
                  </pic:spPr>
                </pic:pic>
              </a:graphicData>
            </a:graphic>
          </wp:inline>
        </w:drawing>
      </w:r>
    </w:p>
    <w:p w14:paraId="60535B8C" w14:textId="77777777" w:rsidR="003A5954" w:rsidRDefault="00DD1E8F">
      <w:pPr>
        <w:pStyle w:val="liListNumber"/>
        <w:numPr>
          <w:ilvl w:val="0"/>
          <w:numId w:val="25"/>
        </w:numPr>
      </w:pPr>
      <w:r>
        <w:rPr>
          <w:color w:val="000000"/>
        </w:rPr>
        <w:t xml:space="preserve">Add the </w:t>
      </w:r>
      <w:r>
        <w:rPr>
          <w:rStyle w:val="spanDataItem"/>
        </w:rPr>
        <w:t>TD1</w:t>
      </w:r>
      <w:r>
        <w:rPr>
          <w:color w:val="000000"/>
        </w:rPr>
        <w:t xml:space="preserve"> </w:t>
      </w:r>
      <w:r>
        <w:rPr>
          <w:rStyle w:val="spanFormFieldEmphasis"/>
        </w:rPr>
        <w:t>Calculation variable</w:t>
      </w:r>
      <w:r>
        <w:rPr>
          <w:color w:val="000000"/>
        </w:rPr>
        <w:t xml:space="preserve"> and select the </w:t>
      </w:r>
      <w:r>
        <w:rPr>
          <w:rStyle w:val="spanDataItem"/>
        </w:rPr>
        <w:t>Basic Exemption</w:t>
      </w:r>
      <w:r>
        <w:rPr>
          <w:color w:val="000000"/>
        </w:rPr>
        <w:t xml:space="preserve"> </w:t>
      </w:r>
      <w:r>
        <w:rPr>
          <w:rStyle w:val="spanFormFieldEmphasis"/>
        </w:rPr>
        <w:t>Item</w:t>
      </w:r>
      <w:r>
        <w:rPr>
          <w:color w:val="000000"/>
        </w:rPr>
        <w:t xml:space="preserve">. Enter the worker's exemption amount into the </w:t>
      </w:r>
      <w:r>
        <w:rPr>
          <w:rStyle w:val="spanFormFieldEmphasis"/>
        </w:rPr>
        <w:t>Override amount/rate</w:t>
      </w:r>
      <w:r>
        <w:rPr>
          <w:color w:val="000000"/>
        </w:rPr>
        <w:t xml:space="preserve"> field if it is different from the basic amount.</w:t>
      </w:r>
    </w:p>
    <w:p w14:paraId="78EBF5FA" w14:textId="77777777" w:rsidR="003A5954" w:rsidRDefault="00DD1E8F">
      <w:pPr>
        <w:pStyle w:val="liListNumber"/>
        <w:numPr>
          <w:ilvl w:val="0"/>
          <w:numId w:val="25"/>
        </w:numPr>
      </w:pPr>
      <w:r>
        <w:rPr>
          <w:color w:val="000000"/>
        </w:rPr>
        <w:t xml:space="preserve">Add the corresponding provincial TD1 exemption </w:t>
      </w:r>
      <w:r>
        <w:rPr>
          <w:rStyle w:val="spanFormFieldEmphasis"/>
        </w:rPr>
        <w:t>Calculation variable</w:t>
      </w:r>
      <w:r>
        <w:rPr>
          <w:color w:val="000000"/>
        </w:rPr>
        <w:t xml:space="preserve"> and select the </w:t>
      </w:r>
      <w:r>
        <w:rPr>
          <w:rStyle w:val="spanDataItem"/>
        </w:rPr>
        <w:t>Basic Tax Exemption</w:t>
      </w:r>
      <w:r>
        <w:rPr>
          <w:color w:val="000000"/>
        </w:rPr>
        <w:t xml:space="preserve"> </w:t>
      </w:r>
      <w:r>
        <w:rPr>
          <w:rStyle w:val="spanFormFieldEmphasis"/>
        </w:rPr>
        <w:t>Item</w:t>
      </w:r>
      <w:r>
        <w:rPr>
          <w:color w:val="000000"/>
        </w:rPr>
        <w:t xml:space="preserve">. Enter the worker's exemption amount into the </w:t>
      </w:r>
      <w:r>
        <w:rPr>
          <w:rStyle w:val="spanFormFieldEmphasis"/>
        </w:rPr>
        <w:t>Override amount/rate</w:t>
      </w:r>
      <w:r>
        <w:rPr>
          <w:color w:val="000000"/>
        </w:rPr>
        <w:t xml:space="preserve"> field if it is different from the basic amount.</w:t>
      </w:r>
    </w:p>
    <w:p w14:paraId="0F487C26" w14:textId="77777777" w:rsidR="003A5954" w:rsidRDefault="00DD1E8F">
      <w:pPr>
        <w:pStyle w:val="liListNumber"/>
        <w:numPr>
          <w:ilvl w:val="0"/>
          <w:numId w:val="25"/>
        </w:numPr>
      </w:pPr>
      <w:r>
        <w:rPr>
          <w:color w:val="000000"/>
        </w:rPr>
        <w:lastRenderedPageBreak/>
        <w:t xml:space="preserve">Enter </w:t>
      </w:r>
      <w:r>
        <w:rPr>
          <w:rStyle w:val="spanFormFieldEmphasis"/>
        </w:rPr>
        <w:t>Override amount/rates</w:t>
      </w:r>
      <w:r>
        <w:rPr>
          <w:color w:val="000000"/>
        </w:rPr>
        <w:t xml:space="preserve"> for </w:t>
      </w:r>
      <w:r>
        <w:rPr>
          <w:rStyle w:val="spanDataItem"/>
        </w:rPr>
        <w:t>CPP Pensionable</w:t>
      </w:r>
      <w:r>
        <w:rPr>
          <w:color w:val="000000"/>
        </w:rPr>
        <w:t xml:space="preserve"> and/or </w:t>
      </w:r>
      <w:r>
        <w:rPr>
          <w:rStyle w:val="spanDataItem"/>
        </w:rPr>
        <w:t>EI Insurable</w:t>
      </w:r>
      <w:r>
        <w:rPr>
          <w:color w:val="000000"/>
        </w:rPr>
        <w:t xml:space="preserve"> amounts if they are different from the defaults.</w:t>
      </w:r>
    </w:p>
    <w:p w14:paraId="6ACF68E3" w14:textId="77777777" w:rsidR="003A5954" w:rsidRDefault="00DD1E8F">
      <w:pPr>
        <w:pStyle w:val="liListNumber"/>
        <w:numPr>
          <w:ilvl w:val="0"/>
          <w:numId w:val="25"/>
        </w:numPr>
      </w:pPr>
      <w:r>
        <w:rPr>
          <w:color w:val="000000"/>
        </w:rPr>
        <w:t xml:space="preserve">Repeat for additional calculation variables that the worker may require according to your implementation. See </w:t>
      </w:r>
      <w:r>
        <w:rPr>
          <w:rStyle w:val="variable2"/>
        </w:rPr>
        <w:t>9.2 Appendix B: List of Calculation Variables</w:t>
      </w:r>
      <w:r>
        <w:rPr>
          <w:color w:val="000000"/>
        </w:rPr>
        <w:t xml:space="preserve"> for a list of the configured calculation variables in your implementation.</w:t>
      </w:r>
    </w:p>
    <w:p w14:paraId="31F7B750" w14:textId="77777777" w:rsidR="003A5954" w:rsidRDefault="00DD1E8F">
      <w:pPr>
        <w:pStyle w:val="liListNumber"/>
        <w:numPr>
          <w:ilvl w:val="0"/>
          <w:numId w:val="25"/>
        </w:numPr>
        <w:spacing w:after="160"/>
      </w:pPr>
      <w:r>
        <w:rPr>
          <w:color w:val="000000"/>
        </w:rPr>
        <w:t xml:space="preserve">Click </w:t>
      </w:r>
      <w:r>
        <w:rPr>
          <w:rStyle w:val="spanFormFieldEmphasis"/>
        </w:rPr>
        <w:t>Save</w:t>
      </w:r>
      <w:r>
        <w:rPr>
          <w:color w:val="000000"/>
        </w:rPr>
        <w:t xml:space="preserve"> to save your changes.</w:t>
      </w:r>
    </w:p>
    <w:p w14:paraId="074052CE" w14:textId="77777777" w:rsidR="003A5954" w:rsidRDefault="00DD1E8F">
      <w:pPr>
        <w:pStyle w:val="h4Heading4"/>
      </w:pPr>
      <w:bookmarkStart w:id="14" w:name="_Toc176873508"/>
      <w:r>
        <w:t>3.1.5.3 Add direct deposit accounts</w:t>
      </w:r>
      <w:bookmarkEnd w:id="14"/>
    </w:p>
    <w:p w14:paraId="2E25BDAB" w14:textId="77777777" w:rsidR="0009284C" w:rsidRDefault="0009284C" w:rsidP="0009284C">
      <w:pPr>
        <w:pStyle w:val="pBodyText"/>
        <w:spacing w:after="0"/>
        <w:rPr>
          <w:color w:val="000000"/>
        </w:rPr>
      </w:pPr>
      <w:bookmarkStart w:id="15" w:name="_Hlk192678367"/>
    </w:p>
    <w:p w14:paraId="3B1DB620" w14:textId="60440FF9" w:rsidR="0009284C" w:rsidRDefault="0009284C" w:rsidP="0009284C">
      <w:pPr>
        <w:pStyle w:val="pBodyText"/>
        <w:rPr>
          <w:color w:val="000000"/>
        </w:rPr>
      </w:pPr>
      <w:r>
        <w:rPr>
          <w:color w:val="000000"/>
        </w:rPr>
        <w:t>If you have configured Anthology Payroll to integrate with HR worker bank accounts, you can skip this section.</w:t>
      </w:r>
      <w:bookmarkEnd w:id="15"/>
    </w:p>
    <w:p w14:paraId="49B55B0A" w14:textId="77777777" w:rsidR="003A5954" w:rsidRDefault="00DD1E8F">
      <w:pPr>
        <w:pStyle w:val="pBodyText"/>
      </w:pPr>
      <w:r>
        <w:rPr>
          <w:color w:val="000000"/>
        </w:rPr>
        <w:t>To add a direct deposit account for the worker:</w:t>
      </w:r>
    </w:p>
    <w:p w14:paraId="4D725CEF" w14:textId="77777777" w:rsidR="003A5954" w:rsidRDefault="00DD1E8F">
      <w:pPr>
        <w:pStyle w:val="liListNumber"/>
        <w:numPr>
          <w:ilvl w:val="0"/>
          <w:numId w:val="2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37640F8C" w14:textId="77777777" w:rsidR="003A5954" w:rsidRDefault="007C43CB">
      <w:pPr>
        <w:pStyle w:val="pImgCenter"/>
      </w:pPr>
      <w:r>
        <w:rPr>
          <w:noProof/>
        </w:rPr>
        <w:drawing>
          <wp:inline distT="0" distB="0" distL="0" distR="0" wp14:anchorId="3651954A" wp14:editId="72D906A1">
            <wp:extent cx="2468880" cy="1394460"/>
            <wp:effectExtent l="0" t="0" r="0" b="0"/>
            <wp:docPr id="34"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68880" cy="1394460"/>
                    </a:xfrm>
                    <a:prstGeom prst="rect">
                      <a:avLst/>
                    </a:prstGeom>
                    <a:noFill/>
                    <a:ln>
                      <a:noFill/>
                    </a:ln>
                  </pic:spPr>
                </pic:pic>
              </a:graphicData>
            </a:graphic>
          </wp:inline>
        </w:drawing>
      </w:r>
    </w:p>
    <w:p w14:paraId="14B535B8" w14:textId="77777777" w:rsidR="003A5954" w:rsidRDefault="00DD1E8F">
      <w:pPr>
        <w:pStyle w:val="liListNumber"/>
        <w:numPr>
          <w:ilvl w:val="0"/>
          <w:numId w:val="26"/>
        </w:numPr>
      </w:pPr>
      <w:r>
        <w:rPr>
          <w:color w:val="000000"/>
        </w:rPr>
        <w:t xml:space="preserve">On the ribbon, click </w:t>
      </w:r>
      <w:r>
        <w:rPr>
          <w:rStyle w:val="variable2"/>
        </w:rPr>
        <w:t>AthPay</w:t>
      </w:r>
      <w:r>
        <w:rPr>
          <w:rStyle w:val="spanFormFieldEmphasis"/>
        </w:rPr>
        <w:t xml:space="preserve"> Profile</w:t>
      </w:r>
      <w:r>
        <w:rPr>
          <w:color w:val="000000"/>
        </w:rPr>
        <w:t xml:space="preserve"> tab &gt; </w:t>
      </w:r>
      <w:r>
        <w:rPr>
          <w:rStyle w:val="spanFormFieldEmphasis"/>
        </w:rPr>
        <w:t>Bank accounts</w:t>
      </w:r>
      <w:r>
        <w:rPr>
          <w:color w:val="000000"/>
        </w:rPr>
        <w:t xml:space="preserve"> to open the </w:t>
      </w:r>
      <w:r>
        <w:rPr>
          <w:rStyle w:val="spanFormFieldEmphasis"/>
        </w:rPr>
        <w:t>Worker bank accounts</w:t>
      </w:r>
      <w:r>
        <w:rPr>
          <w:color w:val="000000"/>
        </w:rPr>
        <w:t xml:space="preserve"> form.</w:t>
      </w:r>
    </w:p>
    <w:p w14:paraId="06DA8EBE" w14:textId="77777777" w:rsidR="003A5954" w:rsidRDefault="007C43CB">
      <w:pPr>
        <w:pStyle w:val="pImgCenter"/>
      </w:pPr>
      <w:r>
        <w:rPr>
          <w:noProof/>
        </w:rPr>
        <w:drawing>
          <wp:inline distT="0" distB="0" distL="0" distR="0" wp14:anchorId="0AE04B06" wp14:editId="59AAD475">
            <wp:extent cx="4617720" cy="2095500"/>
            <wp:effectExtent l="0" t="0" r="0" b="0"/>
            <wp:docPr id="35"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17720" cy="2095500"/>
                    </a:xfrm>
                    <a:prstGeom prst="rect">
                      <a:avLst/>
                    </a:prstGeom>
                    <a:noFill/>
                    <a:ln>
                      <a:noFill/>
                    </a:ln>
                  </pic:spPr>
                </pic:pic>
              </a:graphicData>
            </a:graphic>
          </wp:inline>
        </w:drawing>
      </w:r>
    </w:p>
    <w:p w14:paraId="09A2B9A9" w14:textId="77777777" w:rsidR="003A5954" w:rsidRDefault="00DD1E8F">
      <w:pPr>
        <w:pStyle w:val="liListNumber"/>
        <w:numPr>
          <w:ilvl w:val="0"/>
          <w:numId w:val="26"/>
        </w:numPr>
      </w:pPr>
      <w:r>
        <w:rPr>
          <w:color w:val="000000"/>
        </w:rPr>
        <w:t xml:space="preserve">On the </w:t>
      </w:r>
      <w:r>
        <w:rPr>
          <w:rStyle w:val="spanFormFieldEmphasis"/>
        </w:rPr>
        <w:t>Maintain</w:t>
      </w:r>
      <w:r>
        <w:rPr>
          <w:color w:val="000000"/>
        </w:rPr>
        <w:t xml:space="preserve"> tab of the </w:t>
      </w:r>
      <w:r>
        <w:rPr>
          <w:rStyle w:val="spanFormFieldEmphasis"/>
        </w:rPr>
        <w:t>Worker bank accounts</w:t>
      </w:r>
      <w:r>
        <w:rPr>
          <w:color w:val="000000"/>
        </w:rPr>
        <w:t xml:space="preserve"> form, click </w:t>
      </w:r>
      <w:r>
        <w:rPr>
          <w:rStyle w:val="spanFormFieldEmphasis"/>
        </w:rPr>
        <w:t>New</w:t>
      </w:r>
      <w:r>
        <w:rPr>
          <w:color w:val="000000"/>
        </w:rPr>
        <w:t xml:space="preserve"> to create a new record.</w:t>
      </w:r>
    </w:p>
    <w:p w14:paraId="42B9496F" w14:textId="77777777" w:rsidR="003A5954" w:rsidRDefault="00DD1E8F">
      <w:pPr>
        <w:pStyle w:val="liListNumber"/>
        <w:numPr>
          <w:ilvl w:val="0"/>
          <w:numId w:val="26"/>
        </w:numPr>
      </w:pPr>
      <w:r>
        <w:rPr>
          <w:color w:val="000000"/>
        </w:rPr>
        <w:t xml:space="preserve">Specify the worker's </w:t>
      </w:r>
      <w:r>
        <w:rPr>
          <w:rStyle w:val="spanFormFieldEmphasis"/>
        </w:rPr>
        <w:t>Financial institution</w:t>
      </w:r>
      <w:r>
        <w:rPr>
          <w:color w:val="000000"/>
        </w:rPr>
        <w:t>. This includes the 5-digit branch number. If the worker's branch does not appear in the list, complete the following procedure before proceeding further:</w:t>
      </w:r>
    </w:p>
    <w:p w14:paraId="5942F446" w14:textId="77777777" w:rsidR="003A5954" w:rsidRDefault="00DD1E8F">
      <w:pPr>
        <w:pStyle w:val="liListNumber1"/>
        <w:numPr>
          <w:ilvl w:val="1"/>
          <w:numId w:val="27"/>
        </w:numPr>
      </w:pPr>
      <w:r>
        <w:rPr>
          <w:color w:val="000000"/>
        </w:rPr>
        <w:t xml:space="preserve">In the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Financial institutions</w:t>
      </w:r>
      <w:r>
        <w:rPr>
          <w:color w:val="000000"/>
        </w:rPr>
        <w:t xml:space="preserve"> &gt; </w:t>
      </w:r>
      <w:r>
        <w:rPr>
          <w:rStyle w:val="spanFormFieldEmphasis"/>
        </w:rPr>
        <w:t>Financial institutions</w:t>
      </w:r>
      <w:r>
        <w:rPr>
          <w:color w:val="000000"/>
        </w:rPr>
        <w:t xml:space="preserve"> to open the </w:t>
      </w:r>
      <w:r>
        <w:rPr>
          <w:rStyle w:val="spanFormFieldEmphasis"/>
        </w:rPr>
        <w:t>Financial institutions</w:t>
      </w:r>
      <w:r>
        <w:rPr>
          <w:color w:val="000000"/>
        </w:rPr>
        <w:t xml:space="preserve"> form.</w:t>
      </w:r>
    </w:p>
    <w:p w14:paraId="78A2102C" w14:textId="77777777" w:rsidR="003A5954" w:rsidRDefault="00DD1E8F">
      <w:pPr>
        <w:pStyle w:val="li1"/>
        <w:numPr>
          <w:ilvl w:val="1"/>
          <w:numId w:val="28"/>
        </w:numPr>
      </w:pPr>
      <w:r>
        <w:rPr>
          <w:color w:val="000000"/>
        </w:rPr>
        <w:t xml:space="preserve">On the </w:t>
      </w:r>
      <w:r>
        <w:rPr>
          <w:rStyle w:val="spanFormFieldEmphasis"/>
        </w:rPr>
        <w:t>Overview</w:t>
      </w:r>
      <w:r>
        <w:rPr>
          <w:color w:val="000000"/>
        </w:rPr>
        <w:t xml:space="preserve"> tab, click </w:t>
      </w:r>
      <w:r>
        <w:rPr>
          <w:rStyle w:val="spanFormFieldEmphasis"/>
        </w:rPr>
        <w:t>New</w:t>
      </w:r>
      <w:r>
        <w:rPr>
          <w:color w:val="000000"/>
        </w:rPr>
        <w:t xml:space="preserve"> to create a new record.</w:t>
      </w:r>
    </w:p>
    <w:p w14:paraId="7C5353A7" w14:textId="77777777" w:rsidR="003A5954" w:rsidRDefault="00DD1E8F">
      <w:pPr>
        <w:pStyle w:val="liListParagraph1"/>
        <w:numPr>
          <w:ilvl w:val="1"/>
          <w:numId w:val="28"/>
        </w:numPr>
        <w:spacing w:after="60"/>
      </w:pPr>
      <w:r>
        <w:rPr>
          <w:color w:val="000000"/>
        </w:rPr>
        <w:t xml:space="preserve">On the </w:t>
      </w:r>
      <w:r>
        <w:rPr>
          <w:rStyle w:val="spanFormFieldEmphasis"/>
        </w:rPr>
        <w:t>General</w:t>
      </w:r>
      <w:r>
        <w:rPr>
          <w:color w:val="000000"/>
        </w:rPr>
        <w:t xml:space="preserve"> tab, enter the following:</w:t>
      </w:r>
    </w:p>
    <w:p w14:paraId="23BD2E9F" w14:textId="77777777" w:rsidR="003A5954" w:rsidRDefault="00DD1E8F">
      <w:pPr>
        <w:pStyle w:val="liListParagraph2"/>
        <w:numPr>
          <w:ilvl w:val="2"/>
          <w:numId w:val="29"/>
        </w:numPr>
      </w:pPr>
      <w:r>
        <w:rPr>
          <w:rStyle w:val="spanFormFieldEmphasis"/>
        </w:rPr>
        <w:t>Financial institution</w:t>
      </w:r>
      <w:r>
        <w:rPr>
          <w:color w:val="000000"/>
        </w:rPr>
        <w:t xml:space="preserve"> name: 3-digit identifier, followed by a dash, followed by the 5-digit branch number, or any identifying name. E.g: </w:t>
      </w:r>
      <w:r>
        <w:rPr>
          <w:rStyle w:val="spanDataItem"/>
        </w:rPr>
        <w:t>123-10203</w:t>
      </w:r>
    </w:p>
    <w:p w14:paraId="2BB25477" w14:textId="77777777" w:rsidR="003A5954" w:rsidRDefault="00DD1E8F">
      <w:pPr>
        <w:pStyle w:val="liListParagraph2"/>
        <w:numPr>
          <w:ilvl w:val="2"/>
          <w:numId w:val="29"/>
        </w:numPr>
      </w:pPr>
      <w:r>
        <w:rPr>
          <w:rStyle w:val="spanFormFieldEmphasis"/>
        </w:rPr>
        <w:lastRenderedPageBreak/>
        <w:t>Financial institution description</w:t>
      </w:r>
      <w:r>
        <w:rPr>
          <w:color w:val="000000"/>
        </w:rPr>
        <w:t xml:space="preserve">: name of the financial institution. E.g.: </w:t>
      </w:r>
      <w:r>
        <w:rPr>
          <w:rStyle w:val="spanDataItem"/>
        </w:rPr>
        <w:t>Bank of Montreal</w:t>
      </w:r>
      <w:r>
        <w:rPr>
          <w:color w:val="000000"/>
        </w:rPr>
        <w:t>.</w:t>
      </w:r>
    </w:p>
    <w:p w14:paraId="735F36BD" w14:textId="77777777" w:rsidR="003A5954" w:rsidRDefault="00DD1E8F">
      <w:pPr>
        <w:pStyle w:val="liListParagraph2"/>
        <w:numPr>
          <w:ilvl w:val="2"/>
          <w:numId w:val="29"/>
        </w:numPr>
      </w:pPr>
      <w:r>
        <w:rPr>
          <w:rStyle w:val="spanFormFieldEmphasis"/>
        </w:rPr>
        <w:t>Short code</w:t>
      </w:r>
      <w:r>
        <w:rPr>
          <w:color w:val="000000"/>
        </w:rPr>
        <w:t xml:space="preserve">: abbreviated description. E.g.: </w:t>
      </w:r>
      <w:r>
        <w:rPr>
          <w:rStyle w:val="spanDataItem"/>
        </w:rPr>
        <w:t>BMO</w:t>
      </w:r>
    </w:p>
    <w:p w14:paraId="26C3E4E0" w14:textId="77777777" w:rsidR="003A5954" w:rsidRDefault="00DD1E8F">
      <w:pPr>
        <w:pStyle w:val="liListParagraph2"/>
        <w:numPr>
          <w:ilvl w:val="2"/>
          <w:numId w:val="29"/>
        </w:numPr>
      </w:pPr>
      <w:r>
        <w:rPr>
          <w:rStyle w:val="spanFormFieldEmphasis"/>
        </w:rPr>
        <w:t>Bank number</w:t>
      </w:r>
      <w:r>
        <w:rPr>
          <w:color w:val="000000"/>
        </w:rPr>
        <w:t>: 5-digit branch number</w:t>
      </w:r>
    </w:p>
    <w:p w14:paraId="443034B9" w14:textId="77777777" w:rsidR="003A5954" w:rsidRDefault="00DD1E8F">
      <w:pPr>
        <w:pStyle w:val="liListParagraph2"/>
        <w:numPr>
          <w:ilvl w:val="2"/>
          <w:numId w:val="29"/>
        </w:numPr>
      </w:pPr>
      <w:r>
        <w:rPr>
          <w:rStyle w:val="spanFormFieldEmphasis"/>
        </w:rPr>
        <w:t>Transit number</w:t>
      </w:r>
      <w:r>
        <w:rPr>
          <w:color w:val="000000"/>
        </w:rPr>
        <w:t>: 3-digit financial institution identifier</w:t>
      </w:r>
    </w:p>
    <w:p w14:paraId="086384C3" w14:textId="77777777" w:rsidR="003A5954" w:rsidRDefault="00DD1E8F">
      <w:pPr>
        <w:pStyle w:val="liListNumber1"/>
        <w:numPr>
          <w:ilvl w:val="1"/>
          <w:numId w:val="30"/>
        </w:numPr>
      </w:pPr>
      <w:r>
        <w:rPr>
          <w:color w:val="000000"/>
        </w:rPr>
        <w:t xml:space="preserve">Specify an </w:t>
      </w:r>
      <w:r>
        <w:rPr>
          <w:rStyle w:val="spanFormFieldEmphasis"/>
        </w:rPr>
        <w:t>Active date</w:t>
      </w:r>
      <w:r>
        <w:rPr>
          <w:color w:val="000000"/>
        </w:rPr>
        <w:t xml:space="preserve"> and </w:t>
      </w:r>
      <w:r>
        <w:rPr>
          <w:rStyle w:val="spanFormFieldEmphasis"/>
        </w:rPr>
        <w:t>Expiry date</w:t>
      </w:r>
      <w:r>
        <w:rPr>
          <w:color w:val="000000"/>
        </w:rPr>
        <w:t>.</w:t>
      </w:r>
    </w:p>
    <w:p w14:paraId="6CE8E15D" w14:textId="77777777" w:rsidR="003A5954" w:rsidRDefault="00DD1E8F">
      <w:pPr>
        <w:pStyle w:val="liListNumber1"/>
        <w:numPr>
          <w:ilvl w:val="1"/>
          <w:numId w:val="30"/>
        </w:numPr>
      </w:pPr>
      <w:r>
        <w:rPr>
          <w:color w:val="000000"/>
        </w:rPr>
        <w:t xml:space="preserve">Click </w:t>
      </w:r>
      <w:r>
        <w:rPr>
          <w:rStyle w:val="spanFormFieldEmphasis"/>
        </w:rPr>
        <w:t>Save</w:t>
      </w:r>
      <w:r>
        <w:rPr>
          <w:color w:val="000000"/>
        </w:rPr>
        <w:t xml:space="preserve"> to save your changes</w:t>
      </w:r>
    </w:p>
    <w:p w14:paraId="3D1A934A" w14:textId="77777777" w:rsidR="003A5954" w:rsidRDefault="00DD1E8F">
      <w:pPr>
        <w:pStyle w:val="liListNumber"/>
        <w:numPr>
          <w:ilvl w:val="0"/>
          <w:numId w:val="31"/>
        </w:numPr>
      </w:pPr>
      <w:r>
        <w:rPr>
          <w:color w:val="000000"/>
        </w:rPr>
        <w:t xml:space="preserve">Select the </w:t>
      </w:r>
      <w:r>
        <w:rPr>
          <w:rStyle w:val="spanFormFieldEmphasis"/>
        </w:rPr>
        <w:t>Account type</w:t>
      </w:r>
      <w:r>
        <w:rPr>
          <w:color w:val="000000"/>
        </w:rPr>
        <w:t>.</w:t>
      </w:r>
    </w:p>
    <w:p w14:paraId="3F9143F1" w14:textId="77777777" w:rsidR="003A5954" w:rsidRDefault="00DD1E8F">
      <w:pPr>
        <w:pStyle w:val="liListNumber"/>
        <w:numPr>
          <w:ilvl w:val="0"/>
          <w:numId w:val="31"/>
        </w:numPr>
      </w:pPr>
      <w:r>
        <w:rPr>
          <w:color w:val="000000"/>
        </w:rPr>
        <w:t xml:space="preserve">Enter the worker's bank </w:t>
      </w:r>
      <w:r>
        <w:rPr>
          <w:rStyle w:val="spanFormFieldEmphasis"/>
        </w:rPr>
        <w:t>Account</w:t>
      </w:r>
      <w:r>
        <w:rPr>
          <w:color w:val="000000"/>
        </w:rPr>
        <w:t xml:space="preserve"> number.</w:t>
      </w:r>
    </w:p>
    <w:p w14:paraId="42E84805" w14:textId="77777777" w:rsidR="003A5954" w:rsidRDefault="00DD1E8F">
      <w:pPr>
        <w:pStyle w:val="liListNumber"/>
        <w:numPr>
          <w:ilvl w:val="0"/>
          <w:numId w:val="31"/>
        </w:numPr>
      </w:pPr>
      <w:r>
        <w:rPr>
          <w:color w:val="000000"/>
        </w:rPr>
        <w:t xml:space="preserve">If this worker has multiple accounts, enter a value for the </w:t>
      </w:r>
      <w:r>
        <w:rPr>
          <w:rStyle w:val="spanFormFieldEmphasis"/>
        </w:rPr>
        <w:t>Percentage</w:t>
      </w:r>
      <w:r>
        <w:rPr>
          <w:color w:val="000000"/>
        </w:rPr>
        <w:t xml:space="preserve"> of the worker's pay that is distributed to this account, or an </w:t>
      </w:r>
      <w:r>
        <w:rPr>
          <w:rStyle w:val="spanFormFieldEmphasis"/>
        </w:rPr>
        <w:t>Amount</w:t>
      </w:r>
      <w:r>
        <w:rPr>
          <w:color w:val="000000"/>
        </w:rPr>
        <w:t xml:space="preserve"> to specify a flat amount per pay statement that is distributed to this account. One account should have the </w:t>
      </w:r>
      <w:r>
        <w:rPr>
          <w:rStyle w:val="spanFormFieldEmphasis"/>
        </w:rPr>
        <w:t>Apply to remainder</w:t>
      </w:r>
      <w:r>
        <w:rPr>
          <w:color w:val="000000"/>
        </w:rPr>
        <w:t xml:space="preserve"> field set to </w:t>
      </w:r>
      <w:r>
        <w:rPr>
          <w:rStyle w:val="spanDataItem"/>
        </w:rPr>
        <w:t>Yes</w:t>
      </w:r>
      <w:r>
        <w:rPr>
          <w:color w:val="000000"/>
        </w:rPr>
        <w:t xml:space="preserve"> (and </w:t>
      </w:r>
      <w:r>
        <w:rPr>
          <w:rStyle w:val="spanFormFieldEmphasis"/>
        </w:rPr>
        <w:t>Percentage</w:t>
      </w:r>
      <w:r>
        <w:rPr>
          <w:color w:val="000000"/>
        </w:rPr>
        <w:t xml:space="preserve"> set to </w:t>
      </w:r>
      <w:r>
        <w:rPr>
          <w:rStyle w:val="spanDataItem"/>
        </w:rPr>
        <w:t>0.00</w:t>
      </w:r>
      <w:r>
        <w:rPr>
          <w:color w:val="000000"/>
        </w:rPr>
        <w:t>) such that all remaining pay beyond the percentage or amount is deposited into that account.</w:t>
      </w:r>
    </w:p>
    <w:p w14:paraId="641FCEFE" w14:textId="77777777" w:rsidR="003A5954" w:rsidRDefault="00DD1E8F">
      <w:pPr>
        <w:pStyle w:val="liListNumber"/>
        <w:numPr>
          <w:ilvl w:val="0"/>
          <w:numId w:val="31"/>
        </w:numPr>
      </w:pPr>
      <w:r>
        <w:rPr>
          <w:color w:val="000000"/>
        </w:rPr>
        <w:t xml:space="preserve">Select </w:t>
      </w:r>
      <w:r>
        <w:rPr>
          <w:rStyle w:val="spanDataItem"/>
        </w:rPr>
        <w:t>Yes</w:t>
      </w:r>
      <w:r>
        <w:rPr>
          <w:color w:val="000000"/>
        </w:rPr>
        <w:t xml:space="preserve"> for </w:t>
      </w:r>
      <w:r>
        <w:rPr>
          <w:rStyle w:val="spanFormFieldEmphasis"/>
        </w:rPr>
        <w:t>Prenotified?</w:t>
      </w:r>
      <w:r>
        <w:rPr>
          <w:color w:val="000000"/>
        </w:rPr>
        <w:t>.</w:t>
      </w:r>
    </w:p>
    <w:p w14:paraId="3354C4AF" w14:textId="77777777" w:rsidR="003A5954" w:rsidRDefault="00DD1E8F">
      <w:pPr>
        <w:pStyle w:val="liListNumber"/>
        <w:numPr>
          <w:ilvl w:val="0"/>
          <w:numId w:val="31"/>
        </w:numPr>
      </w:pPr>
      <w:r>
        <w:rPr>
          <w:color w:val="000000"/>
        </w:rPr>
        <w:t xml:space="preserve">If the worker's hire date is in the future, set the </w:t>
      </w:r>
      <w:r>
        <w:rPr>
          <w:rStyle w:val="spanFormFieldEmphasis"/>
        </w:rPr>
        <w:t>Active date</w:t>
      </w:r>
      <w:r>
        <w:rPr>
          <w:color w:val="000000"/>
        </w:rPr>
        <w:t xml:space="preserve"> to the appropriate date. Note that for future-dated records, you must select the </w:t>
      </w:r>
      <w:r>
        <w:rPr>
          <w:rStyle w:val="spanFormFieldEmphasis"/>
        </w:rPr>
        <w:t>Future</w:t>
      </w:r>
      <w:r>
        <w:rPr>
          <w:color w:val="000000"/>
        </w:rPr>
        <w:t xml:space="preserve"> view flag on the </w:t>
      </w:r>
      <w:r>
        <w:rPr>
          <w:rStyle w:val="spanFormFieldEmphasis"/>
        </w:rPr>
        <w:t>Overview</w:t>
      </w:r>
      <w:r>
        <w:rPr>
          <w:color w:val="000000"/>
        </w:rPr>
        <w:t xml:space="preserve"> tab to be able to see them.</w:t>
      </w:r>
    </w:p>
    <w:p w14:paraId="560A4251" w14:textId="77777777" w:rsidR="003A5954" w:rsidRDefault="00DD1E8F">
      <w:pPr>
        <w:pStyle w:val="liListNumber"/>
        <w:numPr>
          <w:ilvl w:val="0"/>
          <w:numId w:val="31"/>
        </w:numPr>
      </w:pPr>
      <w:r>
        <w:rPr>
          <w:color w:val="000000"/>
        </w:rPr>
        <w:t xml:space="preserve">Click </w:t>
      </w:r>
      <w:r>
        <w:rPr>
          <w:rStyle w:val="spanFormFieldEmphasis"/>
        </w:rPr>
        <w:t>Save</w:t>
      </w:r>
      <w:r>
        <w:rPr>
          <w:color w:val="000000"/>
        </w:rPr>
        <w:t xml:space="preserve"> to save your changes.</w:t>
      </w:r>
    </w:p>
    <w:p w14:paraId="629F07F9" w14:textId="77777777" w:rsidR="003A5954" w:rsidRDefault="00DD1E8F">
      <w:pPr>
        <w:pStyle w:val="liListNumber"/>
        <w:numPr>
          <w:ilvl w:val="0"/>
          <w:numId w:val="31"/>
        </w:numPr>
        <w:spacing w:after="160"/>
      </w:pPr>
      <w:r>
        <w:rPr>
          <w:color w:val="000000"/>
        </w:rPr>
        <w:t>Repeat to add additional accounts or close the form.</w:t>
      </w:r>
    </w:p>
    <w:p w14:paraId="0A01C08A" w14:textId="28F5D02B" w:rsidR="003A5954" w:rsidRDefault="00DD1E8F">
      <w:pPr>
        <w:pStyle w:val="h4Heading4"/>
      </w:pPr>
      <w:bookmarkStart w:id="16" w:name="_Toc176873509"/>
      <w:r>
        <w:t xml:space="preserve">3.1.5.4 Add </w:t>
      </w:r>
      <w:bookmarkEnd w:id="16"/>
      <w:r w:rsidR="00913BC8">
        <w:t>worker organization splits</w:t>
      </w:r>
      <w:r>
        <w:t xml:space="preserve"> </w:t>
      </w:r>
    </w:p>
    <w:p w14:paraId="23FC9A28" w14:textId="77777777" w:rsidR="00913BC8" w:rsidRDefault="00913BC8" w:rsidP="00913BC8"/>
    <w:p w14:paraId="08426009" w14:textId="77777777" w:rsidR="00200C5F" w:rsidRDefault="00200C5F" w:rsidP="00913BC8">
      <w:pPr>
        <w:pStyle w:val="pBodyText"/>
        <w:rPr>
          <w:color w:val="000000"/>
        </w:rPr>
      </w:pPr>
      <w:r w:rsidRPr="00200C5F">
        <w:rPr>
          <w:color w:val="000000"/>
        </w:rPr>
        <w:t>Organization splits allow you to define a default division of worker-related GL postings across multiple departments, dimension sets, and/or projects. You can also control the fraction allocated to each division you define.</w:t>
      </w:r>
    </w:p>
    <w:p w14:paraId="55B2D287" w14:textId="62D45EB6" w:rsidR="00913BC8" w:rsidRDefault="00913BC8" w:rsidP="00913BC8">
      <w:pPr>
        <w:pStyle w:val="pBodyText"/>
      </w:pPr>
      <w:r>
        <w:rPr>
          <w:color w:val="000000"/>
        </w:rPr>
        <w:t>To add an organisation split for the worker:</w:t>
      </w:r>
    </w:p>
    <w:p w14:paraId="48436148" w14:textId="77777777" w:rsidR="00913BC8" w:rsidRDefault="00913BC8" w:rsidP="00913BC8">
      <w:pPr>
        <w:pStyle w:val="liListNumber"/>
        <w:numPr>
          <w:ilvl w:val="0"/>
          <w:numId w:val="24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5BF7D1A2" w14:textId="77777777" w:rsidR="00913BC8" w:rsidRDefault="00913BC8" w:rsidP="00913BC8">
      <w:pPr>
        <w:pStyle w:val="liListNumber"/>
        <w:numPr>
          <w:ilvl w:val="0"/>
          <w:numId w:val="242"/>
        </w:numPr>
      </w:pPr>
      <w:r>
        <w:rPr>
          <w:color w:val="000000"/>
        </w:rPr>
        <w:t xml:space="preserve">On the ribbon, click </w:t>
      </w:r>
      <w:r>
        <w:rPr>
          <w:rStyle w:val="variable2"/>
        </w:rPr>
        <w:t>AthPay</w:t>
      </w:r>
      <w:r>
        <w:rPr>
          <w:rStyle w:val="spanFormFieldEmphasis"/>
        </w:rPr>
        <w:t xml:space="preserve"> Profile</w:t>
      </w:r>
      <w:r>
        <w:rPr>
          <w:color w:val="000000"/>
        </w:rPr>
        <w:t xml:space="preserve"> tab &gt; </w:t>
      </w:r>
      <w:r>
        <w:rPr>
          <w:rStyle w:val="spanFormFieldEmphasis"/>
        </w:rPr>
        <w:t>Organisation Splits</w:t>
      </w:r>
      <w:r>
        <w:rPr>
          <w:color w:val="000000"/>
        </w:rPr>
        <w:t xml:space="preserve"> to open the </w:t>
      </w:r>
      <w:r>
        <w:rPr>
          <w:rStyle w:val="spanFormFieldEmphasis"/>
        </w:rPr>
        <w:t>Worker organisation splits</w:t>
      </w:r>
      <w:r>
        <w:rPr>
          <w:color w:val="000000"/>
        </w:rPr>
        <w:t xml:space="preserve"> form.</w:t>
      </w:r>
    </w:p>
    <w:p w14:paraId="4D3222D2" w14:textId="77777777" w:rsidR="00913BC8" w:rsidRPr="00483A49" w:rsidRDefault="00913BC8" w:rsidP="00913BC8">
      <w:pPr>
        <w:pStyle w:val="liListNumber"/>
        <w:numPr>
          <w:ilvl w:val="0"/>
          <w:numId w:val="242"/>
        </w:numPr>
      </w:pPr>
      <w:r>
        <w:rPr>
          <w:color w:val="000000"/>
        </w:rPr>
        <w:t xml:space="preserve">On the </w:t>
      </w:r>
      <w:r>
        <w:rPr>
          <w:rStyle w:val="spanFormFieldEmphasis"/>
        </w:rPr>
        <w:t>Maintain</w:t>
      </w:r>
      <w:r>
        <w:rPr>
          <w:color w:val="000000"/>
        </w:rPr>
        <w:t xml:space="preserve"> tab of the </w:t>
      </w:r>
      <w:r>
        <w:rPr>
          <w:rStyle w:val="spanFormFieldEmphasis"/>
        </w:rPr>
        <w:t>Worker organisation splits</w:t>
      </w:r>
      <w:r>
        <w:rPr>
          <w:color w:val="000000"/>
        </w:rPr>
        <w:t xml:space="preserve"> form, click </w:t>
      </w:r>
      <w:r>
        <w:rPr>
          <w:rStyle w:val="spanFormFieldEmphasis"/>
        </w:rPr>
        <w:t>New</w:t>
      </w:r>
      <w:r>
        <w:rPr>
          <w:color w:val="000000"/>
        </w:rPr>
        <w:t xml:space="preserve"> to create a new split. </w:t>
      </w:r>
    </w:p>
    <w:p w14:paraId="176EAC81" w14:textId="77777777" w:rsidR="00913BC8" w:rsidRPr="00483A49" w:rsidRDefault="00913BC8" w:rsidP="00913BC8">
      <w:pPr>
        <w:pStyle w:val="liListNumber"/>
        <w:numPr>
          <w:ilvl w:val="0"/>
          <w:numId w:val="242"/>
        </w:numPr>
      </w:pPr>
      <w:r>
        <w:rPr>
          <w:color w:val="000000"/>
        </w:rPr>
        <w:t xml:space="preserve">For each split, </w:t>
      </w:r>
    </w:p>
    <w:p w14:paraId="0BDC9F04" w14:textId="77777777" w:rsidR="00913BC8" w:rsidRPr="008A5783" w:rsidRDefault="00913BC8" w:rsidP="00913BC8">
      <w:pPr>
        <w:pStyle w:val="liListNumber1"/>
      </w:pPr>
      <w:r>
        <w:t xml:space="preserve">Specify the </w:t>
      </w:r>
      <w:r w:rsidRPr="00483A49">
        <w:rPr>
          <w:b/>
          <w:bCs/>
        </w:rPr>
        <w:t>Percentage</w:t>
      </w:r>
      <w:r>
        <w:rPr>
          <w:b/>
          <w:bCs/>
        </w:rPr>
        <w:t xml:space="preserve"> </w:t>
      </w:r>
      <w:r>
        <w:t>of this split. The sum of the percentages for all of your splits must be 100.</w:t>
      </w:r>
    </w:p>
    <w:p w14:paraId="29CD213D" w14:textId="77777777" w:rsidR="00913BC8" w:rsidRDefault="00913BC8" w:rsidP="00913BC8">
      <w:pPr>
        <w:pStyle w:val="liListNumber1"/>
      </w:pPr>
      <w:r>
        <w:t xml:space="preserve">If you want the split to define the default department and financial dimensions for the worker’s transactions, then </w:t>
      </w:r>
    </w:p>
    <w:p w14:paraId="3D80F142" w14:textId="77777777" w:rsidR="00913BC8" w:rsidRDefault="00913BC8" w:rsidP="00913BC8">
      <w:pPr>
        <w:pStyle w:val="liListNumber1"/>
        <w:numPr>
          <w:ilvl w:val="0"/>
          <w:numId w:val="243"/>
        </w:numPr>
      </w:pPr>
      <w:r>
        <w:t xml:space="preserve">Specify the worker's </w:t>
      </w:r>
      <w:r>
        <w:rPr>
          <w:rStyle w:val="spanFormFieldEmphasis"/>
        </w:rPr>
        <w:t>Department</w:t>
      </w:r>
    </w:p>
    <w:p w14:paraId="16B4517D" w14:textId="77777777" w:rsidR="00913BC8" w:rsidRDefault="00913BC8" w:rsidP="00913BC8">
      <w:pPr>
        <w:pStyle w:val="liListNumber1"/>
        <w:numPr>
          <w:ilvl w:val="0"/>
          <w:numId w:val="243"/>
        </w:numPr>
      </w:pPr>
      <w:r>
        <w:t xml:space="preserve">Specify the </w:t>
      </w:r>
      <w:r>
        <w:rPr>
          <w:b/>
          <w:bCs/>
        </w:rPr>
        <w:t xml:space="preserve">Financial dimensions </w:t>
      </w:r>
      <w:r>
        <w:t>by open the Financial dimension pane at the bottom of the form and select the dimension values there.</w:t>
      </w:r>
    </w:p>
    <w:p w14:paraId="1EA6DA17" w14:textId="77777777" w:rsidR="00913BC8" w:rsidRDefault="00913BC8" w:rsidP="00913BC8">
      <w:pPr>
        <w:pStyle w:val="liListNumber1"/>
      </w:pPr>
      <w:r>
        <w:t xml:space="preserve">If you want the split to define default project attributes for the worker’s transactions, then </w:t>
      </w:r>
    </w:p>
    <w:p w14:paraId="0209683F" w14:textId="77777777" w:rsidR="00913BC8" w:rsidRDefault="00913BC8" w:rsidP="00913BC8">
      <w:pPr>
        <w:pStyle w:val="liListNumber1"/>
        <w:numPr>
          <w:ilvl w:val="0"/>
          <w:numId w:val="243"/>
        </w:numPr>
      </w:pPr>
      <w:r>
        <w:t xml:space="preserve">Select a </w:t>
      </w:r>
      <w:r>
        <w:rPr>
          <w:rStyle w:val="spanFormFieldEmphasis"/>
        </w:rPr>
        <w:t>Project ID</w:t>
      </w:r>
    </w:p>
    <w:p w14:paraId="3DF0DBBB" w14:textId="77777777" w:rsidR="00913BC8" w:rsidRDefault="00913BC8" w:rsidP="00913BC8">
      <w:pPr>
        <w:pStyle w:val="liListNumber1"/>
        <w:numPr>
          <w:ilvl w:val="0"/>
          <w:numId w:val="243"/>
        </w:numPr>
      </w:pPr>
      <w:r>
        <w:t xml:space="preserve">Specify an </w:t>
      </w:r>
      <w:r w:rsidRPr="00483A49">
        <w:rPr>
          <w:b/>
          <w:bCs/>
        </w:rPr>
        <w:t>Hours category</w:t>
      </w:r>
      <w:r>
        <w:rPr>
          <w:b/>
          <w:bCs/>
        </w:rPr>
        <w:t xml:space="preserve"> </w:t>
      </w:r>
      <w:r>
        <w:t>for any salary or hours-based earnings and related burden</w:t>
      </w:r>
    </w:p>
    <w:p w14:paraId="5C2A5A2B" w14:textId="77777777" w:rsidR="00913BC8" w:rsidRDefault="00913BC8" w:rsidP="00913BC8">
      <w:pPr>
        <w:pStyle w:val="liListNumber1"/>
        <w:numPr>
          <w:ilvl w:val="0"/>
          <w:numId w:val="243"/>
        </w:numPr>
      </w:pPr>
      <w:r>
        <w:t xml:space="preserve">Specify an </w:t>
      </w:r>
      <w:r>
        <w:rPr>
          <w:b/>
          <w:bCs/>
        </w:rPr>
        <w:t>Expense</w:t>
      </w:r>
      <w:r w:rsidRPr="00561927">
        <w:rPr>
          <w:b/>
          <w:bCs/>
        </w:rPr>
        <w:t xml:space="preserve"> category</w:t>
      </w:r>
      <w:r>
        <w:rPr>
          <w:b/>
          <w:bCs/>
        </w:rPr>
        <w:t xml:space="preserve"> </w:t>
      </w:r>
      <w:r>
        <w:t>for any amount-based or unit-based earnings and related burden</w:t>
      </w:r>
    </w:p>
    <w:p w14:paraId="5FD20E2B" w14:textId="77777777" w:rsidR="00913BC8" w:rsidRDefault="00913BC8" w:rsidP="00913BC8">
      <w:pPr>
        <w:pStyle w:val="liListNumber1"/>
        <w:numPr>
          <w:ilvl w:val="0"/>
          <w:numId w:val="243"/>
        </w:numPr>
      </w:pPr>
      <w:r>
        <w:t xml:space="preserve">Specify an </w:t>
      </w:r>
      <w:r w:rsidRPr="00483A49">
        <w:rPr>
          <w:b/>
          <w:bCs/>
        </w:rPr>
        <w:t>Activity number</w:t>
      </w:r>
      <w:r>
        <w:t xml:space="preserve"> (optional)</w:t>
      </w:r>
    </w:p>
    <w:p w14:paraId="18766CB4" w14:textId="77777777" w:rsidR="00913BC8" w:rsidRDefault="00913BC8" w:rsidP="00913BC8">
      <w:pPr>
        <w:pStyle w:val="liListNumber"/>
        <w:numPr>
          <w:ilvl w:val="0"/>
          <w:numId w:val="244"/>
        </w:numPr>
      </w:pPr>
      <w:r>
        <w:rPr>
          <w:color w:val="000000"/>
        </w:rPr>
        <w:lastRenderedPageBreak/>
        <w:t xml:space="preserve">Verify that the </w:t>
      </w:r>
      <w:r w:rsidRPr="00483A49">
        <w:rPr>
          <w:b/>
          <w:bCs/>
          <w:color w:val="000000"/>
        </w:rPr>
        <w:t>Active date</w:t>
      </w:r>
      <w:r>
        <w:rPr>
          <w:color w:val="000000"/>
        </w:rPr>
        <w:t xml:space="preserve"> and </w:t>
      </w:r>
      <w:r w:rsidRPr="00483A49">
        <w:rPr>
          <w:b/>
          <w:bCs/>
          <w:color w:val="000000"/>
        </w:rPr>
        <w:t>Expiry date</w:t>
      </w:r>
      <w:r>
        <w:rPr>
          <w:color w:val="000000"/>
        </w:rPr>
        <w:t xml:space="preserve"> are correct and shared by all of these records.</w:t>
      </w:r>
    </w:p>
    <w:p w14:paraId="1234EA25" w14:textId="77777777" w:rsidR="00913BC8" w:rsidRDefault="00913BC8" w:rsidP="00913BC8">
      <w:pPr>
        <w:pStyle w:val="liListNumber"/>
        <w:numPr>
          <w:ilvl w:val="0"/>
          <w:numId w:val="244"/>
        </w:numPr>
      </w:pPr>
      <w:r>
        <w:rPr>
          <w:color w:val="000000"/>
        </w:rPr>
        <w:t xml:space="preserve">Verify that the sum of the </w:t>
      </w:r>
      <w:r>
        <w:rPr>
          <w:b/>
          <w:bCs/>
          <w:color w:val="000000"/>
        </w:rPr>
        <w:t>Percentage</w:t>
      </w:r>
      <w:r>
        <w:rPr>
          <w:color w:val="000000"/>
        </w:rPr>
        <w:t xml:space="preserve"> values for all rows is 100.</w:t>
      </w:r>
    </w:p>
    <w:p w14:paraId="178D56C8" w14:textId="13073C20" w:rsidR="00913BC8" w:rsidRDefault="00913BC8" w:rsidP="00913BC8">
      <w:r>
        <w:rPr>
          <w:color w:val="000000"/>
        </w:rPr>
        <w:t xml:space="preserve">Click </w:t>
      </w:r>
      <w:r>
        <w:rPr>
          <w:rStyle w:val="spanFormFieldEmphasis"/>
        </w:rPr>
        <w:t>Save</w:t>
      </w:r>
      <w:r>
        <w:rPr>
          <w:color w:val="000000"/>
        </w:rPr>
        <w:t xml:space="preserve"> to save your changes.</w:t>
      </w:r>
    </w:p>
    <w:p w14:paraId="78834933" w14:textId="6AB5D089" w:rsidR="00913BC8" w:rsidRDefault="00913BC8" w:rsidP="00913BC8">
      <w:pPr>
        <w:pStyle w:val="h4Heading4"/>
      </w:pPr>
      <w:r>
        <w:t>3.1.5.</w:t>
      </w:r>
      <w:r>
        <w:t xml:space="preserve">5 </w:t>
      </w:r>
      <w:r>
        <w:t xml:space="preserve">Add starting </w:t>
      </w:r>
      <w:r>
        <w:rPr>
          <w:rStyle w:val="conditionalText"/>
        </w:rPr>
        <w:t xml:space="preserve">vacation </w:t>
      </w:r>
      <w:r>
        <w:t xml:space="preserve">balance </w:t>
      </w:r>
    </w:p>
    <w:p w14:paraId="423C6CDC" w14:textId="77777777" w:rsidR="00913BC8" w:rsidRDefault="00913BC8" w:rsidP="00913BC8"/>
    <w:p w14:paraId="004422E3" w14:textId="77777777" w:rsidR="003A5954" w:rsidRDefault="00DD1E8F">
      <w:pPr>
        <w:pStyle w:val="pBodyText"/>
      </w:pPr>
      <w:r>
        <w:rPr>
          <w:color w:val="000000"/>
        </w:rPr>
        <w:t xml:space="preserve">To add a starting </w:t>
      </w:r>
      <w:r>
        <w:rPr>
          <w:rStyle w:val="variable2"/>
        </w:rPr>
        <w:t xml:space="preserve">vacation </w:t>
      </w:r>
      <w:r>
        <w:rPr>
          <w:color w:val="000000"/>
        </w:rPr>
        <w:t>balance:</w:t>
      </w:r>
    </w:p>
    <w:p w14:paraId="50FB0D25" w14:textId="77777777" w:rsidR="003A5954" w:rsidRDefault="00DD1E8F">
      <w:pPr>
        <w:pStyle w:val="liListNumber"/>
        <w:numPr>
          <w:ilvl w:val="0"/>
          <w:numId w:val="3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4A342480" w14:textId="77777777" w:rsidR="003A5954" w:rsidRDefault="007C43CB">
      <w:pPr>
        <w:pStyle w:val="pImgCenter"/>
      </w:pPr>
      <w:r>
        <w:rPr>
          <w:noProof/>
        </w:rPr>
        <w:drawing>
          <wp:inline distT="0" distB="0" distL="0" distR="0" wp14:anchorId="09A57DF3" wp14:editId="2CDD86E8">
            <wp:extent cx="2583180" cy="1447800"/>
            <wp:effectExtent l="0" t="0" r="0" b="0"/>
            <wp:docPr id="36"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83180" cy="1447800"/>
                    </a:xfrm>
                    <a:prstGeom prst="rect">
                      <a:avLst/>
                    </a:prstGeom>
                    <a:noFill/>
                    <a:ln>
                      <a:noFill/>
                    </a:ln>
                  </pic:spPr>
                </pic:pic>
              </a:graphicData>
            </a:graphic>
          </wp:inline>
        </w:drawing>
      </w:r>
    </w:p>
    <w:p w14:paraId="4D69257B" w14:textId="77777777" w:rsidR="003A5954" w:rsidRDefault="00DD1E8F">
      <w:pPr>
        <w:pStyle w:val="liListNumber"/>
        <w:numPr>
          <w:ilvl w:val="0"/>
          <w:numId w:val="32"/>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55CFB780" w14:textId="77777777" w:rsidR="003A5954" w:rsidRDefault="007C43CB">
      <w:pPr>
        <w:pStyle w:val="pImgCenter"/>
      </w:pPr>
      <w:r>
        <w:rPr>
          <w:noProof/>
        </w:rPr>
        <w:drawing>
          <wp:inline distT="0" distB="0" distL="0" distR="0" wp14:anchorId="498D2B87" wp14:editId="47CBAB31">
            <wp:extent cx="3002280" cy="1912620"/>
            <wp:effectExtent l="0" t="0" r="0" b="0"/>
            <wp:docPr id="37" name="Pictur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02280" cy="1912620"/>
                    </a:xfrm>
                    <a:prstGeom prst="rect">
                      <a:avLst/>
                    </a:prstGeom>
                    <a:noFill/>
                    <a:ln>
                      <a:noFill/>
                    </a:ln>
                  </pic:spPr>
                </pic:pic>
              </a:graphicData>
            </a:graphic>
          </wp:inline>
        </w:drawing>
      </w:r>
    </w:p>
    <w:p w14:paraId="1CBF7ED9" w14:textId="77777777" w:rsidR="003A5954" w:rsidRDefault="007C43CB">
      <w:pPr>
        <w:pStyle w:val="pImgCenter"/>
      </w:pPr>
      <w:r>
        <w:rPr>
          <w:noProof/>
        </w:rPr>
        <w:drawing>
          <wp:inline distT="0" distB="0" distL="0" distR="0" wp14:anchorId="6B7345C6" wp14:editId="4048A801">
            <wp:extent cx="731520" cy="640080"/>
            <wp:effectExtent l="0" t="0" r="0" b="0"/>
            <wp:docPr id="38"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971FA09" w14:textId="77777777" w:rsidR="003A5954" w:rsidRDefault="007C43CB">
      <w:pPr>
        <w:pStyle w:val="pImgCenter"/>
      </w:pPr>
      <w:r>
        <w:rPr>
          <w:noProof/>
        </w:rPr>
        <w:lastRenderedPageBreak/>
        <w:drawing>
          <wp:inline distT="0" distB="0" distL="0" distR="0" wp14:anchorId="3E61F792" wp14:editId="4F636146">
            <wp:extent cx="3627120" cy="3009900"/>
            <wp:effectExtent l="0" t="0" r="0" b="0"/>
            <wp:docPr id="39"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27120" cy="3009900"/>
                    </a:xfrm>
                    <a:prstGeom prst="rect">
                      <a:avLst/>
                    </a:prstGeom>
                    <a:noFill/>
                    <a:ln>
                      <a:noFill/>
                    </a:ln>
                  </pic:spPr>
                </pic:pic>
              </a:graphicData>
            </a:graphic>
          </wp:inline>
        </w:drawing>
      </w:r>
    </w:p>
    <w:p w14:paraId="249215BF" w14:textId="77777777" w:rsidR="003A5954" w:rsidRDefault="00DD1E8F">
      <w:pPr>
        <w:pStyle w:val="liListNumber"/>
        <w:numPr>
          <w:ilvl w:val="0"/>
          <w:numId w:val="32"/>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Add entitlements</w:t>
      </w:r>
      <w:r>
        <w:rPr>
          <w:color w:val="000000"/>
        </w:rPr>
        <w:t xml:space="preserve"> to open the </w:t>
      </w:r>
      <w:r>
        <w:rPr>
          <w:rStyle w:val="spanFormFieldEmphasis"/>
        </w:rPr>
        <w:t>Add entitlements</w:t>
      </w:r>
      <w:r>
        <w:rPr>
          <w:color w:val="000000"/>
        </w:rPr>
        <w:t xml:space="preserve"> </w:t>
      </w:r>
      <w:r>
        <w:rPr>
          <w:rStyle w:val="variable2"/>
        </w:rPr>
        <w:t>pane</w:t>
      </w:r>
      <w:r>
        <w:rPr>
          <w:color w:val="000000"/>
        </w:rPr>
        <w:t>.</w:t>
      </w:r>
    </w:p>
    <w:p w14:paraId="1358F836" w14:textId="77777777" w:rsidR="003A5954" w:rsidRDefault="00DD1E8F">
      <w:pPr>
        <w:pStyle w:val="liListNumber"/>
        <w:numPr>
          <w:ilvl w:val="0"/>
          <w:numId w:val="32"/>
        </w:numPr>
      </w:pPr>
      <w:r>
        <w:rPr>
          <w:color w:val="000000"/>
        </w:rPr>
        <w:t xml:space="preserve">On the </w:t>
      </w:r>
      <w:r>
        <w:rPr>
          <w:rStyle w:val="spanFormFieldEmphasis"/>
        </w:rPr>
        <w:t>Add entitlements</w:t>
      </w:r>
      <w:r>
        <w:rPr>
          <w:color w:val="000000"/>
        </w:rPr>
        <w:t xml:space="preserve"> </w:t>
      </w:r>
      <w:r>
        <w:rPr>
          <w:rStyle w:val="variable2"/>
        </w:rPr>
        <w:t>pane</w:t>
      </w:r>
      <w:r>
        <w:rPr>
          <w:color w:val="000000"/>
        </w:rPr>
        <w:t xml:space="preserve">, specify the </w:t>
      </w:r>
      <w:r>
        <w:rPr>
          <w:rStyle w:val="spanFormFieldEmphasis"/>
        </w:rPr>
        <w:t>Pay group</w:t>
      </w:r>
      <w:r>
        <w:rPr>
          <w:color w:val="000000"/>
        </w:rPr>
        <w:t xml:space="preserve"> and select the worker in the </w:t>
      </w:r>
      <w:r>
        <w:rPr>
          <w:rStyle w:val="spanFormFieldEmphasis"/>
        </w:rPr>
        <w:t>Personnel number</w:t>
      </w:r>
      <w:r>
        <w:rPr>
          <w:color w:val="000000"/>
        </w:rPr>
        <w:t xml:space="preserve"> field. If the worker does not appear in the field, make sure the worker was properly added to the pay group in section </w:t>
      </w:r>
      <w:r>
        <w:rPr>
          <w:rStyle w:val="variable2"/>
        </w:rPr>
        <w:t>3.1.3</w:t>
      </w:r>
      <w:r>
        <w:rPr>
          <w:color w:val="000000"/>
        </w:rPr>
        <w:t>.</w:t>
      </w:r>
    </w:p>
    <w:p w14:paraId="5736EF74" w14:textId="77777777" w:rsidR="003A5954" w:rsidRDefault="00DD1E8F">
      <w:pPr>
        <w:pStyle w:val="liListNumber"/>
        <w:numPr>
          <w:ilvl w:val="0"/>
          <w:numId w:val="32"/>
        </w:numPr>
      </w:pPr>
      <w:r>
        <w:rPr>
          <w:color w:val="000000"/>
        </w:rPr>
        <w:t xml:space="preserve">Select the </w:t>
      </w:r>
      <w:r>
        <w:rPr>
          <w:rStyle w:val="spanDataItem"/>
        </w:rPr>
        <w:t>Standard entitlement</w:t>
      </w:r>
      <w:r>
        <w:rPr>
          <w:color w:val="000000"/>
        </w:rPr>
        <w:t xml:space="preserve"> </w:t>
      </w:r>
      <w:r>
        <w:rPr>
          <w:rStyle w:val="spanFormFieldEmphasis"/>
        </w:rPr>
        <w:t>Entitlement rule group</w:t>
      </w:r>
      <w:r>
        <w:rPr>
          <w:color w:val="000000"/>
        </w:rPr>
        <w:t>.</w:t>
      </w:r>
    </w:p>
    <w:p w14:paraId="718D2C0D" w14:textId="77777777" w:rsidR="003A5954" w:rsidRDefault="00DD1E8F">
      <w:pPr>
        <w:pStyle w:val="liListNumber"/>
        <w:numPr>
          <w:ilvl w:val="0"/>
          <w:numId w:val="32"/>
        </w:numPr>
      </w:pPr>
      <w:r>
        <w:rPr>
          <w:color w:val="000000"/>
        </w:rPr>
        <w:t xml:space="preserve">Select the </w:t>
      </w:r>
      <w:r>
        <w:rPr>
          <w:rStyle w:val="spanDataItem"/>
        </w:rPr>
        <w:t>Vacation</w:t>
      </w:r>
      <w:r>
        <w:rPr>
          <w:color w:val="000000"/>
        </w:rPr>
        <w:t xml:space="preserve"> </w:t>
      </w:r>
      <w:r>
        <w:rPr>
          <w:rStyle w:val="spanFormFieldEmphasis"/>
        </w:rPr>
        <w:t>Entitlement</w:t>
      </w:r>
      <w:r>
        <w:rPr>
          <w:color w:val="000000"/>
        </w:rPr>
        <w:t>.</w:t>
      </w:r>
    </w:p>
    <w:p w14:paraId="4FDFD2AD" w14:textId="77777777" w:rsidR="003A5954" w:rsidRDefault="00DD1E8F">
      <w:pPr>
        <w:pStyle w:val="liListNumber"/>
        <w:numPr>
          <w:ilvl w:val="0"/>
          <w:numId w:val="32"/>
        </w:numPr>
      </w:pPr>
      <w:r>
        <w:rPr>
          <w:color w:val="000000"/>
        </w:rPr>
        <w:t xml:space="preserve">Specify the current year in the </w:t>
      </w:r>
      <w:r>
        <w:rPr>
          <w:rStyle w:val="spanFormFieldEmphasis"/>
        </w:rPr>
        <w:t>Entitlement period year</w:t>
      </w:r>
      <w:r>
        <w:rPr>
          <w:color w:val="000000"/>
        </w:rPr>
        <w:t xml:space="preserve"> field. Enter </w:t>
      </w:r>
      <w:r>
        <w:rPr>
          <w:rStyle w:val="spanDataItem"/>
        </w:rPr>
        <w:t>1</w:t>
      </w:r>
      <w:r>
        <w:rPr>
          <w:color w:val="000000"/>
        </w:rPr>
        <w:t xml:space="preserve"> as the </w:t>
      </w:r>
      <w:r>
        <w:rPr>
          <w:rStyle w:val="spanFormFieldEmphasis"/>
        </w:rPr>
        <w:t>Entitlement period number</w:t>
      </w:r>
      <w:r>
        <w:rPr>
          <w:color w:val="000000"/>
        </w:rPr>
        <w:t>.</w:t>
      </w:r>
    </w:p>
    <w:p w14:paraId="58A21CAD" w14:textId="77777777" w:rsidR="003A5954" w:rsidRDefault="00DD1E8F">
      <w:pPr>
        <w:pStyle w:val="liListNumber"/>
        <w:numPr>
          <w:ilvl w:val="0"/>
          <w:numId w:val="32"/>
        </w:numPr>
      </w:pPr>
      <w:r>
        <w:rPr>
          <w:color w:val="000000"/>
        </w:rPr>
        <w:t xml:space="preserve">Enter a starting </w:t>
      </w:r>
      <w:r>
        <w:rPr>
          <w:rStyle w:val="variable2"/>
        </w:rPr>
        <w:t xml:space="preserve">vacation </w:t>
      </w:r>
      <w:r>
        <w:rPr>
          <w:color w:val="000000"/>
        </w:rPr>
        <w:t xml:space="preserve">balance in hours in the </w:t>
      </w:r>
      <w:r>
        <w:rPr>
          <w:rStyle w:val="spanFormFieldEmphasis"/>
        </w:rPr>
        <w:t>Accrued hours</w:t>
      </w:r>
      <w:r>
        <w:rPr>
          <w:color w:val="000000"/>
        </w:rPr>
        <w:t xml:space="preserve"> field. For example, to give someone </w:t>
      </w:r>
      <w:r>
        <w:rPr>
          <w:rStyle w:val="spanDataItem"/>
        </w:rPr>
        <w:t>10</w:t>
      </w:r>
      <w:r>
        <w:rPr>
          <w:color w:val="000000"/>
        </w:rPr>
        <w:t xml:space="preserve"> days of vacation, enter </w:t>
      </w:r>
      <w:r>
        <w:rPr>
          <w:rStyle w:val="spanDataItem"/>
        </w:rPr>
        <w:t>75</w:t>
      </w:r>
      <w:r>
        <w:rPr>
          <w:color w:val="000000"/>
        </w:rPr>
        <w:t xml:space="preserve"> hours (7.5 hours/day).</w:t>
      </w:r>
    </w:p>
    <w:p w14:paraId="5E32ECEA" w14:textId="77777777" w:rsidR="003A5954" w:rsidRDefault="00DD1E8F">
      <w:pPr>
        <w:pStyle w:val="liListNumber"/>
        <w:numPr>
          <w:ilvl w:val="0"/>
          <w:numId w:val="32"/>
        </w:numPr>
      </w:pPr>
      <w:r>
        <w:rPr>
          <w:color w:val="000000"/>
        </w:rPr>
        <w:t xml:space="preserve">Specify an </w:t>
      </w:r>
      <w:r>
        <w:rPr>
          <w:rStyle w:val="spanFormFieldEmphasis"/>
        </w:rPr>
        <w:t>Addition reason code</w:t>
      </w:r>
      <w:r>
        <w:rPr>
          <w:color w:val="000000"/>
        </w:rPr>
        <w:t xml:space="preserve"> of </w:t>
      </w:r>
      <w:r>
        <w:rPr>
          <w:rStyle w:val="spanDataItem"/>
        </w:rPr>
        <w:t>Initial setup</w:t>
      </w:r>
      <w:r>
        <w:rPr>
          <w:color w:val="000000"/>
        </w:rPr>
        <w:t>.</w:t>
      </w:r>
    </w:p>
    <w:p w14:paraId="62B7C591" w14:textId="77777777" w:rsidR="003A5954" w:rsidRDefault="00DD1E8F">
      <w:pPr>
        <w:pStyle w:val="liListNumber"/>
        <w:numPr>
          <w:ilvl w:val="0"/>
          <w:numId w:val="32"/>
        </w:numPr>
      </w:pPr>
      <w:r>
        <w:rPr>
          <w:color w:val="000000"/>
        </w:rPr>
        <w:t xml:space="preserve">Click </w:t>
      </w:r>
      <w:r>
        <w:rPr>
          <w:rStyle w:val="spanFormFieldEmphasis"/>
        </w:rPr>
        <w:t>OK</w:t>
      </w:r>
      <w:r>
        <w:rPr>
          <w:color w:val="000000"/>
        </w:rPr>
        <w:t xml:space="preserve"> to set an initial balance on accrued </w:t>
      </w:r>
      <w:r>
        <w:rPr>
          <w:rStyle w:val="variable2"/>
        </w:rPr>
        <w:t xml:space="preserve">vacation </w:t>
      </w:r>
      <w:r>
        <w:rPr>
          <w:color w:val="000000"/>
        </w:rPr>
        <w:t>for this worker.</w:t>
      </w:r>
    </w:p>
    <w:p w14:paraId="3F232F7B" w14:textId="77777777" w:rsidR="003A5954" w:rsidRDefault="00DD1E8F">
      <w:pPr>
        <w:pStyle w:val="liListNumber"/>
        <w:numPr>
          <w:ilvl w:val="0"/>
          <w:numId w:val="32"/>
        </w:numPr>
        <w:spacing w:after="160"/>
      </w:pPr>
      <w:r>
        <w:rPr>
          <w:color w:val="000000"/>
        </w:rPr>
        <w:t xml:space="preserve">Close the </w:t>
      </w:r>
      <w:r>
        <w:rPr>
          <w:rStyle w:val="spanFormFieldEmphasis"/>
        </w:rPr>
        <w:t>Worker entitlements</w:t>
      </w:r>
      <w:r>
        <w:rPr>
          <w:color w:val="000000"/>
        </w:rPr>
        <w:t xml:space="preserve"> form.</w:t>
      </w:r>
    </w:p>
    <w:p w14:paraId="43E1596D" w14:textId="77777777" w:rsidR="003A5954" w:rsidRDefault="00DD1E8F">
      <w:pPr>
        <w:pStyle w:val="h2Heading2"/>
      </w:pPr>
      <w:bookmarkStart w:id="17" w:name="_Toc176873510"/>
      <w:r>
        <w:t>3.2 Rehire a Worker</w:t>
      </w:r>
      <w:bookmarkEnd w:id="17"/>
    </w:p>
    <w:p w14:paraId="373078F9" w14:textId="77777777" w:rsidR="003A5954" w:rsidRDefault="00DD1E8F">
      <w:pPr>
        <w:pStyle w:val="pBodyText"/>
      </w:pPr>
      <w:r>
        <w:rPr>
          <w:color w:val="000000"/>
        </w:rPr>
        <w:t>Rehiring a worker is largely the same process as hiring a new worker, except the worker record already exists in Anthology Payroll. Your task involves validating and updating the past information against the worker's new sign-on package.</w:t>
      </w:r>
    </w:p>
    <w:p w14:paraId="599DC225" w14:textId="77777777" w:rsidR="003A5954" w:rsidRDefault="00DD1E8F">
      <w:pPr>
        <w:pStyle w:val="pBodyText"/>
      </w:pPr>
      <w:r>
        <w:rPr>
          <w:color w:val="000000"/>
        </w:rPr>
        <w:t>The steps to rehire a worker are:</w:t>
      </w:r>
    </w:p>
    <w:p w14:paraId="142DEF8B" w14:textId="77777777" w:rsidR="003A5954" w:rsidRDefault="00DD1E8F">
      <w:pPr>
        <w:pStyle w:val="liListParagraph"/>
        <w:numPr>
          <w:ilvl w:val="0"/>
          <w:numId w:val="33"/>
        </w:numPr>
        <w:spacing w:before="160"/>
      </w:pPr>
      <w:r>
        <w:rPr>
          <w:color w:val="000000"/>
        </w:rPr>
        <w:t>Reactivate the worker's past worker record and validate existing data.</w:t>
      </w:r>
    </w:p>
    <w:p w14:paraId="414B62C4" w14:textId="77777777" w:rsidR="003A5954" w:rsidRDefault="00DD1E8F">
      <w:pPr>
        <w:pStyle w:val="liListParagraph"/>
        <w:numPr>
          <w:ilvl w:val="0"/>
          <w:numId w:val="33"/>
        </w:numPr>
      </w:pPr>
      <w:r>
        <w:rPr>
          <w:color w:val="000000"/>
        </w:rPr>
        <w:t>Create a new position and assign it to the worker or reactivate and reassign past position to the worker.</w:t>
      </w:r>
    </w:p>
    <w:p w14:paraId="0418C6AF" w14:textId="77777777" w:rsidR="003A5954" w:rsidRDefault="00DD1E8F">
      <w:pPr>
        <w:pStyle w:val="liListParagraph"/>
        <w:numPr>
          <w:ilvl w:val="0"/>
          <w:numId w:val="33"/>
        </w:numPr>
      </w:pPr>
      <w:r>
        <w:rPr>
          <w:color w:val="000000"/>
        </w:rPr>
        <w:t>Validate the worker's existing payroll records.</w:t>
      </w:r>
    </w:p>
    <w:p w14:paraId="458AD402" w14:textId="77777777" w:rsidR="003A5954" w:rsidRDefault="00DD1E8F">
      <w:pPr>
        <w:pStyle w:val="liListParagraph"/>
        <w:numPr>
          <w:ilvl w:val="0"/>
          <w:numId w:val="33"/>
        </w:numPr>
        <w:spacing w:after="160"/>
      </w:pPr>
      <w:r>
        <w:rPr>
          <w:color w:val="000000"/>
        </w:rPr>
        <w:t xml:space="preserve">Validate the worker's additional payroll information. </w:t>
      </w:r>
    </w:p>
    <w:p w14:paraId="79F41F8C" w14:textId="77777777" w:rsidR="003A5954" w:rsidRDefault="00DD1E8F">
      <w:pPr>
        <w:pStyle w:val="h3Heading3"/>
      </w:pPr>
      <w:bookmarkStart w:id="18" w:name="_Toc176873511"/>
      <w:r>
        <w:t>3.2.1 Reactivate the worker's past worker record</w:t>
      </w:r>
      <w:bookmarkEnd w:id="18"/>
    </w:p>
    <w:p w14:paraId="256B415C" w14:textId="77777777" w:rsidR="003A5954" w:rsidRDefault="00DD1E8F">
      <w:pPr>
        <w:pStyle w:val="pBodyText"/>
      </w:pPr>
      <w:r>
        <w:rPr>
          <w:color w:val="000000"/>
        </w:rPr>
        <w:t>To reactivate the worker's past worker record:</w:t>
      </w:r>
    </w:p>
    <w:p w14:paraId="1EB737DF" w14:textId="77777777" w:rsidR="003A5954" w:rsidRDefault="00DD1E8F">
      <w:pPr>
        <w:pStyle w:val="liListNumber"/>
        <w:numPr>
          <w:ilvl w:val="0"/>
          <w:numId w:val="34"/>
        </w:numPr>
        <w:spacing w:before="160"/>
      </w:pPr>
      <w:r>
        <w:rPr>
          <w:color w:val="000000"/>
        </w:rPr>
        <w:lastRenderedPageBreak/>
        <w:t xml:space="preserve">In the </w:t>
      </w:r>
      <w:r>
        <w:rPr>
          <w:rStyle w:val="spanFormFieldEmphasis"/>
        </w:rPr>
        <w:t>Human resources</w:t>
      </w:r>
      <w:r>
        <w:rPr>
          <w:color w:val="000000"/>
        </w:rPr>
        <w:t xml:space="preserve"> navigation pane, click </w:t>
      </w:r>
      <w:r>
        <w:rPr>
          <w:rStyle w:val="spanFormFieldEmphasis"/>
        </w:rPr>
        <w:t>Workers</w:t>
      </w:r>
      <w:r>
        <w:rPr>
          <w:color w:val="000000"/>
        </w:rPr>
        <w:t xml:space="preserve"> &gt; </w:t>
      </w:r>
      <w:r>
        <w:rPr>
          <w:rStyle w:val="spanFormFieldEmphasis"/>
        </w:rPr>
        <w:t>Past workers</w:t>
      </w:r>
      <w:r>
        <w:rPr>
          <w:color w:val="000000"/>
        </w:rPr>
        <w:t xml:space="preserve"> to open the </w:t>
      </w:r>
      <w:r>
        <w:rPr>
          <w:rStyle w:val="spanFormFieldEmphasis"/>
        </w:rPr>
        <w:t>Past workers</w:t>
      </w:r>
      <w:r>
        <w:rPr>
          <w:color w:val="000000"/>
        </w:rPr>
        <w:t xml:space="preserve"> list.</w:t>
      </w:r>
    </w:p>
    <w:p w14:paraId="75E72A7E" w14:textId="77777777" w:rsidR="003A5954" w:rsidRDefault="00DD1E8F">
      <w:pPr>
        <w:pStyle w:val="liListNumber"/>
        <w:numPr>
          <w:ilvl w:val="0"/>
          <w:numId w:val="34"/>
        </w:numPr>
      </w:pPr>
      <w:r>
        <w:rPr>
          <w:color w:val="000000"/>
        </w:rPr>
        <w:t xml:space="preserve">Locate the worker in the list and double-click their record to open the </w:t>
      </w:r>
      <w:r>
        <w:rPr>
          <w:rStyle w:val="spanFormFieldEmphasis"/>
        </w:rPr>
        <w:t>Worker</w:t>
      </w:r>
      <w:r>
        <w:rPr>
          <w:color w:val="000000"/>
        </w:rPr>
        <w:t xml:space="preserve"> form.</w:t>
      </w:r>
    </w:p>
    <w:p w14:paraId="405624BA" w14:textId="77777777" w:rsidR="003A5954" w:rsidRDefault="00DD1E8F">
      <w:pPr>
        <w:pStyle w:val="liListNumber"/>
        <w:numPr>
          <w:ilvl w:val="0"/>
          <w:numId w:val="34"/>
        </w:numPr>
      </w:pPr>
      <w:r>
        <w:rPr>
          <w:color w:val="000000"/>
        </w:rPr>
        <w:t>Verify and update the following information:</w:t>
      </w:r>
    </w:p>
    <w:p w14:paraId="43CBBE46" w14:textId="77777777" w:rsidR="003A5954" w:rsidRDefault="00DD1E8F">
      <w:pPr>
        <w:pStyle w:val="liNoSpacing"/>
        <w:numPr>
          <w:ilvl w:val="1"/>
          <w:numId w:val="35"/>
        </w:numPr>
      </w:pPr>
      <w:r>
        <w:rPr>
          <w:color w:val="000000"/>
        </w:rPr>
        <w:t>Name</w:t>
      </w:r>
    </w:p>
    <w:p w14:paraId="7A4F60F0" w14:textId="77777777" w:rsidR="003A5954" w:rsidRDefault="00DD1E8F">
      <w:pPr>
        <w:pStyle w:val="liNoSpacing"/>
        <w:numPr>
          <w:ilvl w:val="1"/>
          <w:numId w:val="35"/>
        </w:numPr>
      </w:pPr>
      <w:r>
        <w:rPr>
          <w:color w:val="000000"/>
        </w:rPr>
        <w:t>Personal title</w:t>
      </w:r>
    </w:p>
    <w:p w14:paraId="5246CB67" w14:textId="77777777" w:rsidR="003A5954" w:rsidRDefault="00DD1E8F">
      <w:pPr>
        <w:pStyle w:val="liNoSpacing"/>
        <w:numPr>
          <w:ilvl w:val="1"/>
          <w:numId w:val="35"/>
        </w:numPr>
      </w:pPr>
      <w:r>
        <w:rPr>
          <w:color w:val="000000"/>
        </w:rPr>
        <w:t>Addresses</w:t>
      </w:r>
    </w:p>
    <w:p w14:paraId="00F5FDC5" w14:textId="77777777" w:rsidR="003A5954" w:rsidRDefault="00DD1E8F">
      <w:pPr>
        <w:pStyle w:val="liNoSpacing"/>
        <w:numPr>
          <w:ilvl w:val="1"/>
          <w:numId w:val="35"/>
        </w:numPr>
      </w:pPr>
      <w:r>
        <w:rPr>
          <w:color w:val="000000"/>
        </w:rPr>
        <w:t>Contact information</w:t>
      </w:r>
    </w:p>
    <w:p w14:paraId="78152FC0" w14:textId="77777777" w:rsidR="003A5954" w:rsidRDefault="00DD1E8F">
      <w:pPr>
        <w:pStyle w:val="liNoSpacing"/>
        <w:numPr>
          <w:ilvl w:val="1"/>
          <w:numId w:val="35"/>
        </w:numPr>
      </w:pPr>
      <w:r>
        <w:rPr>
          <w:color w:val="000000"/>
        </w:rPr>
        <w:t>Birth date</w:t>
      </w:r>
    </w:p>
    <w:p w14:paraId="5FD5DA00" w14:textId="77777777" w:rsidR="003A5954" w:rsidRDefault="00DD1E8F">
      <w:pPr>
        <w:pStyle w:val="liNoSpacing"/>
        <w:numPr>
          <w:ilvl w:val="1"/>
          <w:numId w:val="35"/>
        </w:numPr>
      </w:pPr>
      <w:r>
        <w:rPr>
          <w:color w:val="000000"/>
        </w:rPr>
        <w:t>Gender</w:t>
      </w:r>
    </w:p>
    <w:p w14:paraId="2A19241E" w14:textId="77777777" w:rsidR="003A5954" w:rsidRDefault="00DD1E8F">
      <w:pPr>
        <w:pStyle w:val="liNoSpacing"/>
        <w:numPr>
          <w:ilvl w:val="1"/>
          <w:numId w:val="35"/>
        </w:numPr>
      </w:pPr>
      <w:r>
        <w:rPr>
          <w:color w:val="000000"/>
        </w:rPr>
        <w:t>Government-issued identification</w:t>
      </w:r>
    </w:p>
    <w:p w14:paraId="218B5EE1" w14:textId="77777777" w:rsidR="003A5954" w:rsidRDefault="007C43CB">
      <w:pPr>
        <w:pStyle w:val="pImgCenter"/>
      </w:pPr>
      <w:r>
        <w:rPr>
          <w:noProof/>
        </w:rPr>
        <w:drawing>
          <wp:inline distT="0" distB="0" distL="0" distR="0" wp14:anchorId="32978DFA" wp14:editId="7B2E7799">
            <wp:extent cx="2217420" cy="1485900"/>
            <wp:effectExtent l="0" t="0" r="0" b="0"/>
            <wp:docPr id="40" name="Pictur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17420" cy="1485900"/>
                    </a:xfrm>
                    <a:prstGeom prst="rect">
                      <a:avLst/>
                    </a:prstGeom>
                    <a:noFill/>
                    <a:ln>
                      <a:noFill/>
                    </a:ln>
                  </pic:spPr>
                </pic:pic>
              </a:graphicData>
            </a:graphic>
          </wp:inline>
        </w:drawing>
      </w:r>
    </w:p>
    <w:p w14:paraId="7AC39841" w14:textId="77777777" w:rsidR="003A5954" w:rsidRDefault="00DD1E8F">
      <w:pPr>
        <w:pStyle w:val="liListNumber"/>
        <w:numPr>
          <w:ilvl w:val="0"/>
          <w:numId w:val="36"/>
        </w:numPr>
      </w:pPr>
      <w:r>
        <w:rPr>
          <w:color w:val="000000"/>
        </w:rPr>
        <w:t xml:space="preserve">On the ribbon, click </w:t>
      </w:r>
      <w:r>
        <w:rPr>
          <w:rStyle w:val="spanFormFieldEmphasis"/>
        </w:rPr>
        <w:t>Worker</w:t>
      </w:r>
      <w:r>
        <w:rPr>
          <w:color w:val="000000"/>
        </w:rPr>
        <w:t xml:space="preserve"> tab &gt; </w:t>
      </w:r>
      <w:r>
        <w:rPr>
          <w:rStyle w:val="spanFormFieldEmphasis"/>
        </w:rPr>
        <w:t>Employment history</w:t>
      </w:r>
      <w:r>
        <w:rPr>
          <w:color w:val="000000"/>
        </w:rPr>
        <w:t xml:space="preserve"> to open the </w:t>
      </w:r>
      <w:r>
        <w:rPr>
          <w:rStyle w:val="spanFormFieldEmphasis"/>
        </w:rPr>
        <w:t>Employment history</w:t>
      </w:r>
      <w:r>
        <w:rPr>
          <w:color w:val="000000"/>
        </w:rPr>
        <w:t xml:space="preserve"> form.</w:t>
      </w:r>
    </w:p>
    <w:p w14:paraId="3CB4F07F" w14:textId="77777777" w:rsidR="003A5954" w:rsidRDefault="007C43CB">
      <w:pPr>
        <w:pStyle w:val="pImgCenter"/>
      </w:pPr>
      <w:r>
        <w:rPr>
          <w:noProof/>
        </w:rPr>
        <w:drawing>
          <wp:inline distT="0" distB="0" distL="0" distR="0" wp14:anchorId="40AF293C" wp14:editId="1ACDB7FE">
            <wp:extent cx="1935480" cy="2446020"/>
            <wp:effectExtent l="0" t="0" r="0" b="0"/>
            <wp:docPr id="41"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35480" cy="2446020"/>
                    </a:xfrm>
                    <a:prstGeom prst="rect">
                      <a:avLst/>
                    </a:prstGeom>
                    <a:noFill/>
                    <a:ln>
                      <a:noFill/>
                    </a:ln>
                  </pic:spPr>
                </pic:pic>
              </a:graphicData>
            </a:graphic>
          </wp:inline>
        </w:drawing>
      </w:r>
    </w:p>
    <w:p w14:paraId="047B0DC9" w14:textId="77777777" w:rsidR="003A5954" w:rsidRDefault="00DD1E8F">
      <w:pPr>
        <w:pStyle w:val="liListNumber"/>
        <w:numPr>
          <w:ilvl w:val="0"/>
          <w:numId w:val="36"/>
        </w:numPr>
      </w:pPr>
      <w:r>
        <w:rPr>
          <w:color w:val="000000"/>
        </w:rPr>
        <w:t xml:space="preserve">In the </w:t>
      </w:r>
      <w:r>
        <w:rPr>
          <w:rStyle w:val="spanFormFieldEmphasis"/>
        </w:rPr>
        <w:t>Employment history</w:t>
      </w:r>
      <w:r>
        <w:rPr>
          <w:color w:val="000000"/>
        </w:rPr>
        <w:t xml:space="preserve"> form, click the </w:t>
      </w:r>
      <w:r>
        <w:rPr>
          <w:rStyle w:val="spanFormFieldEmphasis"/>
        </w:rPr>
        <w:t>New</w:t>
      </w:r>
      <w:r>
        <w:rPr>
          <w:color w:val="000000"/>
        </w:rPr>
        <w:t xml:space="preserve"> button to open the </w:t>
      </w:r>
      <w:r>
        <w:rPr>
          <w:rStyle w:val="spanFormFieldEmphasis"/>
        </w:rPr>
        <w:t>Create an employment duration</w:t>
      </w:r>
      <w:r>
        <w:rPr>
          <w:color w:val="000000"/>
        </w:rPr>
        <w:t xml:space="preserve"> dialog</w:t>
      </w:r>
      <w:r>
        <w:rPr>
          <w:rStyle w:val="variable2"/>
        </w:rPr>
        <w:t>ue</w:t>
      </w:r>
      <w:r>
        <w:rPr>
          <w:color w:val="000000"/>
        </w:rPr>
        <w:t>.</w:t>
      </w:r>
    </w:p>
    <w:p w14:paraId="7FCC7CBB" w14:textId="77777777" w:rsidR="003A5954" w:rsidRDefault="00DD1E8F">
      <w:pPr>
        <w:pStyle w:val="liListNumber"/>
        <w:numPr>
          <w:ilvl w:val="0"/>
          <w:numId w:val="36"/>
        </w:numPr>
      </w:pPr>
      <w:r>
        <w:rPr>
          <w:color w:val="000000"/>
        </w:rPr>
        <w:t xml:space="preserve">Specify the appropriate </w:t>
      </w:r>
      <w:r>
        <w:rPr>
          <w:rStyle w:val="spanFormFieldEmphasis"/>
        </w:rPr>
        <w:t>Legal entity</w:t>
      </w:r>
      <w:r>
        <w:rPr>
          <w:color w:val="000000"/>
        </w:rPr>
        <w:t>.</w:t>
      </w:r>
    </w:p>
    <w:p w14:paraId="62DA1249" w14:textId="77777777" w:rsidR="003A5954" w:rsidRDefault="00DD1E8F">
      <w:pPr>
        <w:pStyle w:val="liListNumber"/>
        <w:numPr>
          <w:ilvl w:val="0"/>
          <w:numId w:val="36"/>
        </w:numPr>
      </w:pPr>
      <w:r>
        <w:rPr>
          <w:color w:val="000000"/>
        </w:rPr>
        <w:t xml:space="preserve">Specify the worker's </w:t>
      </w:r>
      <w:r>
        <w:rPr>
          <w:rStyle w:val="spanFormFieldEmphasis"/>
        </w:rPr>
        <w:t>Employment start date</w:t>
      </w:r>
      <w:r>
        <w:rPr>
          <w:color w:val="000000"/>
        </w:rPr>
        <w:t xml:space="preserve"> if it is different from the current date. Specify an </w:t>
      </w:r>
      <w:r>
        <w:rPr>
          <w:rStyle w:val="spanFormFieldEmphasis"/>
        </w:rPr>
        <w:t>Employment end date</w:t>
      </w:r>
      <w:r>
        <w:rPr>
          <w:color w:val="000000"/>
        </w:rPr>
        <w:t xml:space="preserve"> if there is one.</w:t>
      </w:r>
    </w:p>
    <w:p w14:paraId="62FC5A33" w14:textId="77777777" w:rsidR="003A5954" w:rsidRDefault="00DD1E8F">
      <w:pPr>
        <w:pStyle w:val="liListNumber"/>
        <w:numPr>
          <w:ilvl w:val="0"/>
          <w:numId w:val="36"/>
        </w:numPr>
      </w:pPr>
      <w:r>
        <w:rPr>
          <w:color w:val="000000"/>
        </w:rPr>
        <w:t xml:space="preserve">Click </w:t>
      </w:r>
      <w:r>
        <w:rPr>
          <w:rStyle w:val="spanFormFieldEmphasis"/>
        </w:rPr>
        <w:t>Create employment</w:t>
      </w:r>
      <w:r>
        <w:rPr>
          <w:color w:val="000000"/>
        </w:rPr>
        <w:t xml:space="preserve"> to reactivate the worker's employment record.</w:t>
      </w:r>
    </w:p>
    <w:p w14:paraId="061D5503" w14:textId="77777777" w:rsidR="003A5954" w:rsidRDefault="00DD1E8F">
      <w:pPr>
        <w:pStyle w:val="liListNumber"/>
        <w:numPr>
          <w:ilvl w:val="0"/>
          <w:numId w:val="36"/>
        </w:numPr>
        <w:spacing w:after="160"/>
      </w:pPr>
      <w:r>
        <w:rPr>
          <w:color w:val="000000"/>
        </w:rPr>
        <w:t xml:space="preserve">Click </w:t>
      </w:r>
      <w:r>
        <w:rPr>
          <w:rStyle w:val="spanFormFieldEmphasis"/>
        </w:rPr>
        <w:t>Save</w:t>
      </w:r>
      <w:r>
        <w:rPr>
          <w:color w:val="000000"/>
        </w:rPr>
        <w:t xml:space="preserve"> and close the </w:t>
      </w:r>
      <w:r>
        <w:rPr>
          <w:rStyle w:val="spanFormFieldEmphasis"/>
        </w:rPr>
        <w:t>Employment history</w:t>
      </w:r>
      <w:r>
        <w:rPr>
          <w:color w:val="000000"/>
        </w:rPr>
        <w:t xml:space="preserve"> form.</w:t>
      </w:r>
    </w:p>
    <w:p w14:paraId="2E52F895" w14:textId="77777777" w:rsidR="003A5954" w:rsidRDefault="00DD1E8F">
      <w:pPr>
        <w:pStyle w:val="h3Heading3"/>
      </w:pPr>
      <w:bookmarkStart w:id="19" w:name="_Toc176873512"/>
      <w:r>
        <w:lastRenderedPageBreak/>
        <w:t>3.2.2 Create or reactivate the worker's position</w:t>
      </w:r>
      <w:bookmarkEnd w:id="19"/>
    </w:p>
    <w:p w14:paraId="40173137" w14:textId="77777777" w:rsidR="003A5954" w:rsidRDefault="00DD1E8F">
      <w:pPr>
        <w:pStyle w:val="pBodyText"/>
      </w:pPr>
      <w:r>
        <w:rPr>
          <w:color w:val="000000"/>
        </w:rPr>
        <w:t xml:space="preserve">You can choose to create a new position and assign it to the worker or reactivate the worker's previous position. To create a new position, refer to section </w:t>
      </w:r>
      <w:r>
        <w:rPr>
          <w:rStyle w:val="variable2"/>
        </w:rPr>
        <w:t>3.1.1</w:t>
      </w:r>
      <w:r>
        <w:rPr>
          <w:color w:val="000000"/>
        </w:rPr>
        <w:t xml:space="preserve">. </w:t>
      </w:r>
    </w:p>
    <w:p w14:paraId="54C7D097" w14:textId="77777777" w:rsidR="003A5954" w:rsidRDefault="00DD1E8F">
      <w:pPr>
        <w:pStyle w:val="pBodyText"/>
      </w:pPr>
      <w:r>
        <w:rPr>
          <w:color w:val="000000"/>
        </w:rPr>
        <w:t>After creating a new position, to assign it to the existing worker:</w:t>
      </w:r>
    </w:p>
    <w:p w14:paraId="109A00E2" w14:textId="77777777" w:rsidR="003A5954" w:rsidRDefault="00DD1E8F">
      <w:pPr>
        <w:pStyle w:val="liListNumber"/>
        <w:numPr>
          <w:ilvl w:val="0"/>
          <w:numId w:val="37"/>
        </w:numPr>
        <w:spacing w:before="160"/>
      </w:pPr>
      <w:r>
        <w:rPr>
          <w:color w:val="000000"/>
        </w:rPr>
        <w:t xml:space="preserve">In the </w:t>
      </w:r>
      <w:r>
        <w:rPr>
          <w:rStyle w:val="spanFormFieldEmphasis"/>
        </w:rPr>
        <w:t>Human resources</w:t>
      </w:r>
      <w:r>
        <w:rPr>
          <w:color w:val="000000"/>
        </w:rPr>
        <w:t xml:space="preserve"> navigation pane, click </w:t>
      </w:r>
      <w:r>
        <w:rPr>
          <w:rStyle w:val="spanFormFieldEmphasis"/>
        </w:rPr>
        <w:t>Workers</w:t>
      </w:r>
      <w:r>
        <w:rPr>
          <w:color w:val="000000"/>
        </w:rPr>
        <w:t xml:space="preserve"> &gt; </w:t>
      </w:r>
      <w:r>
        <w:rPr>
          <w:rStyle w:val="spanFormFieldEmphasis"/>
        </w:rPr>
        <w:t>Past workers</w:t>
      </w:r>
      <w:r>
        <w:rPr>
          <w:color w:val="000000"/>
        </w:rPr>
        <w:t xml:space="preserve"> to open the </w:t>
      </w:r>
      <w:r>
        <w:rPr>
          <w:rStyle w:val="spanFormFieldEmphasis"/>
        </w:rPr>
        <w:t>Past workers</w:t>
      </w:r>
      <w:r>
        <w:rPr>
          <w:color w:val="000000"/>
        </w:rPr>
        <w:t xml:space="preserve"> list. Select the worker in the list.</w:t>
      </w:r>
    </w:p>
    <w:p w14:paraId="7F209146" w14:textId="77777777" w:rsidR="003A5954" w:rsidRDefault="007C43CB">
      <w:pPr>
        <w:pStyle w:val="pImgCenter"/>
      </w:pPr>
      <w:r>
        <w:rPr>
          <w:noProof/>
        </w:rPr>
        <w:drawing>
          <wp:inline distT="0" distB="0" distL="0" distR="0" wp14:anchorId="611852E7" wp14:editId="7D315AA1">
            <wp:extent cx="5090160" cy="2286000"/>
            <wp:effectExtent l="0" t="0" r="0" b="0"/>
            <wp:docPr id="42" name="Pictur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90160" cy="2286000"/>
                    </a:xfrm>
                    <a:prstGeom prst="rect">
                      <a:avLst/>
                    </a:prstGeom>
                    <a:noFill/>
                    <a:ln>
                      <a:noFill/>
                    </a:ln>
                  </pic:spPr>
                </pic:pic>
              </a:graphicData>
            </a:graphic>
          </wp:inline>
        </w:drawing>
      </w:r>
    </w:p>
    <w:p w14:paraId="1F722CF5" w14:textId="77777777" w:rsidR="003A5954" w:rsidRDefault="00DD1E8F">
      <w:pPr>
        <w:pStyle w:val="liListNumber"/>
        <w:numPr>
          <w:ilvl w:val="0"/>
          <w:numId w:val="37"/>
        </w:numPr>
      </w:pPr>
      <w:r>
        <w:rPr>
          <w:color w:val="000000"/>
        </w:rPr>
        <w:t xml:space="preserve">On the ribbon, click </w:t>
      </w:r>
      <w:r>
        <w:rPr>
          <w:rStyle w:val="spanFormFieldEmphasis"/>
        </w:rPr>
        <w:t>Worker</w:t>
      </w:r>
      <w:r>
        <w:rPr>
          <w:color w:val="000000"/>
        </w:rPr>
        <w:t xml:space="preserve"> tab &gt; </w:t>
      </w:r>
      <w:r>
        <w:rPr>
          <w:rStyle w:val="spanFormFieldEmphasis"/>
        </w:rPr>
        <w:t>Add assignment</w:t>
      </w:r>
      <w:r>
        <w:rPr>
          <w:color w:val="000000"/>
        </w:rPr>
        <w:t xml:space="preserve"> to open the </w:t>
      </w:r>
      <w:r>
        <w:rPr>
          <w:rStyle w:val="spanFormFieldEmphasis"/>
        </w:rPr>
        <w:t>Create a position assignment</w:t>
      </w:r>
      <w:r>
        <w:rPr>
          <w:color w:val="000000"/>
        </w:rPr>
        <w:t xml:space="preserve"> pane.</w:t>
      </w:r>
    </w:p>
    <w:p w14:paraId="7A3376A9" w14:textId="77777777" w:rsidR="003A5954" w:rsidRDefault="00DD1E8F">
      <w:pPr>
        <w:pStyle w:val="liListNumber"/>
        <w:numPr>
          <w:ilvl w:val="0"/>
          <w:numId w:val="37"/>
        </w:numPr>
      </w:pPr>
      <w:r>
        <w:rPr>
          <w:color w:val="000000"/>
        </w:rPr>
        <w:t xml:space="preserve">Specify the </w:t>
      </w:r>
      <w:r>
        <w:rPr>
          <w:rStyle w:val="spanFormFieldEmphasis"/>
        </w:rPr>
        <w:t>Position</w:t>
      </w:r>
      <w:r>
        <w:rPr>
          <w:color w:val="000000"/>
        </w:rPr>
        <w:t>.</w:t>
      </w:r>
    </w:p>
    <w:p w14:paraId="235C326C" w14:textId="77777777" w:rsidR="003A5954" w:rsidRDefault="00DD1E8F">
      <w:pPr>
        <w:pStyle w:val="liListNumber"/>
        <w:numPr>
          <w:ilvl w:val="0"/>
          <w:numId w:val="37"/>
        </w:numPr>
      </w:pPr>
      <w:r>
        <w:rPr>
          <w:color w:val="000000"/>
        </w:rPr>
        <w:t xml:space="preserve">Specify an </w:t>
      </w:r>
      <w:r>
        <w:rPr>
          <w:rStyle w:val="spanFormFieldEmphasis"/>
        </w:rPr>
        <w:t>Assignment start</w:t>
      </w:r>
      <w:r>
        <w:rPr>
          <w:color w:val="000000"/>
        </w:rPr>
        <w:t xml:space="preserve"> date if it is different from the current date.</w:t>
      </w:r>
    </w:p>
    <w:p w14:paraId="23072AFC" w14:textId="77777777" w:rsidR="003A5954" w:rsidRDefault="00DD1E8F">
      <w:pPr>
        <w:pStyle w:val="liListNumber"/>
        <w:numPr>
          <w:ilvl w:val="0"/>
          <w:numId w:val="37"/>
        </w:numPr>
      </w:pPr>
      <w:r>
        <w:rPr>
          <w:color w:val="000000"/>
        </w:rPr>
        <w:t xml:space="preserve">Specify an </w:t>
      </w:r>
      <w:r>
        <w:rPr>
          <w:rStyle w:val="spanFormFieldEmphasis"/>
        </w:rPr>
        <w:t>Assignment end</w:t>
      </w:r>
      <w:r>
        <w:rPr>
          <w:color w:val="000000"/>
        </w:rPr>
        <w:t xml:space="preserve"> date if there is one.</w:t>
      </w:r>
    </w:p>
    <w:p w14:paraId="6508BF8A" w14:textId="77777777" w:rsidR="003A5954" w:rsidRDefault="00DD1E8F">
      <w:pPr>
        <w:pStyle w:val="liListNumber"/>
        <w:numPr>
          <w:ilvl w:val="0"/>
          <w:numId w:val="37"/>
        </w:numPr>
        <w:spacing w:after="160"/>
      </w:pPr>
      <w:r>
        <w:rPr>
          <w:color w:val="000000"/>
        </w:rPr>
        <w:t xml:space="preserve">Click </w:t>
      </w:r>
      <w:r>
        <w:rPr>
          <w:rStyle w:val="spanFormFieldEmphasis"/>
        </w:rPr>
        <w:t>Create position assignment</w:t>
      </w:r>
      <w:r>
        <w:rPr>
          <w:color w:val="000000"/>
        </w:rPr>
        <w:t xml:space="preserve"> to assign the position to the worker.</w:t>
      </w:r>
    </w:p>
    <w:p w14:paraId="1BA9019A" w14:textId="77777777" w:rsidR="003A5954" w:rsidRDefault="00DD1E8F">
      <w:pPr>
        <w:pStyle w:val="pBodyText"/>
      </w:pPr>
      <w:r>
        <w:rPr>
          <w:color w:val="000000"/>
        </w:rPr>
        <w:t>To reactivate the worker's past position:</w:t>
      </w:r>
    </w:p>
    <w:p w14:paraId="3DAF3D13" w14:textId="77777777" w:rsidR="003A5954" w:rsidRDefault="00DD1E8F">
      <w:pPr>
        <w:pStyle w:val="liListNumber"/>
        <w:numPr>
          <w:ilvl w:val="0"/>
          <w:numId w:val="3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Workers</w:t>
      </w:r>
      <w:r>
        <w:rPr>
          <w:color w:val="000000"/>
        </w:rPr>
        <w:t xml:space="preserve"> to open the </w:t>
      </w:r>
      <w:r>
        <w:rPr>
          <w:rStyle w:val="spanFormFieldEmphasis"/>
        </w:rPr>
        <w:t>Workers</w:t>
      </w:r>
      <w:r>
        <w:rPr>
          <w:color w:val="000000"/>
        </w:rPr>
        <w:t xml:space="preserve"> list. Select the worker in the list.</w:t>
      </w:r>
    </w:p>
    <w:p w14:paraId="06C6CA5D" w14:textId="77777777" w:rsidR="003A5954" w:rsidRDefault="007C43CB">
      <w:pPr>
        <w:pStyle w:val="pImgCenter"/>
      </w:pPr>
      <w:r>
        <w:rPr>
          <w:noProof/>
        </w:rPr>
        <w:drawing>
          <wp:inline distT="0" distB="0" distL="0" distR="0" wp14:anchorId="696ED636" wp14:editId="5C1CBC0B">
            <wp:extent cx="2346960" cy="1394460"/>
            <wp:effectExtent l="0" t="0" r="0" b="0"/>
            <wp:docPr id="43"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46960" cy="1394460"/>
                    </a:xfrm>
                    <a:prstGeom prst="rect">
                      <a:avLst/>
                    </a:prstGeom>
                    <a:noFill/>
                    <a:ln>
                      <a:noFill/>
                    </a:ln>
                  </pic:spPr>
                </pic:pic>
              </a:graphicData>
            </a:graphic>
          </wp:inline>
        </w:drawing>
      </w:r>
    </w:p>
    <w:p w14:paraId="134DF7B4" w14:textId="77777777" w:rsidR="003A5954" w:rsidRDefault="00DD1E8F">
      <w:pPr>
        <w:pStyle w:val="liListNumber"/>
        <w:numPr>
          <w:ilvl w:val="0"/>
          <w:numId w:val="38"/>
        </w:numPr>
      </w:pPr>
      <w:r>
        <w:rPr>
          <w:color w:val="000000"/>
        </w:rPr>
        <w:t xml:space="preserve">On the ribbon, click </w:t>
      </w:r>
      <w:r>
        <w:rPr>
          <w:rStyle w:val="spanFormFieldEmphasis"/>
        </w:rPr>
        <w:t>Worker position assignments</w:t>
      </w:r>
      <w:r>
        <w:rPr>
          <w:color w:val="000000"/>
        </w:rPr>
        <w:t xml:space="preserve"> to open the </w:t>
      </w:r>
      <w:r>
        <w:rPr>
          <w:rStyle w:val="spanFormFieldEmphasis"/>
        </w:rPr>
        <w:t>Position assignments</w:t>
      </w:r>
      <w:r>
        <w:rPr>
          <w:color w:val="000000"/>
        </w:rPr>
        <w:t xml:space="preserve"> form.</w:t>
      </w:r>
    </w:p>
    <w:p w14:paraId="3124646C" w14:textId="77777777" w:rsidR="003A5954" w:rsidRDefault="007C43CB">
      <w:pPr>
        <w:pStyle w:val="pImgCenter"/>
      </w:pPr>
      <w:r>
        <w:rPr>
          <w:noProof/>
        </w:rPr>
        <w:lastRenderedPageBreak/>
        <w:drawing>
          <wp:inline distT="0" distB="0" distL="0" distR="0" wp14:anchorId="5566D773" wp14:editId="65642E5E">
            <wp:extent cx="1684020" cy="1569720"/>
            <wp:effectExtent l="0" t="0" r="0" b="0"/>
            <wp:docPr id="44" name="Pictur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84020" cy="1569720"/>
                    </a:xfrm>
                    <a:prstGeom prst="rect">
                      <a:avLst/>
                    </a:prstGeom>
                    <a:noFill/>
                    <a:ln>
                      <a:noFill/>
                    </a:ln>
                  </pic:spPr>
                </pic:pic>
              </a:graphicData>
            </a:graphic>
          </wp:inline>
        </w:drawing>
      </w:r>
    </w:p>
    <w:p w14:paraId="5C2D4745" w14:textId="77777777" w:rsidR="003A5954" w:rsidRDefault="00DD1E8F">
      <w:pPr>
        <w:pStyle w:val="liListNumber"/>
        <w:numPr>
          <w:ilvl w:val="0"/>
          <w:numId w:val="38"/>
        </w:numPr>
      </w:pPr>
      <w:r>
        <w:rPr>
          <w:color w:val="000000"/>
        </w:rPr>
        <w:t xml:space="preserve">In the </w:t>
      </w:r>
      <w:r>
        <w:rPr>
          <w:rStyle w:val="spanFormFieldEmphasis"/>
        </w:rPr>
        <w:t>Position assignments</w:t>
      </w:r>
      <w:r>
        <w:rPr>
          <w:color w:val="000000"/>
        </w:rPr>
        <w:t xml:space="preserve"> form, click the </w:t>
      </w:r>
      <w:r>
        <w:rPr>
          <w:rStyle w:val="spanFormFieldEmphasis"/>
        </w:rPr>
        <w:t>As of date</w:t>
      </w:r>
      <w:r>
        <w:rPr>
          <w:color w:val="000000"/>
        </w:rPr>
        <w:t xml:space="preserve"> button to open the </w:t>
      </w:r>
      <w:r>
        <w:rPr>
          <w:rStyle w:val="spanFormFieldEmphasis"/>
        </w:rPr>
        <w:t>Display the records as of</w:t>
      </w:r>
      <w:r>
        <w:rPr>
          <w:color w:val="000000"/>
        </w:rPr>
        <w:t xml:space="preserve"> dialog</w:t>
      </w:r>
      <w:r>
        <w:rPr>
          <w:rStyle w:val="variable2"/>
        </w:rPr>
        <w:t>ue</w:t>
      </w:r>
      <w:r>
        <w:rPr>
          <w:color w:val="000000"/>
        </w:rPr>
        <w:t xml:space="preserve">. Check </w:t>
      </w:r>
      <w:r>
        <w:rPr>
          <w:rStyle w:val="spanFormFieldEmphasis"/>
        </w:rPr>
        <w:t>Display all records</w:t>
      </w:r>
      <w:r>
        <w:rPr>
          <w:color w:val="000000"/>
        </w:rPr>
        <w:t xml:space="preserve"> and click </w:t>
      </w:r>
      <w:r>
        <w:rPr>
          <w:rStyle w:val="spanFormFieldEmphasis"/>
        </w:rPr>
        <w:t>Apply</w:t>
      </w:r>
      <w:r>
        <w:rPr>
          <w:color w:val="000000"/>
        </w:rPr>
        <w:t>. All of the worker's past positions appear in the list.</w:t>
      </w:r>
    </w:p>
    <w:p w14:paraId="5013F935" w14:textId="77777777" w:rsidR="003A5954" w:rsidRDefault="00DD1E8F">
      <w:pPr>
        <w:pStyle w:val="liListNumber"/>
        <w:numPr>
          <w:ilvl w:val="0"/>
          <w:numId w:val="38"/>
        </w:numPr>
      </w:pPr>
      <w:r>
        <w:rPr>
          <w:color w:val="000000"/>
        </w:rPr>
        <w:t xml:space="preserve">Select the position that you want to reactivate to open it. Click in the </w:t>
      </w:r>
      <w:r>
        <w:rPr>
          <w:rStyle w:val="spanFormFieldEmphasis"/>
        </w:rPr>
        <w:t>Position</w:t>
      </w:r>
      <w:r>
        <w:rPr>
          <w:color w:val="000000"/>
        </w:rPr>
        <w:t xml:space="preserve"> column of the </w:t>
      </w:r>
      <w:r>
        <w:rPr>
          <w:rStyle w:val="spanFormFieldEmphasis"/>
        </w:rPr>
        <w:t>Position assignments</w:t>
      </w:r>
      <w:r>
        <w:rPr>
          <w:color w:val="000000"/>
        </w:rPr>
        <w:t xml:space="preserve"> form to open the </w:t>
      </w:r>
      <w:r>
        <w:rPr>
          <w:rStyle w:val="spanFormFieldEmphasis"/>
        </w:rPr>
        <w:t>Position</w:t>
      </w:r>
      <w:r>
        <w:rPr>
          <w:color w:val="000000"/>
        </w:rPr>
        <w:t xml:space="preserve"> form.</w:t>
      </w:r>
    </w:p>
    <w:p w14:paraId="294C499C" w14:textId="77777777" w:rsidR="003A5954" w:rsidRDefault="00DD1E8F">
      <w:pPr>
        <w:pStyle w:val="liListNumber"/>
        <w:numPr>
          <w:ilvl w:val="0"/>
          <w:numId w:val="38"/>
        </w:numPr>
      </w:pPr>
      <w:r>
        <w:rPr>
          <w:color w:val="000000"/>
        </w:rPr>
        <w:t>If the position was retired previously:</w:t>
      </w:r>
    </w:p>
    <w:p w14:paraId="6EB0B9F7" w14:textId="77777777" w:rsidR="003A5954" w:rsidRDefault="00DD1E8F">
      <w:pPr>
        <w:pStyle w:val="liListNumber2"/>
        <w:numPr>
          <w:ilvl w:val="1"/>
          <w:numId w:val="39"/>
        </w:numPr>
      </w:pPr>
      <w:r>
        <w:rPr>
          <w:color w:val="000000"/>
        </w:rPr>
        <w:t xml:space="preserve">Expand the </w:t>
      </w:r>
      <w:r>
        <w:rPr>
          <w:rStyle w:val="spanFormFieldEmphasis"/>
        </w:rPr>
        <w:t>Position duration</w:t>
      </w:r>
      <w:r>
        <w:rPr>
          <w:color w:val="000000"/>
        </w:rPr>
        <w:t xml:space="preserve"> section of the </w:t>
      </w:r>
      <w:r>
        <w:rPr>
          <w:rStyle w:val="spanFormFieldEmphasis"/>
        </w:rPr>
        <w:t>Position</w:t>
      </w:r>
      <w:r>
        <w:rPr>
          <w:color w:val="000000"/>
        </w:rPr>
        <w:t xml:space="preserve"> form and click </w:t>
      </w:r>
      <w:r>
        <w:rPr>
          <w:rStyle w:val="spanFormFieldEmphasis"/>
        </w:rPr>
        <w:t>New</w:t>
      </w:r>
      <w:r>
        <w:rPr>
          <w:color w:val="000000"/>
        </w:rPr>
        <w:t xml:space="preserve"> to open the </w:t>
      </w:r>
      <w:r>
        <w:rPr>
          <w:rStyle w:val="spanFormFieldEmphasis"/>
        </w:rPr>
        <w:t>Create a position duration</w:t>
      </w:r>
      <w:r>
        <w:rPr>
          <w:color w:val="000000"/>
        </w:rPr>
        <w:t xml:space="preserve"> dialog</w:t>
      </w:r>
      <w:r>
        <w:rPr>
          <w:rStyle w:val="variable2"/>
        </w:rPr>
        <w:t>ue</w:t>
      </w:r>
      <w:r>
        <w:rPr>
          <w:color w:val="000000"/>
        </w:rPr>
        <w:t>.</w:t>
      </w:r>
    </w:p>
    <w:p w14:paraId="0CDB1FD6" w14:textId="77777777" w:rsidR="003A5954" w:rsidRDefault="007C43CB">
      <w:pPr>
        <w:pStyle w:val="pImgCenter1"/>
      </w:pPr>
      <w:r>
        <w:rPr>
          <w:noProof/>
        </w:rPr>
        <w:drawing>
          <wp:inline distT="0" distB="0" distL="0" distR="0" wp14:anchorId="4F53B2F3" wp14:editId="5904F635">
            <wp:extent cx="1783080" cy="2324100"/>
            <wp:effectExtent l="0" t="0" r="0" b="0"/>
            <wp:docPr id="45"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83080" cy="2324100"/>
                    </a:xfrm>
                    <a:prstGeom prst="rect">
                      <a:avLst/>
                    </a:prstGeom>
                    <a:noFill/>
                    <a:ln>
                      <a:noFill/>
                    </a:ln>
                  </pic:spPr>
                </pic:pic>
              </a:graphicData>
            </a:graphic>
          </wp:inline>
        </w:drawing>
      </w:r>
    </w:p>
    <w:p w14:paraId="4D6105D2" w14:textId="77777777" w:rsidR="003A5954" w:rsidRDefault="00DD1E8F">
      <w:pPr>
        <w:pStyle w:val="liListNumber2"/>
        <w:numPr>
          <w:ilvl w:val="1"/>
          <w:numId w:val="39"/>
        </w:numPr>
      </w:pPr>
      <w:r>
        <w:rPr>
          <w:color w:val="000000"/>
        </w:rPr>
        <w:t xml:space="preserve">Specify the position's </w:t>
      </w:r>
      <w:r>
        <w:rPr>
          <w:rStyle w:val="spanFormFieldEmphasis"/>
        </w:rPr>
        <w:t>Activation</w:t>
      </w:r>
      <w:r>
        <w:rPr>
          <w:color w:val="000000"/>
        </w:rPr>
        <w:t xml:space="preserve"> date if it is different from the current date. Specify a </w:t>
      </w:r>
      <w:r>
        <w:rPr>
          <w:rStyle w:val="spanFormFieldEmphasis"/>
        </w:rPr>
        <w:t>Retirement</w:t>
      </w:r>
      <w:r>
        <w:rPr>
          <w:color w:val="000000"/>
        </w:rPr>
        <w:t xml:space="preserve"> date if there is one.</w:t>
      </w:r>
    </w:p>
    <w:p w14:paraId="1E292228" w14:textId="77777777" w:rsidR="003A5954" w:rsidRDefault="00DD1E8F">
      <w:pPr>
        <w:pStyle w:val="liListNumber2"/>
        <w:numPr>
          <w:ilvl w:val="1"/>
          <w:numId w:val="39"/>
        </w:numPr>
      </w:pPr>
      <w:r>
        <w:rPr>
          <w:color w:val="000000"/>
        </w:rPr>
        <w:t xml:space="preserve">Click </w:t>
      </w:r>
      <w:r>
        <w:rPr>
          <w:rStyle w:val="spanFormFieldEmphasis"/>
        </w:rPr>
        <w:t>Create duration</w:t>
      </w:r>
      <w:r>
        <w:rPr>
          <w:color w:val="000000"/>
        </w:rPr>
        <w:t xml:space="preserve"> to reactivate the position.</w:t>
      </w:r>
    </w:p>
    <w:p w14:paraId="2B101C58" w14:textId="77777777" w:rsidR="003A5954" w:rsidRDefault="00DD1E8F">
      <w:pPr>
        <w:pStyle w:val="liListNumber"/>
        <w:numPr>
          <w:ilvl w:val="0"/>
          <w:numId w:val="40"/>
        </w:numPr>
      </w:pPr>
      <w:r>
        <w:rPr>
          <w:color w:val="000000"/>
        </w:rPr>
        <w:t xml:space="preserve">Expand the </w:t>
      </w:r>
      <w:r>
        <w:rPr>
          <w:rStyle w:val="spanFormFieldEmphasis"/>
        </w:rPr>
        <w:t>Worker assignment</w:t>
      </w:r>
      <w:r>
        <w:rPr>
          <w:color w:val="000000"/>
        </w:rPr>
        <w:t xml:space="preserve"> section of the position and click </w:t>
      </w:r>
      <w:r>
        <w:rPr>
          <w:rStyle w:val="spanFormFieldEmphasis"/>
        </w:rPr>
        <w:t>New</w:t>
      </w:r>
      <w:r>
        <w:rPr>
          <w:color w:val="000000"/>
        </w:rPr>
        <w:t xml:space="preserve"> to open the </w:t>
      </w:r>
      <w:r>
        <w:rPr>
          <w:rStyle w:val="spanFormFieldEmphasis"/>
        </w:rPr>
        <w:t>Create a worker assignment</w:t>
      </w:r>
      <w:r>
        <w:rPr>
          <w:color w:val="000000"/>
        </w:rPr>
        <w:t xml:space="preserve"> pane.</w:t>
      </w:r>
    </w:p>
    <w:p w14:paraId="241C1E35" w14:textId="77777777" w:rsidR="003A5954" w:rsidRDefault="007C43CB">
      <w:pPr>
        <w:pStyle w:val="pImgCenter"/>
      </w:pPr>
      <w:r>
        <w:rPr>
          <w:noProof/>
        </w:rPr>
        <w:lastRenderedPageBreak/>
        <w:drawing>
          <wp:inline distT="0" distB="0" distL="0" distR="0" wp14:anchorId="2E66389B" wp14:editId="2296549F">
            <wp:extent cx="4145280" cy="1981200"/>
            <wp:effectExtent l="0" t="0" r="0" b="0"/>
            <wp:docPr id="46" name="Pictur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45280" cy="1981200"/>
                    </a:xfrm>
                    <a:prstGeom prst="rect">
                      <a:avLst/>
                    </a:prstGeom>
                    <a:noFill/>
                    <a:ln>
                      <a:noFill/>
                    </a:ln>
                  </pic:spPr>
                </pic:pic>
              </a:graphicData>
            </a:graphic>
          </wp:inline>
        </w:drawing>
      </w:r>
    </w:p>
    <w:p w14:paraId="65BFA09B" w14:textId="77777777" w:rsidR="003A5954" w:rsidRDefault="00DD1E8F">
      <w:pPr>
        <w:pStyle w:val="liListNumber"/>
        <w:numPr>
          <w:ilvl w:val="0"/>
          <w:numId w:val="40"/>
        </w:numPr>
      </w:pPr>
      <w:r>
        <w:rPr>
          <w:color w:val="000000"/>
        </w:rPr>
        <w:t xml:space="preserve">Select the rehired </w:t>
      </w:r>
      <w:r>
        <w:rPr>
          <w:rStyle w:val="spanFormFieldEmphasis"/>
        </w:rPr>
        <w:t>Worker</w:t>
      </w:r>
      <w:r>
        <w:rPr>
          <w:color w:val="000000"/>
        </w:rPr>
        <w:t>.</w:t>
      </w:r>
    </w:p>
    <w:p w14:paraId="038153D9" w14:textId="77777777" w:rsidR="003A5954" w:rsidRDefault="00DD1E8F">
      <w:pPr>
        <w:pStyle w:val="liListNumber"/>
        <w:numPr>
          <w:ilvl w:val="0"/>
          <w:numId w:val="40"/>
        </w:numPr>
      </w:pPr>
      <w:r>
        <w:rPr>
          <w:color w:val="000000"/>
        </w:rPr>
        <w:t xml:space="preserve">Specify an </w:t>
      </w:r>
      <w:r>
        <w:rPr>
          <w:rStyle w:val="spanFormFieldEmphasis"/>
        </w:rPr>
        <w:t>Assignment start</w:t>
      </w:r>
      <w:r>
        <w:rPr>
          <w:color w:val="000000"/>
        </w:rPr>
        <w:t xml:space="preserve"> date if it is different from the current date. Specify an </w:t>
      </w:r>
      <w:r>
        <w:rPr>
          <w:rStyle w:val="spanFormFieldEmphasis"/>
        </w:rPr>
        <w:t>Assignment end</w:t>
      </w:r>
      <w:r>
        <w:rPr>
          <w:color w:val="000000"/>
        </w:rPr>
        <w:t xml:space="preserve"> date if there is one.</w:t>
      </w:r>
    </w:p>
    <w:p w14:paraId="137A50C6" w14:textId="77777777" w:rsidR="003A5954" w:rsidRDefault="00DD1E8F">
      <w:pPr>
        <w:pStyle w:val="liListNumber"/>
        <w:numPr>
          <w:ilvl w:val="0"/>
          <w:numId w:val="40"/>
        </w:numPr>
      </w:pPr>
      <w:r>
        <w:rPr>
          <w:color w:val="000000"/>
        </w:rPr>
        <w:t xml:space="preserve">Select </w:t>
      </w:r>
      <w:r>
        <w:rPr>
          <w:rStyle w:val="spanFormFieldEmphasis"/>
        </w:rPr>
        <w:t>Make primary</w:t>
      </w:r>
      <w:r>
        <w:rPr>
          <w:color w:val="000000"/>
        </w:rPr>
        <w:t xml:space="preserve"> if this position is the worker's primary or only position.</w:t>
      </w:r>
    </w:p>
    <w:p w14:paraId="56798476" w14:textId="77777777" w:rsidR="003A5954" w:rsidRDefault="00DD1E8F">
      <w:pPr>
        <w:pStyle w:val="liListNumber"/>
        <w:numPr>
          <w:ilvl w:val="0"/>
          <w:numId w:val="40"/>
        </w:numPr>
      </w:pPr>
      <w:r>
        <w:rPr>
          <w:color w:val="000000"/>
        </w:rPr>
        <w:t xml:space="preserve">Click </w:t>
      </w:r>
      <w:r>
        <w:rPr>
          <w:rStyle w:val="spanFormFieldEmphasis"/>
        </w:rPr>
        <w:t>Create worker assignment</w:t>
      </w:r>
      <w:r>
        <w:rPr>
          <w:color w:val="000000"/>
        </w:rPr>
        <w:t xml:space="preserve"> to assign the position to the worker.</w:t>
      </w:r>
    </w:p>
    <w:p w14:paraId="0EDB761E" w14:textId="77777777" w:rsidR="003A5954" w:rsidRDefault="00DD1E8F">
      <w:pPr>
        <w:pStyle w:val="liListNumber"/>
        <w:numPr>
          <w:ilvl w:val="0"/>
          <w:numId w:val="40"/>
        </w:numPr>
      </w:pPr>
      <w:r>
        <w:rPr>
          <w:color w:val="000000"/>
        </w:rPr>
        <w:t xml:space="preserve">Expand the </w:t>
      </w:r>
      <w:r>
        <w:rPr>
          <w:rStyle w:val="spanFormFieldEmphasis"/>
        </w:rPr>
        <w:t>Financial dimensions</w:t>
      </w:r>
      <w:r>
        <w:rPr>
          <w:color w:val="000000"/>
        </w:rPr>
        <w:t xml:space="preserve"> section and verify the information there.</w:t>
      </w:r>
    </w:p>
    <w:p w14:paraId="144F08CF" w14:textId="77777777" w:rsidR="003A5954" w:rsidRDefault="00DD1E8F">
      <w:pPr>
        <w:pStyle w:val="liListNumber"/>
        <w:numPr>
          <w:ilvl w:val="0"/>
          <w:numId w:val="40"/>
        </w:numPr>
        <w:spacing w:after="160"/>
      </w:pPr>
      <w:r>
        <w:rPr>
          <w:color w:val="000000"/>
        </w:rPr>
        <w:t>Close the form.</w:t>
      </w:r>
    </w:p>
    <w:p w14:paraId="3711B19C" w14:textId="77777777" w:rsidR="003A5954" w:rsidRDefault="00DD1E8F">
      <w:pPr>
        <w:pStyle w:val="h3Heading3"/>
      </w:pPr>
      <w:bookmarkStart w:id="20" w:name="_Toc176873513"/>
      <w:r>
        <w:t>3.2.3 Validate the worker's existing position record</w:t>
      </w:r>
      <w:bookmarkEnd w:id="20"/>
    </w:p>
    <w:p w14:paraId="3CD7814B" w14:textId="77777777" w:rsidR="003A5954" w:rsidRDefault="00DD1E8F">
      <w:pPr>
        <w:pStyle w:val="pBodyText"/>
      </w:pPr>
      <w:r>
        <w:rPr>
          <w:color w:val="000000"/>
        </w:rPr>
        <w:t>To validate the worker's existing payroll record:</w:t>
      </w:r>
    </w:p>
    <w:p w14:paraId="3287E8FF" w14:textId="77777777" w:rsidR="003A5954" w:rsidRDefault="00DD1E8F">
      <w:pPr>
        <w:pStyle w:val="liListNumber"/>
        <w:numPr>
          <w:ilvl w:val="0"/>
          <w:numId w:val="4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230254CE" w14:textId="77777777" w:rsidR="003A5954" w:rsidRDefault="007C43CB">
      <w:pPr>
        <w:pStyle w:val="pImgCenter"/>
      </w:pPr>
      <w:r>
        <w:rPr>
          <w:noProof/>
        </w:rPr>
        <w:drawing>
          <wp:inline distT="0" distB="0" distL="0" distR="0" wp14:anchorId="7C392815" wp14:editId="37C3A30B">
            <wp:extent cx="2385060" cy="1318260"/>
            <wp:effectExtent l="0" t="0" r="0" b="0"/>
            <wp:docPr id="47"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5060" cy="1318260"/>
                    </a:xfrm>
                    <a:prstGeom prst="rect">
                      <a:avLst/>
                    </a:prstGeom>
                    <a:noFill/>
                    <a:ln>
                      <a:noFill/>
                    </a:ln>
                  </pic:spPr>
                </pic:pic>
              </a:graphicData>
            </a:graphic>
          </wp:inline>
        </w:drawing>
      </w:r>
    </w:p>
    <w:p w14:paraId="2B7C3855" w14:textId="77777777" w:rsidR="003A5954" w:rsidRDefault="00DD1E8F">
      <w:pPr>
        <w:pStyle w:val="liListNumber"/>
        <w:numPr>
          <w:ilvl w:val="0"/>
          <w:numId w:val="41"/>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Positions</w:t>
      </w:r>
      <w:r>
        <w:rPr>
          <w:color w:val="000000"/>
        </w:rPr>
        <w:t xml:space="preserve"> to open the </w:t>
      </w:r>
      <w:r>
        <w:rPr>
          <w:rStyle w:val="spanFormFieldEmphasis"/>
        </w:rPr>
        <w:t>Worker positions</w:t>
      </w:r>
      <w:r>
        <w:rPr>
          <w:color w:val="000000"/>
        </w:rPr>
        <w:t xml:space="preserve"> form.</w:t>
      </w:r>
    </w:p>
    <w:p w14:paraId="5789D205" w14:textId="77777777" w:rsidR="003A5954" w:rsidRDefault="00DD1E8F">
      <w:pPr>
        <w:pStyle w:val="liListNumber"/>
        <w:numPr>
          <w:ilvl w:val="0"/>
          <w:numId w:val="41"/>
        </w:numPr>
      </w:pPr>
      <w:r>
        <w:rPr>
          <w:color w:val="000000"/>
        </w:rPr>
        <w:t xml:space="preserve">On the </w:t>
      </w:r>
      <w:r>
        <w:rPr>
          <w:rStyle w:val="spanFormFieldEmphasis"/>
        </w:rPr>
        <w:t>Positions</w:t>
      </w:r>
      <w:r>
        <w:rPr>
          <w:color w:val="000000"/>
        </w:rPr>
        <w:t xml:space="preserve"> form, click the </w:t>
      </w:r>
      <w:r>
        <w:rPr>
          <w:rStyle w:val="spanFormFieldEmphasis"/>
        </w:rPr>
        <w:t>General</w:t>
      </w:r>
      <w:r>
        <w:rPr>
          <w:color w:val="000000"/>
        </w:rPr>
        <w:t xml:space="preserve"> tab and verify the following information:</w:t>
      </w:r>
    </w:p>
    <w:p w14:paraId="5D4AEC0C" w14:textId="77777777" w:rsidR="003A5954" w:rsidRDefault="00DD1E8F">
      <w:pPr>
        <w:pStyle w:val="liListParagraph3"/>
        <w:numPr>
          <w:ilvl w:val="1"/>
          <w:numId w:val="42"/>
        </w:numPr>
      </w:pPr>
      <w:r>
        <w:rPr>
          <w:rStyle w:val="spanFormFieldEmphasis"/>
        </w:rPr>
        <w:t>Pay group</w:t>
      </w:r>
      <w:r>
        <w:rPr>
          <w:color w:val="000000"/>
        </w:rPr>
        <w:t>: specify however often your pay period is</w:t>
      </w:r>
    </w:p>
    <w:p w14:paraId="1E4E6739" w14:textId="77777777" w:rsidR="003A5954" w:rsidRDefault="00DD1E8F">
      <w:pPr>
        <w:pStyle w:val="liListParagraph3"/>
        <w:numPr>
          <w:ilvl w:val="1"/>
          <w:numId w:val="42"/>
        </w:numPr>
      </w:pPr>
      <w:r>
        <w:rPr>
          <w:rStyle w:val="spanFormFieldEmphasis"/>
        </w:rPr>
        <w:t>Time rule group</w:t>
      </w:r>
      <w:r>
        <w:rPr>
          <w:color w:val="000000"/>
        </w:rPr>
        <w:t xml:space="preserve">: specify </w:t>
      </w:r>
      <w:r>
        <w:rPr>
          <w:rStyle w:val="spanDataItem"/>
        </w:rPr>
        <w:t>Standard time rules</w:t>
      </w:r>
    </w:p>
    <w:p w14:paraId="40DAA789" w14:textId="77777777" w:rsidR="003A5954" w:rsidRDefault="00DD1E8F">
      <w:pPr>
        <w:pStyle w:val="liListParagraph3"/>
        <w:numPr>
          <w:ilvl w:val="1"/>
          <w:numId w:val="42"/>
        </w:numPr>
      </w:pPr>
      <w:r>
        <w:rPr>
          <w:rStyle w:val="spanFormFieldEmphasis"/>
        </w:rPr>
        <w:t>Earning rule group</w:t>
      </w:r>
      <w:r>
        <w:rPr>
          <w:color w:val="000000"/>
        </w:rPr>
        <w:t xml:space="preserve">: specify </w:t>
      </w:r>
      <w:r>
        <w:rPr>
          <w:rStyle w:val="spanDataItem"/>
        </w:rPr>
        <w:t>Standard earn calcs</w:t>
      </w:r>
    </w:p>
    <w:p w14:paraId="1F5A0498" w14:textId="77777777" w:rsidR="003A5954" w:rsidRDefault="00DD1E8F">
      <w:pPr>
        <w:pStyle w:val="liListParagraph3"/>
        <w:numPr>
          <w:ilvl w:val="1"/>
          <w:numId w:val="42"/>
        </w:numPr>
      </w:pPr>
      <w:r>
        <w:rPr>
          <w:rStyle w:val="spanFormFieldEmphasis"/>
        </w:rPr>
        <w:t>Benefit deduction rule group</w:t>
      </w:r>
      <w:r>
        <w:rPr>
          <w:color w:val="000000"/>
        </w:rPr>
        <w:t xml:space="preserve">: specify </w:t>
      </w:r>
      <w:r>
        <w:rPr>
          <w:rStyle w:val="spanDataItem"/>
        </w:rPr>
        <w:t>Standard ded'n rules</w:t>
      </w:r>
    </w:p>
    <w:p w14:paraId="5B6EFC2E" w14:textId="77777777" w:rsidR="003A5954" w:rsidRDefault="00DD1E8F">
      <w:pPr>
        <w:pStyle w:val="liListParagraph3"/>
        <w:numPr>
          <w:ilvl w:val="1"/>
          <w:numId w:val="42"/>
        </w:numPr>
      </w:pPr>
      <w:r>
        <w:rPr>
          <w:rStyle w:val="spanFormFieldEmphasis"/>
        </w:rPr>
        <w:t>Entitlement rule group</w:t>
      </w:r>
      <w:r>
        <w:rPr>
          <w:color w:val="000000"/>
        </w:rPr>
        <w:t xml:space="preserve">: specify </w:t>
      </w:r>
      <w:r>
        <w:rPr>
          <w:rStyle w:val="spanDataItem"/>
        </w:rPr>
        <w:t xml:space="preserve">Standard entitlement </w:t>
      </w:r>
      <w:r>
        <w:rPr>
          <w:color w:val="000000"/>
        </w:rPr>
        <w:t xml:space="preserve">or </w:t>
      </w:r>
      <w:r>
        <w:rPr>
          <w:rStyle w:val="spanDataItem"/>
        </w:rPr>
        <w:t>No entitlement</w:t>
      </w:r>
      <w:r>
        <w:rPr>
          <w:color w:val="000000"/>
        </w:rPr>
        <w:t>, as required</w:t>
      </w:r>
    </w:p>
    <w:p w14:paraId="4BCD5D0F" w14:textId="77777777" w:rsidR="003A5954" w:rsidRDefault="00DD1E8F">
      <w:pPr>
        <w:pStyle w:val="liListParagraph3"/>
        <w:numPr>
          <w:ilvl w:val="1"/>
          <w:numId w:val="42"/>
        </w:numPr>
      </w:pPr>
      <w:r>
        <w:rPr>
          <w:rStyle w:val="spanFormFieldEmphasis"/>
        </w:rPr>
        <w:t>Workers compensation category</w:t>
      </w:r>
      <w:r>
        <w:rPr>
          <w:color w:val="000000"/>
        </w:rPr>
        <w:t>: specify the province/territory where the worker works</w:t>
      </w:r>
    </w:p>
    <w:p w14:paraId="2077D4F4" w14:textId="77777777" w:rsidR="003A5954" w:rsidRDefault="00DD1E8F">
      <w:pPr>
        <w:pStyle w:val="liListParagraph3"/>
        <w:numPr>
          <w:ilvl w:val="1"/>
          <w:numId w:val="42"/>
        </w:numPr>
      </w:pPr>
      <w:r>
        <w:rPr>
          <w:rStyle w:val="spanFormFieldEmphasis"/>
        </w:rPr>
        <w:t>Position filter</w:t>
      </w:r>
      <w:r>
        <w:rPr>
          <w:color w:val="000000"/>
        </w:rPr>
        <w:t>: specify the region where the worker works</w:t>
      </w:r>
    </w:p>
    <w:p w14:paraId="30315993" w14:textId="77777777" w:rsidR="003A5954" w:rsidRDefault="00DD1E8F">
      <w:pPr>
        <w:pStyle w:val="liListParagraph3"/>
        <w:numPr>
          <w:ilvl w:val="1"/>
          <w:numId w:val="42"/>
        </w:numPr>
      </w:pPr>
      <w:r>
        <w:rPr>
          <w:rStyle w:val="spanFormFieldEmphasis"/>
        </w:rPr>
        <w:t>Hourly rate</w:t>
      </w:r>
      <w:r>
        <w:rPr>
          <w:color w:val="000000"/>
        </w:rPr>
        <w:t>: specify the worker's hourly pay rate.</w:t>
      </w:r>
    </w:p>
    <w:p w14:paraId="70463A6F" w14:textId="77777777" w:rsidR="003A5954" w:rsidRDefault="00DD1E8F">
      <w:pPr>
        <w:pStyle w:val="liListParagraph3"/>
        <w:numPr>
          <w:ilvl w:val="1"/>
          <w:numId w:val="42"/>
        </w:numPr>
      </w:pPr>
      <w:r>
        <w:rPr>
          <w:rStyle w:val="spanFormFieldEmphasis"/>
        </w:rPr>
        <w:lastRenderedPageBreak/>
        <w:t>Salary period</w:t>
      </w:r>
      <w:r>
        <w:rPr>
          <w:color w:val="000000"/>
        </w:rPr>
        <w:t xml:space="preserve"> and </w:t>
      </w:r>
      <w:r>
        <w:rPr>
          <w:rStyle w:val="spanFormFieldEmphasis"/>
        </w:rPr>
        <w:t>Salary amount</w:t>
      </w:r>
      <w:r>
        <w:rPr>
          <w:color w:val="000000"/>
        </w:rPr>
        <w:t>: specify the worker's salary amount and how often they are paid this amount.</w:t>
      </w:r>
    </w:p>
    <w:p w14:paraId="513CB2F4" w14:textId="77777777" w:rsidR="003A5954" w:rsidRDefault="00DD1E8F">
      <w:pPr>
        <w:pStyle w:val="pNote"/>
      </w:pPr>
      <w:r>
        <w:rPr>
          <w:color w:val="000000"/>
        </w:rPr>
        <w:t xml:space="preserve">NOTE: You cannot specify both an </w:t>
      </w:r>
      <w:r>
        <w:rPr>
          <w:rStyle w:val="spanFormFieldEmphasis"/>
        </w:rPr>
        <w:t>Hourly rate</w:t>
      </w:r>
      <w:r>
        <w:rPr>
          <w:color w:val="000000"/>
        </w:rPr>
        <w:t xml:space="preserve"> and a </w:t>
      </w:r>
      <w:r>
        <w:rPr>
          <w:rStyle w:val="spanFormFieldEmphasis"/>
        </w:rPr>
        <w:t>Salary amount</w:t>
      </w:r>
      <w:r>
        <w:rPr>
          <w:color w:val="000000"/>
        </w:rPr>
        <w:t>.</w:t>
      </w:r>
    </w:p>
    <w:p w14:paraId="20AA1395" w14:textId="77777777" w:rsidR="003A5954" w:rsidRDefault="00DD1E8F">
      <w:pPr>
        <w:pStyle w:val="liListNumber"/>
        <w:numPr>
          <w:ilvl w:val="0"/>
          <w:numId w:val="43"/>
        </w:numPr>
        <w:spacing w:after="160"/>
      </w:pPr>
      <w:r>
        <w:rPr>
          <w:color w:val="000000"/>
        </w:rPr>
        <w:t xml:space="preserve">Click </w:t>
      </w:r>
      <w:r>
        <w:rPr>
          <w:rStyle w:val="spanFormFieldEmphasis"/>
        </w:rPr>
        <w:t>Save</w:t>
      </w:r>
      <w:r>
        <w:rPr>
          <w:color w:val="000000"/>
        </w:rPr>
        <w:t xml:space="preserve"> to save your changes.</w:t>
      </w:r>
    </w:p>
    <w:p w14:paraId="37BE05E8" w14:textId="77777777" w:rsidR="003A5954" w:rsidRDefault="00DD1E8F">
      <w:pPr>
        <w:pStyle w:val="h3Heading3"/>
      </w:pPr>
      <w:bookmarkStart w:id="21" w:name="_Toc176873514"/>
      <w:r>
        <w:t>3.2.4 Validate the worker's additional payroll information</w:t>
      </w:r>
      <w:bookmarkEnd w:id="21"/>
    </w:p>
    <w:p w14:paraId="0FF579C3" w14:textId="77777777" w:rsidR="003A5954" w:rsidRDefault="00DD1E8F">
      <w:pPr>
        <w:pStyle w:val="pBodyText"/>
      </w:pPr>
      <w:r>
        <w:rPr>
          <w:color w:val="000000"/>
        </w:rPr>
        <w:t xml:space="preserve">Validating the worker's additional payroll information involves viewing the appropriate forms and validating the information currently found there. These procedures are the same as the ones outlined in section </w:t>
      </w:r>
      <w:r>
        <w:rPr>
          <w:rStyle w:val="variable2"/>
        </w:rPr>
        <w:t>3.1.5</w:t>
      </w:r>
      <w:r>
        <w:rPr>
          <w:color w:val="000000"/>
        </w:rPr>
        <w:t>. See that section for steps on viewing and modifying additional payroll information.</w:t>
      </w:r>
    </w:p>
    <w:p w14:paraId="574CF791" w14:textId="77777777" w:rsidR="003A5954" w:rsidRDefault="00DD1E8F">
      <w:pPr>
        <w:pStyle w:val="h1Heading1"/>
      </w:pPr>
      <w:bookmarkStart w:id="22" w:name="_Toc176873515"/>
      <w:r>
        <w:lastRenderedPageBreak/>
        <w:t>4 Maintaining Worker Data</w:t>
      </w:r>
      <w:bookmarkEnd w:id="22"/>
    </w:p>
    <w:p w14:paraId="3EC26BB0" w14:textId="77777777" w:rsidR="003A5954" w:rsidRDefault="00DD1E8F">
      <w:pPr>
        <w:pStyle w:val="pBodyText"/>
      </w:pPr>
      <w:r>
        <w:rPr>
          <w:color w:val="000000"/>
        </w:rPr>
        <w:t>This section describes procedures on modifying and maintaining worker data. This data includes:</w:t>
      </w:r>
    </w:p>
    <w:p w14:paraId="43AA1C00" w14:textId="77777777" w:rsidR="003A5954" w:rsidRDefault="00DD1E8F">
      <w:pPr>
        <w:pStyle w:val="liListParagraph"/>
        <w:numPr>
          <w:ilvl w:val="0"/>
          <w:numId w:val="44"/>
        </w:numPr>
        <w:spacing w:before="160"/>
      </w:pPr>
      <w:r>
        <w:rPr>
          <w:color w:val="000000"/>
        </w:rPr>
        <w:t>Position data, such as the position filter and worker wages</w:t>
      </w:r>
    </w:p>
    <w:p w14:paraId="7000F667" w14:textId="77777777" w:rsidR="003A5954" w:rsidRDefault="00DD1E8F">
      <w:pPr>
        <w:pStyle w:val="liListParagraph"/>
        <w:numPr>
          <w:ilvl w:val="0"/>
          <w:numId w:val="44"/>
        </w:numPr>
      </w:pPr>
      <w:r>
        <w:rPr>
          <w:color w:val="000000"/>
        </w:rPr>
        <w:t>Demographic data, such as addresses, and contact information</w:t>
      </w:r>
    </w:p>
    <w:p w14:paraId="6FF9B56A" w14:textId="77777777" w:rsidR="003A5954" w:rsidRDefault="00DD1E8F">
      <w:pPr>
        <w:pStyle w:val="liListParagraph"/>
        <w:numPr>
          <w:ilvl w:val="0"/>
          <w:numId w:val="44"/>
        </w:numPr>
        <w:spacing w:after="160"/>
      </w:pPr>
      <w:r>
        <w:rPr>
          <w:color w:val="000000"/>
        </w:rPr>
        <w:t>Payroll data, such as benefit/deductions and calculation variables</w:t>
      </w:r>
    </w:p>
    <w:p w14:paraId="59B1A834" w14:textId="77777777" w:rsidR="003A5954" w:rsidRDefault="00DD1E8F">
      <w:pPr>
        <w:pStyle w:val="h2Heading2"/>
      </w:pPr>
      <w:bookmarkStart w:id="23" w:name="_Toc176873516"/>
      <w:r>
        <w:t>4.1 Manage Position Data</w:t>
      </w:r>
      <w:bookmarkEnd w:id="23"/>
    </w:p>
    <w:p w14:paraId="0F8EC71C" w14:textId="77777777" w:rsidR="003A5954" w:rsidRDefault="00DD1E8F">
      <w:pPr>
        <w:pStyle w:val="pBodyText"/>
      </w:pPr>
      <w:r>
        <w:rPr>
          <w:color w:val="000000"/>
        </w:rPr>
        <w:t xml:space="preserve">Worker position data must be updated when workers change occupations or receive pay increases. All position information is contained in a single form—the </w:t>
      </w:r>
      <w:r>
        <w:rPr>
          <w:rStyle w:val="spanFormFieldEmphasis"/>
        </w:rPr>
        <w:t>Worker positions</w:t>
      </w:r>
      <w:r>
        <w:rPr>
          <w:color w:val="000000"/>
        </w:rPr>
        <w:t xml:space="preserve"> form. The data that you may modify includes:</w:t>
      </w:r>
    </w:p>
    <w:p w14:paraId="73792614" w14:textId="77777777" w:rsidR="003A5954" w:rsidRDefault="00DD1E8F">
      <w:pPr>
        <w:pStyle w:val="liListParagraph"/>
        <w:numPr>
          <w:ilvl w:val="0"/>
          <w:numId w:val="45"/>
        </w:numPr>
        <w:spacing w:before="160"/>
      </w:pPr>
      <w:r>
        <w:rPr>
          <w:color w:val="000000"/>
        </w:rPr>
        <w:t>Occupation</w:t>
      </w:r>
    </w:p>
    <w:p w14:paraId="09B6D437" w14:textId="77777777" w:rsidR="003A5954" w:rsidRDefault="00DD1E8F">
      <w:pPr>
        <w:pStyle w:val="liListParagraph"/>
        <w:numPr>
          <w:ilvl w:val="0"/>
          <w:numId w:val="45"/>
        </w:numPr>
      </w:pPr>
      <w:r>
        <w:rPr>
          <w:color w:val="000000"/>
        </w:rPr>
        <w:t>Position filter, type, assignment type</w:t>
      </w:r>
    </w:p>
    <w:p w14:paraId="45F7FAB3" w14:textId="77777777" w:rsidR="003A5954" w:rsidRDefault="00DD1E8F">
      <w:pPr>
        <w:pStyle w:val="liListParagraph"/>
        <w:numPr>
          <w:ilvl w:val="0"/>
          <w:numId w:val="45"/>
        </w:numPr>
      </w:pPr>
      <w:r>
        <w:rPr>
          <w:color w:val="000000"/>
        </w:rPr>
        <w:t>Wage rate</w:t>
      </w:r>
    </w:p>
    <w:p w14:paraId="5559921F" w14:textId="77777777" w:rsidR="003A5954" w:rsidRDefault="00DD1E8F">
      <w:pPr>
        <w:pStyle w:val="liListParagraph"/>
        <w:numPr>
          <w:ilvl w:val="0"/>
          <w:numId w:val="45"/>
        </w:numPr>
      </w:pPr>
      <w:r>
        <w:rPr>
          <w:color w:val="000000"/>
        </w:rPr>
        <w:t>Union affiliation</w:t>
      </w:r>
    </w:p>
    <w:p w14:paraId="68479B15" w14:textId="77777777" w:rsidR="003A5954" w:rsidRDefault="00DD1E8F">
      <w:pPr>
        <w:pStyle w:val="liListParagraph"/>
        <w:numPr>
          <w:ilvl w:val="0"/>
          <w:numId w:val="45"/>
        </w:numPr>
        <w:spacing w:after="160"/>
      </w:pPr>
      <w:r>
        <w:rPr>
          <w:color w:val="000000"/>
        </w:rPr>
        <w:t>Rule groups</w:t>
      </w:r>
    </w:p>
    <w:p w14:paraId="1E155D15" w14:textId="77777777" w:rsidR="003A5954" w:rsidRDefault="00DD1E8F">
      <w:pPr>
        <w:pStyle w:val="h3Heading3"/>
      </w:pPr>
      <w:bookmarkStart w:id="24" w:name="_Toc176873517"/>
      <w:r>
        <w:t>4.1.1 Modify Position Data</w:t>
      </w:r>
      <w:bookmarkEnd w:id="24"/>
    </w:p>
    <w:p w14:paraId="34A0AA0C" w14:textId="77777777" w:rsidR="003A5954" w:rsidRDefault="00DD1E8F">
      <w:pPr>
        <w:pStyle w:val="pBodyText"/>
      </w:pPr>
      <w:r>
        <w:rPr>
          <w:color w:val="000000"/>
        </w:rPr>
        <w:t>To modify position data for a worker:</w:t>
      </w:r>
    </w:p>
    <w:p w14:paraId="12A869C6" w14:textId="77777777" w:rsidR="003A5954" w:rsidRDefault="00DD1E8F">
      <w:pPr>
        <w:pStyle w:val="liListNumber"/>
        <w:numPr>
          <w:ilvl w:val="0"/>
          <w:numId w:val="4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61EE9B7B" w14:textId="77777777" w:rsidR="003A5954" w:rsidRDefault="00DD1E8F">
      <w:pPr>
        <w:pStyle w:val="liListNumber"/>
        <w:numPr>
          <w:ilvl w:val="0"/>
          <w:numId w:val="46"/>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Positions</w:t>
      </w:r>
      <w:r>
        <w:rPr>
          <w:color w:val="000000"/>
        </w:rPr>
        <w:t xml:space="preserve"> to open the </w:t>
      </w:r>
      <w:r>
        <w:rPr>
          <w:rStyle w:val="spanFormFieldEmphasis"/>
        </w:rPr>
        <w:t>Worker positions</w:t>
      </w:r>
      <w:r>
        <w:rPr>
          <w:color w:val="000000"/>
        </w:rPr>
        <w:t xml:space="preserve"> form.</w:t>
      </w:r>
    </w:p>
    <w:p w14:paraId="19CFB3A0" w14:textId="77777777" w:rsidR="003A5954" w:rsidRDefault="007C43CB">
      <w:pPr>
        <w:pStyle w:val="pImgCenter"/>
      </w:pPr>
      <w:r>
        <w:rPr>
          <w:noProof/>
        </w:rPr>
        <w:drawing>
          <wp:inline distT="0" distB="0" distL="0" distR="0" wp14:anchorId="6752A8BF" wp14:editId="692099BA">
            <wp:extent cx="2727960" cy="1965960"/>
            <wp:effectExtent l="0" t="0" r="0" b="0"/>
            <wp:docPr id="48"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27960" cy="1965960"/>
                    </a:xfrm>
                    <a:prstGeom prst="rect">
                      <a:avLst/>
                    </a:prstGeom>
                    <a:noFill/>
                    <a:ln>
                      <a:noFill/>
                    </a:ln>
                  </pic:spPr>
                </pic:pic>
              </a:graphicData>
            </a:graphic>
          </wp:inline>
        </w:drawing>
      </w:r>
    </w:p>
    <w:p w14:paraId="502AB0DB" w14:textId="77777777" w:rsidR="003A5954" w:rsidRDefault="00DD1E8F">
      <w:pPr>
        <w:pStyle w:val="liListNumber"/>
        <w:numPr>
          <w:ilvl w:val="0"/>
          <w:numId w:val="46"/>
        </w:numPr>
      </w:pPr>
      <w:r>
        <w:rPr>
          <w:color w:val="000000"/>
        </w:rPr>
        <w:t xml:space="preserve">On the </w:t>
      </w:r>
      <w:r>
        <w:rPr>
          <w:rStyle w:val="spanFormFieldEmphasis"/>
        </w:rPr>
        <w:t>Overview</w:t>
      </w:r>
      <w:r>
        <w:rPr>
          <w:color w:val="000000"/>
        </w:rPr>
        <w:t xml:space="preserve"> tab, expand the </w:t>
      </w:r>
      <w:r>
        <w:rPr>
          <w:rStyle w:val="spanFormFieldEmphasis"/>
        </w:rPr>
        <w:t>Maintain effective date entries</w:t>
      </w:r>
      <w:r>
        <w:rPr>
          <w:color w:val="000000"/>
        </w:rPr>
        <w:t xml:space="preserve"> pane.</w:t>
      </w:r>
    </w:p>
    <w:p w14:paraId="10CF9016" w14:textId="77777777" w:rsidR="003A5954" w:rsidRDefault="00DD1E8F">
      <w:pPr>
        <w:pStyle w:val="liListNumber"/>
        <w:numPr>
          <w:ilvl w:val="0"/>
          <w:numId w:val="46"/>
        </w:numPr>
      </w:pPr>
      <w:r>
        <w:rPr>
          <w:color w:val="000000"/>
        </w:rPr>
        <w:t xml:space="preserve">On the </w:t>
      </w:r>
      <w:r>
        <w:rPr>
          <w:rStyle w:val="spanFormFieldEmphasis"/>
        </w:rPr>
        <w:t>Effective dates</w:t>
      </w:r>
      <w:r>
        <w:rPr>
          <w:color w:val="000000"/>
        </w:rPr>
        <w:t xml:space="preserve"> tab of the </w:t>
      </w:r>
      <w:r>
        <w:rPr>
          <w:rStyle w:val="spanFormFieldEmphasis"/>
        </w:rPr>
        <w:t>Maintain effective date entries</w:t>
      </w:r>
      <w:r>
        <w:rPr>
          <w:color w:val="000000"/>
        </w:rPr>
        <w:t xml:space="preserve"> pane, </w:t>
      </w:r>
      <w:r>
        <w:rPr>
          <w:rStyle w:val="variable2"/>
        </w:rPr>
        <w:t xml:space="preserve">click </w:t>
      </w:r>
      <w:r>
        <w:rPr>
          <w:rStyle w:val="spanFormFieldEmphasis"/>
        </w:rPr>
        <w:t>New</w:t>
      </w:r>
      <w:r>
        <w:rPr>
          <w:color w:val="000000"/>
        </w:rPr>
        <w:t xml:space="preserve"> to create a new record. This new position record is a copy of the previous record with a new </w:t>
      </w:r>
      <w:r>
        <w:rPr>
          <w:rStyle w:val="spanFormFieldEmphasis"/>
        </w:rPr>
        <w:t>Active date</w:t>
      </w:r>
      <w:r>
        <w:rPr>
          <w:color w:val="000000"/>
        </w:rPr>
        <w:t>. Change this date to the date that the new policy takes effect. The previous record is automatically adjusted to expired one day before this date.</w:t>
      </w:r>
    </w:p>
    <w:p w14:paraId="05D75D42" w14:textId="77777777" w:rsidR="003A5954" w:rsidRDefault="00DD1E8F">
      <w:pPr>
        <w:pStyle w:val="liListNumber"/>
        <w:numPr>
          <w:ilvl w:val="0"/>
          <w:numId w:val="46"/>
        </w:numPr>
      </w:pPr>
      <w:r>
        <w:rPr>
          <w:color w:val="000000"/>
        </w:rPr>
        <w:t xml:space="preserve">On the </w:t>
      </w:r>
      <w:r>
        <w:rPr>
          <w:rStyle w:val="spanFormFieldEmphasis"/>
        </w:rPr>
        <w:t>General</w:t>
      </w:r>
      <w:r>
        <w:rPr>
          <w:color w:val="000000"/>
        </w:rPr>
        <w:t xml:space="preserve"> tab of the </w:t>
      </w:r>
      <w:r>
        <w:rPr>
          <w:rStyle w:val="spanFormFieldEmphasis"/>
        </w:rPr>
        <w:t>Maintain effective date entries</w:t>
      </w:r>
      <w:r>
        <w:rPr>
          <w:color w:val="000000"/>
        </w:rPr>
        <w:t xml:space="preserve"> pane, modify any of the following information as required (see section </w:t>
      </w:r>
      <w:r>
        <w:rPr>
          <w:rStyle w:val="variable2"/>
        </w:rPr>
        <w:t>3.1.3</w:t>
      </w:r>
      <w:r>
        <w:rPr>
          <w:color w:val="000000"/>
        </w:rPr>
        <w:t xml:space="preserve"> or the Anthology Payroll Help System for descriptions of the fields):</w:t>
      </w:r>
    </w:p>
    <w:p w14:paraId="32216879" w14:textId="77777777" w:rsidR="003A5954" w:rsidRDefault="00DD1E8F">
      <w:pPr>
        <w:pStyle w:val="liListParagraph1"/>
        <w:numPr>
          <w:ilvl w:val="1"/>
          <w:numId w:val="47"/>
        </w:numPr>
      </w:pPr>
      <w:r>
        <w:rPr>
          <w:color w:val="000000"/>
        </w:rPr>
        <w:t>Occupation</w:t>
      </w:r>
    </w:p>
    <w:p w14:paraId="46B1A5F9" w14:textId="77777777" w:rsidR="003A5954" w:rsidRDefault="00DD1E8F">
      <w:pPr>
        <w:pStyle w:val="liListParagraph1"/>
        <w:numPr>
          <w:ilvl w:val="1"/>
          <w:numId w:val="47"/>
        </w:numPr>
      </w:pPr>
      <w:r>
        <w:rPr>
          <w:color w:val="000000"/>
        </w:rPr>
        <w:t>Position filter</w:t>
      </w:r>
    </w:p>
    <w:p w14:paraId="28392E41" w14:textId="77777777" w:rsidR="003A5954" w:rsidRDefault="00DD1E8F">
      <w:pPr>
        <w:pStyle w:val="liListParagraph1"/>
        <w:numPr>
          <w:ilvl w:val="1"/>
          <w:numId w:val="47"/>
        </w:numPr>
      </w:pPr>
      <w:r>
        <w:rPr>
          <w:color w:val="000000"/>
        </w:rPr>
        <w:lastRenderedPageBreak/>
        <w:t>Position type</w:t>
      </w:r>
    </w:p>
    <w:p w14:paraId="34B04390" w14:textId="77777777" w:rsidR="003A5954" w:rsidRDefault="00DD1E8F">
      <w:pPr>
        <w:pStyle w:val="liListParagraph1"/>
        <w:numPr>
          <w:ilvl w:val="1"/>
          <w:numId w:val="47"/>
        </w:numPr>
      </w:pPr>
      <w:r>
        <w:rPr>
          <w:color w:val="000000"/>
        </w:rPr>
        <w:t>Position assignment type</w:t>
      </w:r>
    </w:p>
    <w:p w14:paraId="691CBDE2" w14:textId="77777777" w:rsidR="003A5954" w:rsidRDefault="00DD1E8F">
      <w:pPr>
        <w:pStyle w:val="liListParagraph1"/>
        <w:numPr>
          <w:ilvl w:val="1"/>
          <w:numId w:val="47"/>
        </w:numPr>
      </w:pPr>
      <w:r>
        <w:rPr>
          <w:color w:val="000000"/>
        </w:rPr>
        <w:t>Wage rate or salary information</w:t>
      </w:r>
    </w:p>
    <w:p w14:paraId="0EAD6763" w14:textId="77777777" w:rsidR="003A5954" w:rsidRDefault="00DD1E8F">
      <w:pPr>
        <w:pStyle w:val="liListParagraph1"/>
        <w:numPr>
          <w:ilvl w:val="1"/>
          <w:numId w:val="47"/>
        </w:numPr>
      </w:pPr>
      <w:r>
        <w:rPr>
          <w:color w:val="000000"/>
        </w:rPr>
        <w:t>Union affiliation</w:t>
      </w:r>
    </w:p>
    <w:p w14:paraId="2D64041A" w14:textId="77777777" w:rsidR="003A5954" w:rsidRDefault="00DD1E8F">
      <w:pPr>
        <w:pStyle w:val="liListParagraph1"/>
        <w:numPr>
          <w:ilvl w:val="1"/>
          <w:numId w:val="47"/>
        </w:numPr>
      </w:pPr>
      <w:r>
        <w:rPr>
          <w:color w:val="000000"/>
        </w:rPr>
        <w:t>Rule groups</w:t>
      </w:r>
    </w:p>
    <w:p w14:paraId="70FE29B1" w14:textId="77777777" w:rsidR="003A5954" w:rsidRDefault="00DD1E8F">
      <w:pPr>
        <w:pStyle w:val="liListParagraph1"/>
        <w:numPr>
          <w:ilvl w:val="1"/>
          <w:numId w:val="47"/>
        </w:numPr>
      </w:pPr>
      <w:r>
        <w:rPr>
          <w:color w:val="000000"/>
        </w:rPr>
        <w:t>Workers compensation category</w:t>
      </w:r>
    </w:p>
    <w:p w14:paraId="619259BE" w14:textId="77777777" w:rsidR="003A5954" w:rsidRDefault="00DD1E8F">
      <w:pPr>
        <w:pStyle w:val="liListNumber"/>
        <w:numPr>
          <w:ilvl w:val="0"/>
          <w:numId w:val="48"/>
        </w:numPr>
        <w:spacing w:after="160"/>
      </w:pPr>
      <w:r>
        <w:rPr>
          <w:color w:val="000000"/>
        </w:rPr>
        <w:t xml:space="preserve">Click </w:t>
      </w:r>
      <w:r>
        <w:rPr>
          <w:rStyle w:val="spanFormFieldEmphasis"/>
        </w:rPr>
        <w:t>Save</w:t>
      </w:r>
      <w:r>
        <w:rPr>
          <w:color w:val="000000"/>
        </w:rPr>
        <w:t xml:space="preserve"> to save your changes.</w:t>
      </w:r>
    </w:p>
    <w:p w14:paraId="4689C456" w14:textId="77777777" w:rsidR="003A5954" w:rsidRDefault="00DD1E8F">
      <w:pPr>
        <w:pStyle w:val="h3Heading3"/>
      </w:pPr>
      <w:bookmarkStart w:id="25" w:name="_Toc176873518"/>
      <w:r>
        <w:t>4.1.2 Change Positions</w:t>
      </w:r>
      <w:bookmarkEnd w:id="25"/>
    </w:p>
    <w:p w14:paraId="2E3DE9D1" w14:textId="77777777" w:rsidR="003A5954" w:rsidRDefault="00DD1E8F">
      <w:pPr>
        <w:pStyle w:val="pBodyText"/>
      </w:pPr>
      <w:r>
        <w:rPr>
          <w:color w:val="000000"/>
        </w:rPr>
        <w:t>Occasionally, a worker may change positions due to a lateral move or a promotion. In these cases, you must:</w:t>
      </w:r>
    </w:p>
    <w:p w14:paraId="183FB0D9" w14:textId="77777777" w:rsidR="003A5954" w:rsidRDefault="00DD1E8F">
      <w:pPr>
        <w:pStyle w:val="liListNumber"/>
        <w:numPr>
          <w:ilvl w:val="0"/>
          <w:numId w:val="49"/>
        </w:numPr>
        <w:spacing w:before="160"/>
      </w:pPr>
      <w:r>
        <w:rPr>
          <w:color w:val="000000"/>
        </w:rPr>
        <w:t>End the worker's old position.</w:t>
      </w:r>
    </w:p>
    <w:p w14:paraId="5E7037F7" w14:textId="77777777" w:rsidR="003A5954" w:rsidRDefault="00DD1E8F">
      <w:pPr>
        <w:pStyle w:val="liListNumber"/>
        <w:numPr>
          <w:ilvl w:val="0"/>
          <w:numId w:val="49"/>
        </w:numPr>
      </w:pPr>
      <w:r>
        <w:rPr>
          <w:color w:val="000000"/>
        </w:rPr>
        <w:t>Create a new position and assign it to the worker.</w:t>
      </w:r>
    </w:p>
    <w:p w14:paraId="121FF558" w14:textId="77777777" w:rsidR="003A5954" w:rsidRDefault="00DD1E8F">
      <w:pPr>
        <w:pStyle w:val="liListNumber"/>
        <w:numPr>
          <w:ilvl w:val="0"/>
          <w:numId w:val="49"/>
        </w:numPr>
        <w:spacing w:after="160"/>
      </w:pPr>
      <w:r>
        <w:rPr>
          <w:color w:val="000000"/>
        </w:rPr>
        <w:t>Update their position data.</w:t>
      </w:r>
    </w:p>
    <w:p w14:paraId="6F13F90C" w14:textId="77777777" w:rsidR="003A5954" w:rsidRDefault="00DD1E8F">
      <w:pPr>
        <w:pStyle w:val="pBodyText"/>
      </w:pPr>
      <w:r>
        <w:rPr>
          <w:color w:val="000000"/>
        </w:rPr>
        <w:t>You may also need to update the worker's payroll data if the new position belongs to a different pay group or if the worker is now eligible for additional benefits.</w:t>
      </w:r>
    </w:p>
    <w:p w14:paraId="6C463785" w14:textId="77777777" w:rsidR="003A5954" w:rsidRDefault="00DD1E8F">
      <w:pPr>
        <w:pStyle w:val="pBodyText"/>
      </w:pPr>
      <w:r>
        <w:rPr>
          <w:color w:val="000000"/>
        </w:rPr>
        <w:t>To end a worker's position:</w:t>
      </w:r>
    </w:p>
    <w:p w14:paraId="5CCCD463" w14:textId="77777777" w:rsidR="003A5954" w:rsidRDefault="00DD1E8F">
      <w:pPr>
        <w:pStyle w:val="pNote1"/>
      </w:pPr>
      <w:r>
        <w:rPr>
          <w:color w:val="000000"/>
        </w:rPr>
        <w:t>NOTE: before ending the worker's position, ensure that the worker has no unprocessed earnings in the current pay period.</w:t>
      </w:r>
    </w:p>
    <w:p w14:paraId="38FCC989" w14:textId="77777777" w:rsidR="003A5954" w:rsidRDefault="00DD1E8F">
      <w:pPr>
        <w:pStyle w:val="liListParagraph"/>
        <w:numPr>
          <w:ilvl w:val="0"/>
          <w:numId w:val="50"/>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Workers</w:t>
      </w:r>
      <w:r>
        <w:rPr>
          <w:color w:val="000000"/>
        </w:rPr>
        <w:t xml:space="preserve"> to open the </w:t>
      </w:r>
      <w:r>
        <w:rPr>
          <w:rStyle w:val="spanFormFieldEmphasis"/>
        </w:rPr>
        <w:t>Workers</w:t>
      </w:r>
      <w:r>
        <w:rPr>
          <w:color w:val="000000"/>
        </w:rPr>
        <w:t xml:space="preserve"> list. Select the worker.</w:t>
      </w:r>
    </w:p>
    <w:p w14:paraId="54CC5201" w14:textId="77777777" w:rsidR="003A5954" w:rsidRDefault="007C43CB">
      <w:pPr>
        <w:pStyle w:val="pImgCenter"/>
      </w:pPr>
      <w:r>
        <w:rPr>
          <w:noProof/>
        </w:rPr>
        <w:drawing>
          <wp:inline distT="0" distB="0" distL="0" distR="0" wp14:anchorId="22B65574" wp14:editId="47F917A9">
            <wp:extent cx="4838700" cy="2651760"/>
            <wp:effectExtent l="0" t="0" r="0" b="0"/>
            <wp:docPr id="49"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38700" cy="2651760"/>
                    </a:xfrm>
                    <a:prstGeom prst="rect">
                      <a:avLst/>
                    </a:prstGeom>
                    <a:noFill/>
                    <a:ln>
                      <a:noFill/>
                    </a:ln>
                  </pic:spPr>
                </pic:pic>
              </a:graphicData>
            </a:graphic>
          </wp:inline>
        </w:drawing>
      </w:r>
    </w:p>
    <w:p w14:paraId="3D72C3E9" w14:textId="77777777" w:rsidR="003A5954" w:rsidRDefault="00DD1E8F">
      <w:pPr>
        <w:pStyle w:val="liListParagraph"/>
        <w:numPr>
          <w:ilvl w:val="0"/>
          <w:numId w:val="50"/>
        </w:numPr>
      </w:pPr>
      <w:r>
        <w:rPr>
          <w:color w:val="000000"/>
        </w:rPr>
        <w:t xml:space="preserve">On the </w:t>
      </w:r>
      <w:r>
        <w:rPr>
          <w:rStyle w:val="spanFormFieldEmphasis"/>
        </w:rPr>
        <w:t>Worker</w:t>
      </w:r>
      <w:r>
        <w:rPr>
          <w:color w:val="000000"/>
        </w:rPr>
        <w:t xml:space="preserve"> tab of the ribbon, click the </w:t>
      </w:r>
      <w:r>
        <w:rPr>
          <w:rStyle w:val="spanFormFieldEmphasis"/>
        </w:rPr>
        <w:t>End assignment</w:t>
      </w:r>
      <w:r>
        <w:rPr>
          <w:color w:val="000000"/>
        </w:rPr>
        <w:t xml:space="preserve"> button to open the </w:t>
      </w:r>
      <w:r>
        <w:rPr>
          <w:rStyle w:val="spanFormFieldEmphasis"/>
        </w:rPr>
        <w:t>End the position assignment</w:t>
      </w:r>
      <w:r>
        <w:rPr>
          <w:color w:val="000000"/>
        </w:rPr>
        <w:t xml:space="preserve"> </w:t>
      </w:r>
      <w:r>
        <w:rPr>
          <w:rStyle w:val="variable2"/>
        </w:rPr>
        <w:t>pane</w:t>
      </w:r>
      <w:r>
        <w:rPr>
          <w:color w:val="000000"/>
        </w:rPr>
        <w:t>.</w:t>
      </w:r>
    </w:p>
    <w:p w14:paraId="76D2896C" w14:textId="77777777" w:rsidR="003A5954" w:rsidRDefault="00DD1E8F">
      <w:pPr>
        <w:pStyle w:val="liListNumber"/>
        <w:numPr>
          <w:ilvl w:val="0"/>
          <w:numId w:val="50"/>
        </w:numPr>
      </w:pPr>
      <w:r>
        <w:rPr>
          <w:color w:val="000000"/>
        </w:rPr>
        <w:t xml:space="preserve">Specify an </w:t>
      </w:r>
      <w:r>
        <w:rPr>
          <w:rStyle w:val="spanFormFieldEmphasis"/>
        </w:rPr>
        <w:t>Assignment end</w:t>
      </w:r>
      <w:r>
        <w:rPr>
          <w:color w:val="000000"/>
        </w:rPr>
        <w:t xml:space="preserve"> date if it is not the current date.</w:t>
      </w:r>
    </w:p>
    <w:p w14:paraId="05EEF4E4" w14:textId="77777777" w:rsidR="003A5954" w:rsidRDefault="00DD1E8F">
      <w:pPr>
        <w:pStyle w:val="liListNumber"/>
        <w:numPr>
          <w:ilvl w:val="0"/>
          <w:numId w:val="50"/>
        </w:numPr>
      </w:pPr>
      <w:r>
        <w:rPr>
          <w:color w:val="000000"/>
        </w:rPr>
        <w:t xml:space="preserve">Select a </w:t>
      </w:r>
      <w:r>
        <w:rPr>
          <w:rStyle w:val="spanFormFieldEmphasis"/>
        </w:rPr>
        <w:t>Reason code</w:t>
      </w:r>
      <w:r>
        <w:rPr>
          <w:color w:val="000000"/>
        </w:rPr>
        <w:t xml:space="preserve"> for the position ending.</w:t>
      </w:r>
    </w:p>
    <w:p w14:paraId="3B357DA9" w14:textId="77777777" w:rsidR="003A5954" w:rsidRDefault="00DD1E8F">
      <w:pPr>
        <w:pStyle w:val="liListNumber"/>
        <w:numPr>
          <w:ilvl w:val="0"/>
          <w:numId w:val="50"/>
        </w:numPr>
        <w:spacing w:after="160"/>
      </w:pPr>
      <w:r>
        <w:rPr>
          <w:color w:val="000000"/>
        </w:rPr>
        <w:t xml:space="preserve">Click </w:t>
      </w:r>
      <w:r>
        <w:rPr>
          <w:rStyle w:val="spanFormFieldEmphasis"/>
        </w:rPr>
        <w:t>Retire worker assignment</w:t>
      </w:r>
      <w:r>
        <w:rPr>
          <w:color w:val="000000"/>
        </w:rPr>
        <w:t xml:space="preserve"> to end the worker's position. </w:t>
      </w:r>
    </w:p>
    <w:p w14:paraId="0E228408" w14:textId="77777777" w:rsidR="003A5954" w:rsidRDefault="00DD1E8F">
      <w:pPr>
        <w:pStyle w:val="pBodyText"/>
      </w:pPr>
      <w:r>
        <w:rPr>
          <w:color w:val="000000"/>
        </w:rPr>
        <w:lastRenderedPageBreak/>
        <w:t xml:space="preserve">To create a new position and assign it to the worker, refer to section </w:t>
      </w:r>
      <w:r>
        <w:rPr>
          <w:rStyle w:val="variable2"/>
        </w:rPr>
        <w:t>3.1.1 and the first procedure in section 3.2.2</w:t>
      </w:r>
      <w:r>
        <w:rPr>
          <w:color w:val="000000"/>
        </w:rPr>
        <w:t>.</w:t>
      </w:r>
    </w:p>
    <w:p w14:paraId="5D2FCCE5" w14:textId="77777777" w:rsidR="003A5954" w:rsidRDefault="00DD1E8F">
      <w:pPr>
        <w:pStyle w:val="pBodyText"/>
      </w:pPr>
      <w:r>
        <w:rPr>
          <w:color w:val="000000"/>
        </w:rPr>
        <w:t xml:space="preserve">To update the worker's position data, refer to section </w:t>
      </w:r>
      <w:r>
        <w:rPr>
          <w:rStyle w:val="variable2"/>
        </w:rPr>
        <w:t>3.1.3</w:t>
      </w:r>
      <w:r>
        <w:rPr>
          <w:color w:val="000000"/>
        </w:rPr>
        <w:t>.</w:t>
      </w:r>
    </w:p>
    <w:p w14:paraId="0DD44A8E" w14:textId="77777777" w:rsidR="003A5954" w:rsidRDefault="00DD1E8F">
      <w:pPr>
        <w:pStyle w:val="pBodyText"/>
      </w:pPr>
      <w:r>
        <w:rPr>
          <w:color w:val="000000"/>
        </w:rPr>
        <w:t xml:space="preserve">To update the worker's payroll data, refer to section </w:t>
      </w:r>
      <w:r>
        <w:rPr>
          <w:rStyle w:val="variable2"/>
        </w:rPr>
        <w:t>4.3</w:t>
      </w:r>
      <w:r>
        <w:rPr>
          <w:color w:val="000000"/>
        </w:rPr>
        <w:t xml:space="preserve"> for the different types of payroll data.</w:t>
      </w:r>
    </w:p>
    <w:p w14:paraId="243CE980" w14:textId="77777777" w:rsidR="003A5954" w:rsidRDefault="00DD1E8F">
      <w:pPr>
        <w:pStyle w:val="h2Heading2"/>
      </w:pPr>
      <w:bookmarkStart w:id="26" w:name="_Toc176873519"/>
      <w:r>
        <w:t>4.2 Manage Demographic Data</w:t>
      </w:r>
      <w:bookmarkEnd w:id="26"/>
    </w:p>
    <w:p w14:paraId="4FD6AB04" w14:textId="77777777" w:rsidR="003A5954" w:rsidRDefault="00DD1E8F">
      <w:pPr>
        <w:pStyle w:val="pBodyText"/>
      </w:pPr>
      <w:r>
        <w:rPr>
          <w:color w:val="000000"/>
        </w:rPr>
        <w:t>Currently, demographic data only includes worker addresses.</w:t>
      </w:r>
    </w:p>
    <w:p w14:paraId="796B9849" w14:textId="77777777" w:rsidR="003A5954" w:rsidRDefault="00DD1E8F">
      <w:pPr>
        <w:pStyle w:val="h3Heading3"/>
      </w:pPr>
      <w:bookmarkStart w:id="27" w:name="_Toc176873520"/>
      <w:r>
        <w:t>4.2.1 Manage Addresses</w:t>
      </w:r>
      <w:bookmarkEnd w:id="27"/>
    </w:p>
    <w:p w14:paraId="2FBE0E93" w14:textId="77777777" w:rsidR="003A5954" w:rsidRDefault="00DD1E8F">
      <w:pPr>
        <w:pStyle w:val="pBodyText"/>
      </w:pPr>
      <w:r>
        <w:rPr>
          <w:color w:val="000000"/>
        </w:rPr>
        <w:t xml:space="preserve">To add a new address, refer to section </w:t>
      </w:r>
      <w:r>
        <w:rPr>
          <w:rStyle w:val="variable2"/>
        </w:rPr>
        <w:t>3.1.2</w:t>
      </w:r>
      <w:r>
        <w:rPr>
          <w:color w:val="000000"/>
        </w:rPr>
        <w:t>.</w:t>
      </w:r>
    </w:p>
    <w:p w14:paraId="2941E02A" w14:textId="77777777" w:rsidR="003A5954" w:rsidRDefault="00DD1E8F">
      <w:pPr>
        <w:pStyle w:val="pBodyText"/>
      </w:pPr>
      <w:r>
        <w:rPr>
          <w:color w:val="000000"/>
        </w:rPr>
        <w:t>To change a worker's address:</w:t>
      </w:r>
    </w:p>
    <w:p w14:paraId="5F417F07" w14:textId="77777777" w:rsidR="003A5954" w:rsidRDefault="00DD1E8F">
      <w:pPr>
        <w:pStyle w:val="liListNumber"/>
        <w:numPr>
          <w:ilvl w:val="0"/>
          <w:numId w:val="5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Double-click the worker in the list to open the </w:t>
      </w:r>
      <w:r>
        <w:rPr>
          <w:rStyle w:val="spanFormFieldEmphasis"/>
        </w:rPr>
        <w:t>Worker</w:t>
      </w:r>
      <w:r>
        <w:rPr>
          <w:color w:val="000000"/>
        </w:rPr>
        <w:t xml:space="preserve"> form.</w:t>
      </w:r>
    </w:p>
    <w:p w14:paraId="6EB30C3A" w14:textId="77777777" w:rsidR="003A5954" w:rsidRDefault="00DD1E8F">
      <w:pPr>
        <w:pStyle w:val="liListNumber"/>
        <w:numPr>
          <w:ilvl w:val="0"/>
          <w:numId w:val="51"/>
        </w:numPr>
      </w:pPr>
      <w:r>
        <w:rPr>
          <w:color w:val="000000"/>
        </w:rPr>
        <w:t xml:space="preserve">On the </w:t>
      </w:r>
      <w:r>
        <w:rPr>
          <w:rStyle w:val="spanFormFieldEmphasis"/>
        </w:rPr>
        <w:t>Worker</w:t>
      </w:r>
      <w:r>
        <w:rPr>
          <w:color w:val="000000"/>
        </w:rPr>
        <w:t xml:space="preserve"> form, expand the </w:t>
      </w:r>
      <w:r>
        <w:rPr>
          <w:rStyle w:val="spanFormFieldEmphasis"/>
        </w:rPr>
        <w:t>Addresses</w:t>
      </w:r>
      <w:r>
        <w:rPr>
          <w:color w:val="000000"/>
        </w:rPr>
        <w:t xml:space="preserve"> section.</w:t>
      </w:r>
    </w:p>
    <w:p w14:paraId="65E9015B" w14:textId="77777777" w:rsidR="003A5954" w:rsidRDefault="007C43CB">
      <w:pPr>
        <w:pStyle w:val="pImgCenter"/>
      </w:pPr>
      <w:r>
        <w:rPr>
          <w:noProof/>
        </w:rPr>
        <w:drawing>
          <wp:inline distT="0" distB="0" distL="0" distR="0" wp14:anchorId="3A0D840A" wp14:editId="338F3EB6">
            <wp:extent cx="1905000" cy="1295400"/>
            <wp:effectExtent l="0" t="0" r="0" b="0"/>
            <wp:docPr id="50"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05000" cy="1295400"/>
                    </a:xfrm>
                    <a:prstGeom prst="rect">
                      <a:avLst/>
                    </a:prstGeom>
                    <a:noFill/>
                    <a:ln>
                      <a:noFill/>
                    </a:ln>
                  </pic:spPr>
                </pic:pic>
              </a:graphicData>
            </a:graphic>
          </wp:inline>
        </w:drawing>
      </w:r>
    </w:p>
    <w:p w14:paraId="36E5FCAA" w14:textId="77777777" w:rsidR="003A5954" w:rsidRDefault="007C43CB">
      <w:pPr>
        <w:pStyle w:val="pImgCenter"/>
      </w:pPr>
      <w:r>
        <w:rPr>
          <w:noProof/>
        </w:rPr>
        <w:drawing>
          <wp:inline distT="0" distB="0" distL="0" distR="0" wp14:anchorId="1965A61C" wp14:editId="6BA2396A">
            <wp:extent cx="731520" cy="640080"/>
            <wp:effectExtent l="0" t="0" r="0" b="0"/>
            <wp:docPr id="51"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01AE238" w14:textId="77777777" w:rsidR="003A5954" w:rsidRDefault="007C43CB">
      <w:pPr>
        <w:pStyle w:val="pImgCenter"/>
      </w:pPr>
      <w:r>
        <w:rPr>
          <w:noProof/>
        </w:rPr>
        <w:drawing>
          <wp:inline distT="0" distB="0" distL="0" distR="0" wp14:anchorId="49818F05" wp14:editId="0A5881DF">
            <wp:extent cx="2324100" cy="3314700"/>
            <wp:effectExtent l="0" t="0" r="0" b="0"/>
            <wp:docPr id="52"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24100" cy="3314700"/>
                    </a:xfrm>
                    <a:prstGeom prst="rect">
                      <a:avLst/>
                    </a:prstGeom>
                    <a:noFill/>
                    <a:ln>
                      <a:noFill/>
                    </a:ln>
                  </pic:spPr>
                </pic:pic>
              </a:graphicData>
            </a:graphic>
          </wp:inline>
        </w:drawing>
      </w:r>
    </w:p>
    <w:p w14:paraId="12655DBB" w14:textId="77777777" w:rsidR="003A5954" w:rsidRDefault="00DD1E8F">
      <w:pPr>
        <w:pStyle w:val="liListNumber"/>
        <w:numPr>
          <w:ilvl w:val="0"/>
          <w:numId w:val="51"/>
        </w:numPr>
      </w:pPr>
      <w:r>
        <w:rPr>
          <w:color w:val="000000"/>
        </w:rPr>
        <w:lastRenderedPageBreak/>
        <w:t xml:space="preserve">Select the address to modify and click the </w:t>
      </w:r>
      <w:r>
        <w:rPr>
          <w:rStyle w:val="spanFormFieldEmphasis"/>
        </w:rPr>
        <w:t>Edit</w:t>
      </w:r>
      <w:r>
        <w:rPr>
          <w:color w:val="000000"/>
        </w:rPr>
        <w:t xml:space="preserve"> button to open the </w:t>
      </w:r>
      <w:r>
        <w:rPr>
          <w:rStyle w:val="spanFormFieldEmphasis"/>
        </w:rPr>
        <w:t>Edit address</w:t>
      </w:r>
      <w:r>
        <w:rPr>
          <w:color w:val="000000"/>
        </w:rPr>
        <w:t xml:space="preserve"> </w:t>
      </w:r>
      <w:r>
        <w:rPr>
          <w:rStyle w:val="variable2"/>
        </w:rPr>
        <w:t>pane</w:t>
      </w:r>
      <w:r>
        <w:rPr>
          <w:color w:val="000000"/>
        </w:rPr>
        <w:t>.</w:t>
      </w:r>
    </w:p>
    <w:p w14:paraId="55C98B2D" w14:textId="77777777" w:rsidR="003A5954" w:rsidRDefault="00DD1E8F">
      <w:pPr>
        <w:pStyle w:val="liListNumber"/>
        <w:numPr>
          <w:ilvl w:val="0"/>
          <w:numId w:val="51"/>
        </w:numPr>
      </w:pPr>
      <w:r>
        <w:rPr>
          <w:color w:val="000000"/>
        </w:rPr>
        <w:t xml:space="preserve">On the </w:t>
      </w:r>
      <w:r>
        <w:rPr>
          <w:rStyle w:val="spanFormFieldEmphasis"/>
        </w:rPr>
        <w:t>Edit address</w:t>
      </w:r>
      <w:r>
        <w:rPr>
          <w:color w:val="000000"/>
        </w:rPr>
        <w:t xml:space="preserve"> </w:t>
      </w:r>
      <w:r>
        <w:rPr>
          <w:rStyle w:val="variable2"/>
        </w:rPr>
        <w:t>pane</w:t>
      </w:r>
      <w:r>
        <w:rPr>
          <w:color w:val="000000"/>
        </w:rPr>
        <w:t>, update the worker's address as desired.</w:t>
      </w:r>
    </w:p>
    <w:p w14:paraId="2FED18B0" w14:textId="77777777" w:rsidR="003A5954" w:rsidRDefault="00DD1E8F">
      <w:pPr>
        <w:pStyle w:val="liListNumber"/>
        <w:numPr>
          <w:ilvl w:val="0"/>
          <w:numId w:val="51"/>
        </w:numPr>
        <w:spacing w:after="160"/>
      </w:pPr>
      <w:r>
        <w:rPr>
          <w:color w:val="000000"/>
        </w:rPr>
        <w:t xml:space="preserve">Click </w:t>
      </w:r>
      <w:r>
        <w:rPr>
          <w:rStyle w:val="spanFormFieldEmphasis"/>
        </w:rPr>
        <w:t>OK</w:t>
      </w:r>
      <w:r>
        <w:rPr>
          <w:color w:val="000000"/>
        </w:rPr>
        <w:t xml:space="preserve"> to save your changes. Close the form.</w:t>
      </w:r>
    </w:p>
    <w:p w14:paraId="35D8DB86" w14:textId="77777777" w:rsidR="003A5954" w:rsidRDefault="00DD1E8F">
      <w:pPr>
        <w:pStyle w:val="h2Heading2"/>
      </w:pPr>
      <w:bookmarkStart w:id="28" w:name="_Toc176873521"/>
      <w:r>
        <w:t>4.3 Manage Payroll Data</w:t>
      </w:r>
      <w:bookmarkEnd w:id="28"/>
    </w:p>
    <w:p w14:paraId="5B6A7760" w14:textId="77777777" w:rsidR="003A5954" w:rsidRDefault="00DD1E8F">
      <w:pPr>
        <w:pStyle w:val="pBodyText"/>
      </w:pPr>
      <w:r>
        <w:rPr>
          <w:color w:val="000000"/>
        </w:rPr>
        <w:t>Payroll data refers to worker data that relates specifically to how the worker is paid. In terms of the CA locali</w:t>
      </w:r>
      <w:r>
        <w:rPr>
          <w:rStyle w:val="variable2"/>
        </w:rPr>
        <w:t>z</w:t>
      </w:r>
      <w:r>
        <w:rPr>
          <w:color w:val="000000"/>
        </w:rPr>
        <w:t>ation of Anthology Payroll, this includes:</w:t>
      </w:r>
    </w:p>
    <w:p w14:paraId="1E727398" w14:textId="77777777" w:rsidR="003A5954" w:rsidRDefault="00DD1E8F">
      <w:pPr>
        <w:pStyle w:val="liListParagraph"/>
        <w:numPr>
          <w:ilvl w:val="0"/>
          <w:numId w:val="52"/>
        </w:numPr>
        <w:spacing w:before="160"/>
      </w:pPr>
      <w:r>
        <w:rPr>
          <w:color w:val="000000"/>
        </w:rPr>
        <w:t>Bank Accounts</w:t>
      </w:r>
    </w:p>
    <w:p w14:paraId="27C96044" w14:textId="77777777" w:rsidR="003A5954" w:rsidRDefault="00DD1E8F">
      <w:pPr>
        <w:pStyle w:val="liListParagraph"/>
        <w:numPr>
          <w:ilvl w:val="0"/>
          <w:numId w:val="52"/>
        </w:numPr>
      </w:pPr>
      <w:r>
        <w:rPr>
          <w:color w:val="000000"/>
        </w:rPr>
        <w:t>Benefits and deductions</w:t>
      </w:r>
    </w:p>
    <w:p w14:paraId="737EE691" w14:textId="77777777" w:rsidR="003A5954" w:rsidRDefault="00DD1E8F">
      <w:pPr>
        <w:pStyle w:val="liListParagraph"/>
        <w:numPr>
          <w:ilvl w:val="0"/>
          <w:numId w:val="52"/>
        </w:numPr>
      </w:pPr>
      <w:r>
        <w:rPr>
          <w:color w:val="000000"/>
        </w:rPr>
        <w:t>Calculation variables</w:t>
      </w:r>
    </w:p>
    <w:p w14:paraId="66604F05" w14:textId="77777777" w:rsidR="003A5954" w:rsidRDefault="00DD1E8F">
      <w:pPr>
        <w:pStyle w:val="liListParagraph"/>
        <w:numPr>
          <w:ilvl w:val="0"/>
          <w:numId w:val="52"/>
        </w:numPr>
      </w:pPr>
      <w:r>
        <w:rPr>
          <w:color w:val="000000"/>
        </w:rPr>
        <w:t>Garnishments, which are managed as benefit/deductions</w:t>
      </w:r>
    </w:p>
    <w:p w14:paraId="17C466E2" w14:textId="77777777" w:rsidR="003A5954" w:rsidRDefault="00DD1E8F">
      <w:pPr>
        <w:pStyle w:val="liListParagraph"/>
        <w:numPr>
          <w:ilvl w:val="0"/>
          <w:numId w:val="52"/>
        </w:numPr>
      </w:pPr>
      <w:r>
        <w:rPr>
          <w:color w:val="000000"/>
        </w:rPr>
        <w:t>One-time deductions</w:t>
      </w:r>
    </w:p>
    <w:p w14:paraId="64ABAD70" w14:textId="77777777" w:rsidR="003A5954" w:rsidRDefault="00DD1E8F">
      <w:pPr>
        <w:pStyle w:val="liListParagraph"/>
        <w:numPr>
          <w:ilvl w:val="0"/>
          <w:numId w:val="52"/>
        </w:numPr>
        <w:spacing w:after="160"/>
      </w:pPr>
      <w:r>
        <w:rPr>
          <w:color w:val="000000"/>
        </w:rPr>
        <w:t>Wage increments</w:t>
      </w:r>
    </w:p>
    <w:p w14:paraId="29298A84" w14:textId="77777777" w:rsidR="003A5954" w:rsidRDefault="00DD1E8F">
      <w:pPr>
        <w:pStyle w:val="h3Heading3"/>
      </w:pPr>
      <w:bookmarkStart w:id="29" w:name="_Toc176873522"/>
      <w:r>
        <w:t>4.3.1 Manage Account (Direct Deposit) Information</w:t>
      </w:r>
      <w:bookmarkEnd w:id="29"/>
    </w:p>
    <w:p w14:paraId="065CC33C" w14:textId="77777777" w:rsidR="00A9745F" w:rsidRDefault="00A9745F" w:rsidP="00A9745F"/>
    <w:p w14:paraId="2496274A" w14:textId="7D3571D4" w:rsidR="00A9745F" w:rsidRDefault="00A9745F" w:rsidP="00A9745F">
      <w:pPr>
        <w:pStyle w:val="pBodyText"/>
        <w:rPr>
          <w:color w:val="000000"/>
        </w:rPr>
      </w:pPr>
      <w:r>
        <w:rPr>
          <w:color w:val="000000"/>
        </w:rPr>
        <w:t>If you have configured Anthology Payroll to integrate with HR worker bank accounts, you can skip this section.</w:t>
      </w:r>
    </w:p>
    <w:p w14:paraId="39B3A1DA" w14:textId="77777777" w:rsidR="003A5954" w:rsidRDefault="00DD1E8F">
      <w:pPr>
        <w:pStyle w:val="pBodyText"/>
      </w:pPr>
      <w:r>
        <w:rPr>
          <w:color w:val="000000"/>
        </w:rPr>
        <w:t xml:space="preserve">Worker account information can be modified to correct existing account information that is incorrect, or to make an effective-dated change to the worker's account information if they changed accounts and banks. </w:t>
      </w:r>
    </w:p>
    <w:p w14:paraId="3B54EF01" w14:textId="77777777" w:rsidR="003A5954" w:rsidRDefault="00DD1E8F">
      <w:pPr>
        <w:pStyle w:val="pBodyText"/>
      </w:pPr>
      <w:r>
        <w:rPr>
          <w:color w:val="000000"/>
        </w:rPr>
        <w:t xml:space="preserve">To add a new account, see section </w:t>
      </w:r>
      <w:r>
        <w:rPr>
          <w:rStyle w:val="variable2"/>
        </w:rPr>
        <w:t>3.1.5.3</w:t>
      </w:r>
      <w:r>
        <w:rPr>
          <w:color w:val="000000"/>
        </w:rPr>
        <w:t>.</w:t>
      </w:r>
    </w:p>
    <w:p w14:paraId="4461C5CA" w14:textId="77777777" w:rsidR="003A5954" w:rsidRDefault="00DD1E8F">
      <w:pPr>
        <w:pStyle w:val="pBodyText"/>
      </w:pPr>
      <w:r>
        <w:rPr>
          <w:color w:val="000000"/>
        </w:rPr>
        <w:t>To correct a worker's account information:</w:t>
      </w:r>
    </w:p>
    <w:p w14:paraId="75EDBAB5" w14:textId="77777777" w:rsidR="003A5954" w:rsidRDefault="00DD1E8F">
      <w:pPr>
        <w:pStyle w:val="liListNumber"/>
        <w:numPr>
          <w:ilvl w:val="0"/>
          <w:numId w:val="5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3C20BA46" w14:textId="77777777" w:rsidR="003A5954" w:rsidRDefault="00DD1E8F">
      <w:pPr>
        <w:pStyle w:val="liListNumber"/>
        <w:numPr>
          <w:ilvl w:val="0"/>
          <w:numId w:val="53"/>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Bank accounts</w:t>
      </w:r>
      <w:r>
        <w:rPr>
          <w:color w:val="000000"/>
        </w:rPr>
        <w:t xml:space="preserve"> to open the </w:t>
      </w:r>
      <w:r>
        <w:rPr>
          <w:rStyle w:val="spanFormFieldEmphasis"/>
        </w:rPr>
        <w:t>Worker bank accounts</w:t>
      </w:r>
      <w:r>
        <w:rPr>
          <w:color w:val="000000"/>
        </w:rPr>
        <w:t xml:space="preserve"> form.</w:t>
      </w:r>
    </w:p>
    <w:p w14:paraId="4E96E778" w14:textId="77777777" w:rsidR="003A5954" w:rsidRDefault="00DD1E8F">
      <w:pPr>
        <w:pStyle w:val="liListNumber"/>
        <w:numPr>
          <w:ilvl w:val="0"/>
          <w:numId w:val="53"/>
        </w:numPr>
      </w:pPr>
      <w:r>
        <w:rPr>
          <w:color w:val="000000"/>
        </w:rPr>
        <w:t xml:space="preserve">Select the worker's account to correct and click the </w:t>
      </w:r>
      <w:r>
        <w:rPr>
          <w:rStyle w:val="spanFormFieldEmphasis"/>
        </w:rPr>
        <w:t>Maintain</w:t>
      </w:r>
      <w:r>
        <w:rPr>
          <w:color w:val="000000"/>
        </w:rPr>
        <w:t xml:space="preserve"> tab.</w:t>
      </w:r>
    </w:p>
    <w:p w14:paraId="0E3AD0D8" w14:textId="77777777" w:rsidR="003A5954" w:rsidRDefault="00DD1E8F">
      <w:pPr>
        <w:pStyle w:val="liListNumber"/>
        <w:numPr>
          <w:ilvl w:val="0"/>
          <w:numId w:val="53"/>
        </w:numPr>
      </w:pPr>
      <w:r>
        <w:rPr>
          <w:color w:val="000000"/>
        </w:rPr>
        <w:t>Modify any of the following fields:</w:t>
      </w:r>
    </w:p>
    <w:p w14:paraId="016AB7AE" w14:textId="77777777" w:rsidR="003A5954" w:rsidRDefault="00DD1E8F">
      <w:pPr>
        <w:pStyle w:val="liNoSpacing"/>
        <w:numPr>
          <w:ilvl w:val="1"/>
          <w:numId w:val="54"/>
        </w:numPr>
      </w:pPr>
      <w:r>
        <w:rPr>
          <w:rStyle w:val="spanFormFieldEmphasis"/>
        </w:rPr>
        <w:t>Financial institution</w:t>
      </w:r>
      <w:r>
        <w:rPr>
          <w:color w:val="000000"/>
        </w:rPr>
        <w:t xml:space="preserve"> name: 3-digit identifier, followed by a dash, followed by the 5-digit branch number (example)</w:t>
      </w:r>
    </w:p>
    <w:p w14:paraId="76152D14" w14:textId="77777777" w:rsidR="003A5954" w:rsidRDefault="00DD1E8F">
      <w:pPr>
        <w:pStyle w:val="liNoSpacing"/>
        <w:numPr>
          <w:ilvl w:val="1"/>
          <w:numId w:val="54"/>
        </w:numPr>
      </w:pPr>
      <w:r>
        <w:rPr>
          <w:rStyle w:val="spanFormFieldEmphasis"/>
        </w:rPr>
        <w:t>Account type</w:t>
      </w:r>
      <w:r>
        <w:rPr>
          <w:color w:val="000000"/>
        </w:rPr>
        <w:t xml:space="preserve">: </w:t>
      </w:r>
      <w:r>
        <w:rPr>
          <w:rStyle w:val="spanDataItem"/>
        </w:rPr>
        <w:t>Checking</w:t>
      </w:r>
      <w:r>
        <w:rPr>
          <w:color w:val="000000"/>
        </w:rPr>
        <w:t xml:space="preserve"> or </w:t>
      </w:r>
      <w:r>
        <w:rPr>
          <w:rStyle w:val="spanDataItem"/>
        </w:rPr>
        <w:t>Savings</w:t>
      </w:r>
    </w:p>
    <w:p w14:paraId="256F522D" w14:textId="77777777" w:rsidR="003A5954" w:rsidRDefault="00DD1E8F">
      <w:pPr>
        <w:pStyle w:val="liNoSpacing"/>
        <w:numPr>
          <w:ilvl w:val="1"/>
          <w:numId w:val="54"/>
        </w:numPr>
      </w:pPr>
      <w:r>
        <w:rPr>
          <w:rStyle w:val="spanFormFieldEmphasis"/>
        </w:rPr>
        <w:t>Account</w:t>
      </w:r>
      <w:r>
        <w:rPr>
          <w:color w:val="000000"/>
        </w:rPr>
        <w:t>: worker's 8-digit account number</w:t>
      </w:r>
    </w:p>
    <w:p w14:paraId="3AB05BBE" w14:textId="77777777" w:rsidR="003A5954" w:rsidRDefault="00DD1E8F">
      <w:pPr>
        <w:pStyle w:val="liNoSpacing"/>
        <w:numPr>
          <w:ilvl w:val="1"/>
          <w:numId w:val="54"/>
        </w:numPr>
      </w:pPr>
      <w:r>
        <w:rPr>
          <w:rStyle w:val="spanFormFieldEmphasis"/>
        </w:rPr>
        <w:t>Percentage</w:t>
      </w:r>
      <w:r>
        <w:rPr>
          <w:color w:val="000000"/>
        </w:rPr>
        <w:t>: amount per payment to deposit to this account. Used in account splits.</w:t>
      </w:r>
    </w:p>
    <w:p w14:paraId="1ABC683C" w14:textId="77777777" w:rsidR="003A5954" w:rsidRDefault="00DD1E8F">
      <w:pPr>
        <w:pStyle w:val="liNoSpacing"/>
        <w:numPr>
          <w:ilvl w:val="1"/>
          <w:numId w:val="54"/>
        </w:numPr>
      </w:pPr>
      <w:r>
        <w:rPr>
          <w:rStyle w:val="spanFormFieldEmphasis"/>
        </w:rPr>
        <w:t>Apply to remainder</w:t>
      </w:r>
      <w:r>
        <w:rPr>
          <w:color w:val="000000"/>
        </w:rPr>
        <w:t>: deposit any remaining payment amount after account splits to this account.</w:t>
      </w:r>
    </w:p>
    <w:p w14:paraId="48F781F7" w14:textId="77777777" w:rsidR="003A5954" w:rsidRDefault="00DD1E8F">
      <w:pPr>
        <w:pStyle w:val="liListNumber"/>
        <w:numPr>
          <w:ilvl w:val="0"/>
          <w:numId w:val="55"/>
        </w:numPr>
        <w:spacing w:after="160"/>
      </w:pPr>
      <w:r>
        <w:rPr>
          <w:color w:val="000000"/>
        </w:rPr>
        <w:t xml:space="preserve">Click </w:t>
      </w:r>
      <w:r>
        <w:rPr>
          <w:rStyle w:val="spanFormFieldEmphasis"/>
        </w:rPr>
        <w:t>Save</w:t>
      </w:r>
      <w:r>
        <w:rPr>
          <w:color w:val="000000"/>
        </w:rPr>
        <w:t xml:space="preserve"> to save your changes. Close the form.</w:t>
      </w:r>
    </w:p>
    <w:p w14:paraId="5A41B519" w14:textId="77777777" w:rsidR="003A5954" w:rsidRDefault="00DD1E8F">
      <w:pPr>
        <w:pStyle w:val="pBodyText"/>
      </w:pPr>
      <w:r>
        <w:rPr>
          <w:color w:val="000000"/>
        </w:rPr>
        <w:t>To make an effective-dated change to a worker's account information:</w:t>
      </w:r>
    </w:p>
    <w:p w14:paraId="25CD6E27" w14:textId="77777777" w:rsidR="003A5954" w:rsidRDefault="00DD1E8F">
      <w:pPr>
        <w:pStyle w:val="liListNumber"/>
        <w:numPr>
          <w:ilvl w:val="0"/>
          <w:numId w:val="5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5507A17D" w14:textId="77777777" w:rsidR="003A5954" w:rsidRDefault="00DD1E8F">
      <w:pPr>
        <w:pStyle w:val="liListNumber"/>
        <w:numPr>
          <w:ilvl w:val="0"/>
          <w:numId w:val="56"/>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Bank accounts</w:t>
      </w:r>
      <w:r>
        <w:rPr>
          <w:color w:val="000000"/>
        </w:rPr>
        <w:t xml:space="preserve"> to open the </w:t>
      </w:r>
      <w:r>
        <w:rPr>
          <w:rStyle w:val="spanFormFieldEmphasis"/>
        </w:rPr>
        <w:t>Worker bank accounts</w:t>
      </w:r>
      <w:r>
        <w:rPr>
          <w:color w:val="000000"/>
        </w:rPr>
        <w:t xml:space="preserve"> form.</w:t>
      </w:r>
    </w:p>
    <w:p w14:paraId="20CB11A7" w14:textId="77777777" w:rsidR="003A5954" w:rsidRDefault="00DD1E8F">
      <w:pPr>
        <w:pStyle w:val="liListNumber"/>
        <w:numPr>
          <w:ilvl w:val="0"/>
          <w:numId w:val="56"/>
        </w:numPr>
      </w:pPr>
      <w:r>
        <w:rPr>
          <w:color w:val="000000"/>
        </w:rPr>
        <w:lastRenderedPageBreak/>
        <w:t xml:space="preserve">Select the worker's current bank account to change and expand the </w:t>
      </w:r>
      <w:r>
        <w:rPr>
          <w:rStyle w:val="spanFormFieldEmphasis"/>
        </w:rPr>
        <w:t>Maintain effective date entries</w:t>
      </w:r>
      <w:r>
        <w:rPr>
          <w:color w:val="000000"/>
        </w:rPr>
        <w:t xml:space="preserve"> pane.</w:t>
      </w:r>
    </w:p>
    <w:p w14:paraId="2970F3F5" w14:textId="77777777" w:rsidR="003A5954" w:rsidRDefault="00DD1E8F">
      <w:pPr>
        <w:pStyle w:val="liListNumber"/>
        <w:numPr>
          <w:ilvl w:val="0"/>
          <w:numId w:val="56"/>
        </w:numPr>
      </w:pPr>
      <w:r>
        <w:rPr>
          <w:color w:val="000000"/>
        </w:rPr>
        <w:t xml:space="preserve">In the </w:t>
      </w:r>
      <w:r>
        <w:rPr>
          <w:rStyle w:val="spanFormFieldEmphasis"/>
        </w:rPr>
        <w:t>Maintain effective date entries</w:t>
      </w:r>
      <w:r>
        <w:rPr>
          <w:color w:val="000000"/>
        </w:rPr>
        <w:t xml:space="preserve"> pane, select the current, active bank account and </w:t>
      </w:r>
      <w:r>
        <w:rPr>
          <w:rStyle w:val="variable2"/>
        </w:rPr>
        <w:t xml:space="preserve">click </w:t>
      </w:r>
      <w:r>
        <w:rPr>
          <w:rStyle w:val="spanFormFieldEmphasis"/>
        </w:rPr>
        <w:t>New</w:t>
      </w:r>
      <w:r>
        <w:rPr>
          <w:color w:val="000000"/>
        </w:rPr>
        <w:t xml:space="preserve"> to create a new effective-dated record. This opens the </w:t>
      </w:r>
      <w:r>
        <w:rPr>
          <w:rStyle w:val="spanFormFieldEmphasis"/>
        </w:rPr>
        <w:t>Maintain</w:t>
      </w:r>
      <w:r>
        <w:rPr>
          <w:color w:val="000000"/>
        </w:rPr>
        <w:t xml:space="preserve"> tab on the </w:t>
      </w:r>
      <w:r>
        <w:rPr>
          <w:rStyle w:val="spanFormFieldEmphasis"/>
        </w:rPr>
        <w:t>Worker bank accounts</w:t>
      </w:r>
      <w:r>
        <w:rPr>
          <w:color w:val="000000"/>
        </w:rPr>
        <w:t xml:space="preserve"> form and creates a new record with identical attributes as the selected record with an </w:t>
      </w:r>
      <w:r>
        <w:rPr>
          <w:rStyle w:val="spanFormFieldEmphasis"/>
        </w:rPr>
        <w:t>Active date</w:t>
      </w:r>
      <w:r>
        <w:rPr>
          <w:color w:val="000000"/>
        </w:rPr>
        <w:t xml:space="preserve"> of the current date.</w:t>
      </w:r>
    </w:p>
    <w:p w14:paraId="6D4BD1FF" w14:textId="77777777" w:rsidR="003A5954" w:rsidRDefault="00DD1E8F">
      <w:pPr>
        <w:pStyle w:val="liListNumber"/>
        <w:numPr>
          <w:ilvl w:val="0"/>
          <w:numId w:val="56"/>
        </w:numPr>
      </w:pPr>
      <w:r>
        <w:rPr>
          <w:color w:val="000000"/>
        </w:rPr>
        <w:t>Modify any of the following fields on this new record:</w:t>
      </w:r>
    </w:p>
    <w:p w14:paraId="10C4153B" w14:textId="77777777" w:rsidR="003A5954" w:rsidRDefault="00DD1E8F">
      <w:pPr>
        <w:pStyle w:val="liNoSpacing"/>
        <w:numPr>
          <w:ilvl w:val="1"/>
          <w:numId w:val="57"/>
        </w:numPr>
      </w:pPr>
      <w:r>
        <w:rPr>
          <w:rStyle w:val="spanFormFieldEmphasis"/>
        </w:rPr>
        <w:t>Financial institution</w:t>
      </w:r>
      <w:r>
        <w:rPr>
          <w:color w:val="000000"/>
        </w:rPr>
        <w:t xml:space="preserve"> name: 3-digit identifier, followed by a dash, followed by the 5-digit branch number (example)</w:t>
      </w:r>
    </w:p>
    <w:p w14:paraId="4D6F39FF" w14:textId="77777777" w:rsidR="003A5954" w:rsidRDefault="00DD1E8F">
      <w:pPr>
        <w:pStyle w:val="liNoSpacing"/>
        <w:numPr>
          <w:ilvl w:val="1"/>
          <w:numId w:val="57"/>
        </w:numPr>
      </w:pPr>
      <w:r>
        <w:rPr>
          <w:rStyle w:val="spanFormFieldEmphasis"/>
        </w:rPr>
        <w:t>Account type</w:t>
      </w:r>
      <w:r>
        <w:rPr>
          <w:color w:val="000000"/>
        </w:rPr>
        <w:t xml:space="preserve">: </w:t>
      </w:r>
      <w:r>
        <w:rPr>
          <w:rStyle w:val="spanDataItem"/>
        </w:rPr>
        <w:t>Checking</w:t>
      </w:r>
      <w:r>
        <w:rPr>
          <w:color w:val="000000"/>
        </w:rPr>
        <w:t xml:space="preserve"> or </w:t>
      </w:r>
      <w:r>
        <w:rPr>
          <w:rStyle w:val="spanDataItem"/>
        </w:rPr>
        <w:t>Savings</w:t>
      </w:r>
    </w:p>
    <w:p w14:paraId="3F10C301" w14:textId="77777777" w:rsidR="003A5954" w:rsidRDefault="00DD1E8F">
      <w:pPr>
        <w:pStyle w:val="liNoSpacing"/>
        <w:numPr>
          <w:ilvl w:val="1"/>
          <w:numId w:val="57"/>
        </w:numPr>
      </w:pPr>
      <w:r>
        <w:rPr>
          <w:rStyle w:val="spanFormFieldEmphasis"/>
        </w:rPr>
        <w:t>Account</w:t>
      </w:r>
      <w:r>
        <w:rPr>
          <w:color w:val="000000"/>
        </w:rPr>
        <w:t>: worker's 8-digit account number</w:t>
      </w:r>
    </w:p>
    <w:p w14:paraId="0115CF44" w14:textId="77777777" w:rsidR="003A5954" w:rsidRDefault="00DD1E8F">
      <w:pPr>
        <w:pStyle w:val="liNoSpacing"/>
        <w:numPr>
          <w:ilvl w:val="1"/>
          <w:numId w:val="57"/>
        </w:numPr>
      </w:pPr>
      <w:r>
        <w:rPr>
          <w:rStyle w:val="spanFormFieldEmphasis"/>
        </w:rPr>
        <w:t>Percentage</w:t>
      </w:r>
      <w:r>
        <w:rPr>
          <w:color w:val="000000"/>
        </w:rPr>
        <w:t>: amount per payment to deposit to this account. Used in account splits.</w:t>
      </w:r>
    </w:p>
    <w:p w14:paraId="3CBD0546" w14:textId="77777777" w:rsidR="003A5954" w:rsidRDefault="00DD1E8F">
      <w:pPr>
        <w:pStyle w:val="liNoSpacing"/>
        <w:numPr>
          <w:ilvl w:val="1"/>
          <w:numId w:val="57"/>
        </w:numPr>
      </w:pPr>
      <w:r>
        <w:rPr>
          <w:rStyle w:val="spanFormFieldEmphasis"/>
        </w:rPr>
        <w:t>Apply to remainder</w:t>
      </w:r>
      <w:r>
        <w:rPr>
          <w:color w:val="000000"/>
        </w:rPr>
        <w:t>: deposit any remaining payment amount after account splits to this account.</w:t>
      </w:r>
    </w:p>
    <w:p w14:paraId="3A80104B" w14:textId="77777777" w:rsidR="003A5954" w:rsidRDefault="00DD1E8F">
      <w:pPr>
        <w:pStyle w:val="liNoSpacing"/>
        <w:numPr>
          <w:ilvl w:val="1"/>
          <w:numId w:val="57"/>
        </w:numPr>
      </w:pPr>
      <w:r>
        <w:rPr>
          <w:rStyle w:val="spanFormFieldEmphasis"/>
        </w:rPr>
        <w:t>Active date</w:t>
      </w:r>
      <w:r>
        <w:rPr>
          <w:color w:val="000000"/>
        </w:rPr>
        <w:t>: date when the new account is to take effect. This can be a date in the future. The current worker account record is automatically set to expire one day before this date.</w:t>
      </w:r>
    </w:p>
    <w:p w14:paraId="5DFDE596" w14:textId="77777777" w:rsidR="003A5954" w:rsidRDefault="00DD1E8F">
      <w:pPr>
        <w:pStyle w:val="liListNumber"/>
        <w:numPr>
          <w:ilvl w:val="0"/>
          <w:numId w:val="58"/>
        </w:numPr>
        <w:spacing w:after="160"/>
      </w:pPr>
      <w:r>
        <w:rPr>
          <w:color w:val="000000"/>
        </w:rPr>
        <w:t xml:space="preserve">Click </w:t>
      </w:r>
      <w:r>
        <w:rPr>
          <w:rStyle w:val="spanFormFieldEmphasis"/>
        </w:rPr>
        <w:t>Save</w:t>
      </w:r>
      <w:r>
        <w:rPr>
          <w:color w:val="000000"/>
        </w:rPr>
        <w:t xml:space="preserve"> to save your changes. Close the form.</w:t>
      </w:r>
    </w:p>
    <w:p w14:paraId="705D8B3F" w14:textId="77777777" w:rsidR="003A5954" w:rsidRDefault="00DD1E8F">
      <w:pPr>
        <w:pStyle w:val="h3Heading3"/>
      </w:pPr>
      <w:bookmarkStart w:id="30" w:name="_Toc176873523"/>
      <w:r>
        <w:t>4.3.2 Manage One-Time Deductions</w:t>
      </w:r>
      <w:bookmarkEnd w:id="30"/>
    </w:p>
    <w:p w14:paraId="4FB3F555" w14:textId="77777777" w:rsidR="003A5954" w:rsidRDefault="00DD1E8F">
      <w:pPr>
        <w:pStyle w:val="pBodyText"/>
      </w:pPr>
      <w:r>
        <w:rPr>
          <w:color w:val="000000"/>
        </w:rPr>
        <w:t xml:space="preserve">Some deductions are one-time deductions and are assigned to workers on an individual basis as needed. </w:t>
      </w:r>
    </w:p>
    <w:p w14:paraId="45D7AB0D" w14:textId="77777777" w:rsidR="003A5954" w:rsidRDefault="00DD1E8F">
      <w:pPr>
        <w:pStyle w:val="pBodyText"/>
      </w:pPr>
      <w:r>
        <w:rPr>
          <w:color w:val="000000"/>
        </w:rPr>
        <w:t>To assign a one-time deduction to a worker:</w:t>
      </w:r>
    </w:p>
    <w:p w14:paraId="7DC9DE25" w14:textId="77777777" w:rsidR="003A5954" w:rsidRDefault="00DD1E8F">
      <w:pPr>
        <w:pStyle w:val="liListNumber"/>
        <w:numPr>
          <w:ilvl w:val="0"/>
          <w:numId w:val="59"/>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445C3C22" w14:textId="77777777" w:rsidR="003A5954" w:rsidRDefault="007C43CB">
      <w:pPr>
        <w:pStyle w:val="pImgCenter"/>
      </w:pPr>
      <w:r>
        <w:rPr>
          <w:noProof/>
        </w:rPr>
        <w:drawing>
          <wp:inline distT="0" distB="0" distL="0" distR="0" wp14:anchorId="007AED55" wp14:editId="06EF7487">
            <wp:extent cx="2179320" cy="1417320"/>
            <wp:effectExtent l="0" t="0" r="0" b="0"/>
            <wp:docPr id="53" name="Pictur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79320" cy="1417320"/>
                    </a:xfrm>
                    <a:prstGeom prst="rect">
                      <a:avLst/>
                    </a:prstGeom>
                    <a:noFill/>
                    <a:ln>
                      <a:noFill/>
                    </a:ln>
                  </pic:spPr>
                </pic:pic>
              </a:graphicData>
            </a:graphic>
          </wp:inline>
        </w:drawing>
      </w:r>
    </w:p>
    <w:p w14:paraId="217BC696" w14:textId="77777777" w:rsidR="003A5954" w:rsidRDefault="00DD1E8F">
      <w:pPr>
        <w:pStyle w:val="liListNumber"/>
        <w:numPr>
          <w:ilvl w:val="0"/>
          <w:numId w:val="59"/>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Benefit/Deductions Schedules</w:t>
      </w:r>
      <w:r>
        <w:rPr>
          <w:color w:val="000000"/>
        </w:rPr>
        <w:t xml:space="preserve"> to open the </w:t>
      </w:r>
      <w:r>
        <w:rPr>
          <w:rStyle w:val="spanFormFieldEmphasis"/>
        </w:rPr>
        <w:t>Worker benefit/deduction schedules</w:t>
      </w:r>
      <w:r>
        <w:rPr>
          <w:color w:val="000000"/>
        </w:rPr>
        <w:t xml:space="preserve"> form.</w:t>
      </w:r>
    </w:p>
    <w:p w14:paraId="247E20FD" w14:textId="77777777" w:rsidR="003A5954" w:rsidRDefault="00DD1E8F">
      <w:pPr>
        <w:pStyle w:val="liListParagraph"/>
        <w:numPr>
          <w:ilvl w:val="0"/>
          <w:numId w:val="59"/>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15C4621B" w14:textId="77777777" w:rsidR="003A5954" w:rsidRDefault="007C43CB">
      <w:pPr>
        <w:pStyle w:val="pImgCenter"/>
      </w:pPr>
      <w:r>
        <w:rPr>
          <w:noProof/>
        </w:rPr>
        <w:drawing>
          <wp:inline distT="0" distB="0" distL="0" distR="0" wp14:anchorId="2B561DB0" wp14:editId="21BDA239">
            <wp:extent cx="5943600" cy="1661160"/>
            <wp:effectExtent l="0" t="0" r="0" b="0"/>
            <wp:docPr id="54" name="Pictur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1661160"/>
                    </a:xfrm>
                    <a:prstGeom prst="rect">
                      <a:avLst/>
                    </a:prstGeom>
                    <a:noFill/>
                    <a:ln>
                      <a:noFill/>
                    </a:ln>
                  </pic:spPr>
                </pic:pic>
              </a:graphicData>
            </a:graphic>
          </wp:inline>
        </w:drawing>
      </w:r>
    </w:p>
    <w:p w14:paraId="29F45145" w14:textId="77777777" w:rsidR="003A5954" w:rsidRDefault="00DD1E8F">
      <w:pPr>
        <w:pStyle w:val="liListParagraph"/>
        <w:numPr>
          <w:ilvl w:val="0"/>
          <w:numId w:val="59"/>
        </w:numPr>
      </w:pPr>
      <w:r>
        <w:rPr>
          <w:color w:val="000000"/>
        </w:rPr>
        <w:lastRenderedPageBreak/>
        <w:t xml:space="preserve">On the </w:t>
      </w:r>
      <w:r>
        <w:rPr>
          <w:rStyle w:val="spanFormFieldEmphasis"/>
        </w:rPr>
        <w:t>General</w:t>
      </w:r>
      <w:r>
        <w:rPr>
          <w:color w:val="000000"/>
        </w:rPr>
        <w:t xml:space="preserve"> tab, specify the desired </w:t>
      </w:r>
      <w:r>
        <w:rPr>
          <w:rStyle w:val="spanFormFieldEmphasis"/>
        </w:rPr>
        <w:t>Benefit/deduction</w:t>
      </w:r>
      <w:r>
        <w:rPr>
          <w:color w:val="000000"/>
        </w:rPr>
        <w:t xml:space="preserve"> code.</w:t>
      </w:r>
    </w:p>
    <w:p w14:paraId="1CDE8508" w14:textId="77777777" w:rsidR="003A5954" w:rsidRDefault="00DD1E8F">
      <w:pPr>
        <w:pStyle w:val="liListParagraph"/>
        <w:numPr>
          <w:ilvl w:val="0"/>
          <w:numId w:val="59"/>
        </w:numPr>
      </w:pPr>
      <w:r>
        <w:rPr>
          <w:color w:val="000000"/>
        </w:rPr>
        <w:t xml:space="preserve">Specify the </w:t>
      </w:r>
      <w:r>
        <w:rPr>
          <w:rStyle w:val="spanFormFieldEmphasis"/>
        </w:rPr>
        <w:t>Worker amount</w:t>
      </w:r>
      <w:r>
        <w:rPr>
          <w:color w:val="000000"/>
        </w:rPr>
        <w:t>. This is the amount deducted from the worker. This amount can be negative, resulting in an additional payment to the worker.</w:t>
      </w:r>
    </w:p>
    <w:p w14:paraId="1FA249E4" w14:textId="77777777" w:rsidR="003A5954" w:rsidRDefault="00DD1E8F">
      <w:pPr>
        <w:pStyle w:val="liListParagraph"/>
        <w:numPr>
          <w:ilvl w:val="0"/>
          <w:numId w:val="59"/>
        </w:numPr>
      </w:pPr>
      <w:r>
        <w:rPr>
          <w:color w:val="000000"/>
        </w:rPr>
        <w:t xml:space="preserve">Specify a </w:t>
      </w:r>
      <w:r>
        <w:rPr>
          <w:rStyle w:val="spanFormFieldEmphasis"/>
        </w:rPr>
        <w:t>Pay period end date</w:t>
      </w:r>
      <w:r>
        <w:rPr>
          <w:color w:val="000000"/>
        </w:rPr>
        <w:t>. This defines the pay period when the amount is to be deducted. For the current pay period, leave the default date.</w:t>
      </w:r>
    </w:p>
    <w:p w14:paraId="2FF97C55" w14:textId="77777777" w:rsidR="003A5954" w:rsidRDefault="00DD1E8F">
      <w:pPr>
        <w:pStyle w:val="liListParagraph"/>
        <w:numPr>
          <w:ilvl w:val="0"/>
          <w:numId w:val="59"/>
        </w:numPr>
      </w:pPr>
      <w:r>
        <w:rPr>
          <w:color w:val="000000"/>
        </w:rPr>
        <w:t xml:space="preserve">If the benefit/deduction is associated with a benefit/deduction sequence, you can choose to override the </w:t>
      </w:r>
      <w:r>
        <w:rPr>
          <w:rStyle w:val="spanFormFieldEmphasis"/>
        </w:rPr>
        <w:t>Calculation sequence number</w:t>
      </w:r>
      <w:r>
        <w:rPr>
          <w:color w:val="000000"/>
        </w:rPr>
        <w:t xml:space="preserve"> and </w:t>
      </w:r>
      <w:r>
        <w:rPr>
          <w:rStyle w:val="spanFormFieldEmphasis"/>
        </w:rPr>
        <w:t>Depletion sequence</w:t>
      </w:r>
      <w:r>
        <w:rPr>
          <w:color w:val="000000"/>
        </w:rPr>
        <w:t xml:space="preserve"> for the deduction to determine when during processing the deduction is calculated and depleted from the worker's pay respective to other deductions. These overrides are typically used for court-ordered wage garnishments that have specific priorities.</w:t>
      </w:r>
    </w:p>
    <w:p w14:paraId="11238DD1" w14:textId="77777777" w:rsidR="003A5954" w:rsidRDefault="00DD1E8F">
      <w:pPr>
        <w:pStyle w:val="liListNumber"/>
        <w:numPr>
          <w:ilvl w:val="0"/>
          <w:numId w:val="59"/>
        </w:numPr>
        <w:spacing w:after="160"/>
      </w:pPr>
      <w:r>
        <w:rPr>
          <w:color w:val="000000"/>
        </w:rPr>
        <w:t xml:space="preserve">Click </w:t>
      </w:r>
      <w:r>
        <w:rPr>
          <w:rStyle w:val="spanFormFieldEmphasis"/>
        </w:rPr>
        <w:t>Save</w:t>
      </w:r>
      <w:r>
        <w:rPr>
          <w:color w:val="000000"/>
        </w:rPr>
        <w:t xml:space="preserve"> to save your changes.</w:t>
      </w:r>
    </w:p>
    <w:p w14:paraId="1C04429A" w14:textId="77777777" w:rsidR="003A5954" w:rsidRDefault="00DD1E8F">
      <w:pPr>
        <w:pStyle w:val="pBodyText"/>
      </w:pPr>
      <w:r>
        <w:rPr>
          <w:color w:val="000000"/>
        </w:rPr>
        <w:t>The deduction is automatically taken from the worker's next (or future) payment.</w:t>
      </w:r>
    </w:p>
    <w:p w14:paraId="6A7BBFD8" w14:textId="77777777" w:rsidR="003A5954" w:rsidRDefault="00DD1E8F">
      <w:pPr>
        <w:pStyle w:val="h3Heading3"/>
      </w:pPr>
      <w:bookmarkStart w:id="31" w:name="_Toc176873524"/>
      <w:r>
        <w:t>4.3.3 Manage Worker Allowances</w:t>
      </w:r>
      <w:bookmarkEnd w:id="31"/>
    </w:p>
    <w:p w14:paraId="287BC0A0" w14:textId="77777777" w:rsidR="003A5954" w:rsidRDefault="00DD1E8F">
      <w:pPr>
        <w:pStyle w:val="pBodyText"/>
      </w:pPr>
      <w:r>
        <w:rPr>
          <w:color w:val="000000"/>
        </w:rPr>
        <w:t>Worker allowances are special benefit earnings that your company may give to workers on a regular basis, such as car allowances or gym memberships. Your implementation may be configured to display these as earnings on the worker's pay statement.</w:t>
      </w:r>
    </w:p>
    <w:p w14:paraId="2E9976F8" w14:textId="77777777" w:rsidR="003A5954" w:rsidRDefault="00DD1E8F">
      <w:pPr>
        <w:pStyle w:val="pBodyText"/>
      </w:pPr>
      <w:r>
        <w:rPr>
          <w:color w:val="000000"/>
        </w:rPr>
        <w:t xml:space="preserve">In Anthology Payroll, allowances are generally configured as </w:t>
      </w:r>
      <w:r>
        <w:rPr>
          <w:rStyle w:val="spanDataItem"/>
        </w:rPr>
        <w:t>generated earnings</w:t>
      </w:r>
      <w:r>
        <w:rPr>
          <w:color w:val="000000"/>
        </w:rPr>
        <w:t xml:space="preserve">, which are earnings based on other earnings. There are two types of generated earnings: </w:t>
      </w:r>
      <w:r>
        <w:rPr>
          <w:rStyle w:val="spanDataItem"/>
        </w:rPr>
        <w:t>enrol</w:t>
      </w:r>
      <w:r>
        <w:rPr>
          <w:rStyle w:val="variable2"/>
        </w:rPr>
        <w:t>l</w:t>
      </w:r>
      <w:r>
        <w:rPr>
          <w:rStyle w:val="spanDataItem"/>
        </w:rPr>
        <w:t>ed</w:t>
      </w:r>
      <w:r>
        <w:rPr>
          <w:color w:val="000000"/>
        </w:rPr>
        <w:t xml:space="preserve"> and </w:t>
      </w:r>
      <w:r>
        <w:rPr>
          <w:rStyle w:val="spanDataItem"/>
        </w:rPr>
        <w:t>non-enrol</w:t>
      </w:r>
      <w:r>
        <w:rPr>
          <w:rStyle w:val="variable2"/>
        </w:rPr>
        <w:t>l</w:t>
      </w:r>
      <w:r>
        <w:rPr>
          <w:rStyle w:val="spanDataItem"/>
        </w:rPr>
        <w:t>ed</w:t>
      </w:r>
      <w:r>
        <w:rPr>
          <w:color w:val="000000"/>
        </w:rPr>
        <w:t>. Non-enrol</w:t>
      </w:r>
      <w:r>
        <w:rPr>
          <w:rStyle w:val="variable2"/>
        </w:rPr>
        <w:t>l</w:t>
      </w:r>
      <w:r>
        <w:rPr>
          <w:color w:val="000000"/>
        </w:rPr>
        <w:t>ed generated earnings are automatically awarded to all workers with the appropriate rule group, while enrol</w:t>
      </w:r>
      <w:r>
        <w:rPr>
          <w:rStyle w:val="variable2"/>
        </w:rPr>
        <w:t>l</w:t>
      </w:r>
      <w:r>
        <w:rPr>
          <w:color w:val="000000"/>
        </w:rPr>
        <w:t>ed generated earnings must be assigned to individual workers before they receive them.</w:t>
      </w:r>
    </w:p>
    <w:p w14:paraId="5075CE73" w14:textId="77777777" w:rsidR="003A5954" w:rsidRDefault="00DD1E8F">
      <w:pPr>
        <w:pStyle w:val="pBodyText"/>
      </w:pPr>
      <w:r>
        <w:rPr>
          <w:color w:val="000000"/>
        </w:rPr>
        <w:t>To manage a worker's generated earning enrol</w:t>
      </w:r>
      <w:r>
        <w:rPr>
          <w:rStyle w:val="variable2"/>
        </w:rPr>
        <w:t>l</w:t>
      </w:r>
      <w:r>
        <w:rPr>
          <w:color w:val="000000"/>
        </w:rPr>
        <w:t>ments:</w:t>
      </w:r>
    </w:p>
    <w:p w14:paraId="527E011F" w14:textId="77777777" w:rsidR="003A5954" w:rsidRDefault="00DD1E8F">
      <w:pPr>
        <w:pStyle w:val="liListNumber"/>
        <w:numPr>
          <w:ilvl w:val="0"/>
          <w:numId w:val="60"/>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46FDD8F4" w14:textId="77777777" w:rsidR="003A5954" w:rsidRDefault="007C43CB">
      <w:pPr>
        <w:pStyle w:val="pImgCenter"/>
      </w:pPr>
      <w:r>
        <w:rPr>
          <w:noProof/>
        </w:rPr>
        <w:drawing>
          <wp:inline distT="0" distB="0" distL="0" distR="0" wp14:anchorId="03052629" wp14:editId="7795ACA0">
            <wp:extent cx="2095500" cy="1417320"/>
            <wp:effectExtent l="0" t="0" r="0" b="0"/>
            <wp:docPr id="55"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5500" cy="1417320"/>
                    </a:xfrm>
                    <a:prstGeom prst="rect">
                      <a:avLst/>
                    </a:prstGeom>
                    <a:noFill/>
                    <a:ln>
                      <a:noFill/>
                    </a:ln>
                  </pic:spPr>
                </pic:pic>
              </a:graphicData>
            </a:graphic>
          </wp:inline>
        </w:drawing>
      </w:r>
    </w:p>
    <w:p w14:paraId="1378E88D" w14:textId="77777777" w:rsidR="003A5954" w:rsidRDefault="00DD1E8F">
      <w:pPr>
        <w:pStyle w:val="liListNumber"/>
        <w:numPr>
          <w:ilvl w:val="0"/>
          <w:numId w:val="60"/>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Generated Earnings Enrol</w:t>
      </w:r>
      <w:r>
        <w:rPr>
          <w:rStyle w:val="variable2"/>
        </w:rPr>
        <w:t>l</w:t>
      </w:r>
      <w:r>
        <w:rPr>
          <w:rStyle w:val="spanFormFieldEmphasis"/>
        </w:rPr>
        <w:t>ments</w:t>
      </w:r>
      <w:r>
        <w:rPr>
          <w:color w:val="000000"/>
        </w:rPr>
        <w:t xml:space="preserve"> to open the </w:t>
      </w:r>
      <w:r>
        <w:rPr>
          <w:rStyle w:val="spanFormFieldEmphasis"/>
        </w:rPr>
        <w:t>Generated earning enrol</w:t>
      </w:r>
      <w:r>
        <w:rPr>
          <w:rStyle w:val="variable2"/>
        </w:rPr>
        <w:t>l</w:t>
      </w:r>
      <w:r>
        <w:rPr>
          <w:rStyle w:val="spanFormFieldEmphasis"/>
        </w:rPr>
        <w:t>ments</w:t>
      </w:r>
      <w:r>
        <w:rPr>
          <w:color w:val="000000"/>
        </w:rPr>
        <w:t xml:space="preserve"> form.</w:t>
      </w:r>
    </w:p>
    <w:p w14:paraId="207E2FE2" w14:textId="77777777" w:rsidR="003A5954" w:rsidRDefault="00DD1E8F">
      <w:pPr>
        <w:pStyle w:val="liListParagraph"/>
        <w:numPr>
          <w:ilvl w:val="0"/>
          <w:numId w:val="60"/>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23FFAF98" w14:textId="77777777" w:rsidR="003A5954" w:rsidRDefault="007C43CB">
      <w:pPr>
        <w:pStyle w:val="pImgCenter"/>
      </w:pPr>
      <w:r>
        <w:rPr>
          <w:noProof/>
        </w:rPr>
        <w:lastRenderedPageBreak/>
        <w:drawing>
          <wp:inline distT="0" distB="0" distL="0" distR="0" wp14:anchorId="440C6163" wp14:editId="2A00F173">
            <wp:extent cx="5341620" cy="2057400"/>
            <wp:effectExtent l="0" t="0" r="0" b="0"/>
            <wp:docPr id="56" name="Pictur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41620" cy="2057400"/>
                    </a:xfrm>
                    <a:prstGeom prst="rect">
                      <a:avLst/>
                    </a:prstGeom>
                    <a:noFill/>
                    <a:ln>
                      <a:noFill/>
                    </a:ln>
                  </pic:spPr>
                </pic:pic>
              </a:graphicData>
            </a:graphic>
          </wp:inline>
        </w:drawing>
      </w:r>
    </w:p>
    <w:p w14:paraId="2300206E" w14:textId="77777777" w:rsidR="003A5954" w:rsidRDefault="00DD1E8F">
      <w:pPr>
        <w:pStyle w:val="liListParagraph"/>
        <w:numPr>
          <w:ilvl w:val="0"/>
          <w:numId w:val="60"/>
        </w:numPr>
      </w:pPr>
      <w:r>
        <w:rPr>
          <w:color w:val="000000"/>
        </w:rPr>
        <w:t xml:space="preserve">On the </w:t>
      </w:r>
      <w:r>
        <w:rPr>
          <w:rStyle w:val="spanFormFieldEmphasis"/>
        </w:rPr>
        <w:t>General</w:t>
      </w:r>
      <w:r>
        <w:rPr>
          <w:color w:val="000000"/>
        </w:rPr>
        <w:t xml:space="preserve"> tab, specify the desired </w:t>
      </w:r>
      <w:r>
        <w:rPr>
          <w:rStyle w:val="spanFormFieldEmphasis"/>
        </w:rPr>
        <w:t>Generated earning</w:t>
      </w:r>
      <w:r>
        <w:rPr>
          <w:color w:val="000000"/>
        </w:rPr>
        <w:t xml:space="preserve"> code for the allowance.</w:t>
      </w:r>
    </w:p>
    <w:p w14:paraId="56E8D701" w14:textId="77777777" w:rsidR="003A5954" w:rsidRDefault="00DD1E8F">
      <w:pPr>
        <w:pStyle w:val="liListParagraph"/>
        <w:numPr>
          <w:ilvl w:val="0"/>
          <w:numId w:val="60"/>
        </w:numPr>
      </w:pPr>
      <w:r>
        <w:rPr>
          <w:color w:val="000000"/>
        </w:rPr>
        <w:t xml:space="preserve">If the worker has multiple positions and this allowance is specific to one of their positions, specify the </w:t>
      </w:r>
      <w:r>
        <w:rPr>
          <w:rStyle w:val="spanFormFieldEmphasis"/>
        </w:rPr>
        <w:t>Position</w:t>
      </w:r>
      <w:r>
        <w:rPr>
          <w:color w:val="000000"/>
        </w:rPr>
        <w:t xml:space="preserve"> field.</w:t>
      </w:r>
    </w:p>
    <w:p w14:paraId="3D8D204C" w14:textId="77777777" w:rsidR="003A5954" w:rsidRDefault="00DD1E8F">
      <w:pPr>
        <w:pStyle w:val="liListParagraph"/>
        <w:numPr>
          <w:ilvl w:val="0"/>
          <w:numId w:val="60"/>
        </w:numPr>
      </w:pPr>
      <w:r>
        <w:rPr>
          <w:color w:val="000000"/>
        </w:rPr>
        <w:t xml:space="preserve">Verify the worker's </w:t>
      </w:r>
      <w:r>
        <w:rPr>
          <w:rStyle w:val="spanFormFieldEmphasis"/>
        </w:rPr>
        <w:t>Earning rule group</w:t>
      </w:r>
      <w:r>
        <w:rPr>
          <w:color w:val="000000"/>
        </w:rPr>
        <w:t>. The rule group determines how the allowance amount is calculated.</w:t>
      </w:r>
    </w:p>
    <w:p w14:paraId="6A1CE2C4" w14:textId="77777777" w:rsidR="003A5954" w:rsidRDefault="00DD1E8F">
      <w:pPr>
        <w:pStyle w:val="liListParagraph"/>
        <w:numPr>
          <w:ilvl w:val="0"/>
          <w:numId w:val="60"/>
        </w:numPr>
      </w:pPr>
      <w:r>
        <w:rPr>
          <w:color w:val="000000"/>
        </w:rPr>
        <w:t xml:space="preserve">Specify the </w:t>
      </w:r>
      <w:r>
        <w:rPr>
          <w:rStyle w:val="spanFormFieldEmphasis"/>
        </w:rPr>
        <w:t>Generated earning rate type</w:t>
      </w:r>
      <w:r>
        <w:rPr>
          <w:color w:val="000000"/>
        </w:rPr>
        <w:t xml:space="preserve">. </w:t>
      </w:r>
      <w:r>
        <w:rPr>
          <w:rStyle w:val="spanDataItem"/>
        </w:rPr>
        <w:t>Amount</w:t>
      </w:r>
      <w:r>
        <w:rPr>
          <w:color w:val="000000"/>
        </w:rPr>
        <w:t xml:space="preserve"> for dollar amounts or </w:t>
      </w:r>
      <w:r>
        <w:rPr>
          <w:rStyle w:val="spanDataItem"/>
        </w:rPr>
        <w:t>Hours</w:t>
      </w:r>
      <w:r>
        <w:rPr>
          <w:color w:val="000000"/>
        </w:rPr>
        <w:t xml:space="preserve"> for hour amounts that are later multiplied against a rate. </w:t>
      </w:r>
    </w:p>
    <w:p w14:paraId="71346D44" w14:textId="77777777" w:rsidR="003A5954" w:rsidRDefault="00DD1E8F">
      <w:pPr>
        <w:pStyle w:val="liListParagraph"/>
        <w:numPr>
          <w:ilvl w:val="0"/>
          <w:numId w:val="60"/>
        </w:numPr>
      </w:pPr>
      <w:r>
        <w:rPr>
          <w:color w:val="000000"/>
        </w:rPr>
        <w:t>To override the default configuration of the allowance for this worker's enrol</w:t>
      </w:r>
      <w:r>
        <w:rPr>
          <w:rStyle w:val="variable2"/>
        </w:rPr>
        <w:t>l</w:t>
      </w:r>
      <w:r>
        <w:rPr>
          <w:color w:val="000000"/>
        </w:rPr>
        <w:t>ment specify any of the following, as desired:</w:t>
      </w:r>
    </w:p>
    <w:p w14:paraId="0350B168" w14:textId="77777777" w:rsidR="003A5954" w:rsidRDefault="00DD1E8F">
      <w:pPr>
        <w:pStyle w:val="liNoSpacing"/>
        <w:numPr>
          <w:ilvl w:val="1"/>
          <w:numId w:val="61"/>
        </w:numPr>
      </w:pPr>
      <w:r>
        <w:rPr>
          <w:rStyle w:val="spanFormFieldEmphasis"/>
        </w:rPr>
        <w:t>Generated earning rate</w:t>
      </w:r>
      <w:r>
        <w:rPr>
          <w:color w:val="000000"/>
        </w:rPr>
        <w:t>: multiplier rate or flat amount of the generated earning. Hours-based earnings are multiplied by this rate and amount-based earnings use this rate as the flat amount.</w:t>
      </w:r>
    </w:p>
    <w:p w14:paraId="49B2A53E" w14:textId="77777777" w:rsidR="003A5954" w:rsidRDefault="00DD1E8F">
      <w:pPr>
        <w:pStyle w:val="liNoSpacing"/>
        <w:numPr>
          <w:ilvl w:val="1"/>
          <w:numId w:val="61"/>
        </w:numPr>
      </w:pPr>
      <w:r>
        <w:rPr>
          <w:rStyle w:val="spanFormFieldEmphasis"/>
        </w:rPr>
        <w:t>Calculation</w:t>
      </w:r>
      <w:r>
        <w:rPr>
          <w:color w:val="000000"/>
        </w:rPr>
        <w:t>: calculation code that calculates the amount of the generated earning</w:t>
      </w:r>
    </w:p>
    <w:p w14:paraId="657A19C9" w14:textId="77777777" w:rsidR="003A5954" w:rsidRDefault="00DD1E8F">
      <w:pPr>
        <w:pStyle w:val="liNoSpacing"/>
        <w:numPr>
          <w:ilvl w:val="1"/>
          <w:numId w:val="61"/>
        </w:numPr>
      </w:pPr>
      <w:r>
        <w:rPr>
          <w:rStyle w:val="spanFormFieldEmphasis"/>
        </w:rPr>
        <w:t>Earning</w:t>
      </w:r>
      <w:r>
        <w:rPr>
          <w:color w:val="000000"/>
        </w:rPr>
        <w:t>: earning code to be generated. Depending on configuration, this code appears on the worker's pay statement.</w:t>
      </w:r>
    </w:p>
    <w:p w14:paraId="183C11D5" w14:textId="77777777" w:rsidR="003A5954" w:rsidRDefault="00DD1E8F">
      <w:pPr>
        <w:pStyle w:val="liNoSpacing"/>
        <w:numPr>
          <w:ilvl w:val="1"/>
          <w:numId w:val="61"/>
        </w:numPr>
      </w:pPr>
      <w:r>
        <w:rPr>
          <w:rStyle w:val="spanFormFieldEmphasis"/>
        </w:rPr>
        <w:t>Minimum amount</w:t>
      </w:r>
      <w:r>
        <w:rPr>
          <w:color w:val="000000"/>
        </w:rPr>
        <w:t>: minimum amount for the worker to be paid each time this earning is generated</w:t>
      </w:r>
    </w:p>
    <w:p w14:paraId="5384DBBD" w14:textId="77777777" w:rsidR="003A5954" w:rsidRDefault="00DD1E8F">
      <w:pPr>
        <w:pStyle w:val="liNoSpacing"/>
        <w:numPr>
          <w:ilvl w:val="1"/>
          <w:numId w:val="61"/>
        </w:numPr>
      </w:pPr>
      <w:r>
        <w:rPr>
          <w:rStyle w:val="spanFormFieldEmphasis"/>
        </w:rPr>
        <w:t>Maximum amount</w:t>
      </w:r>
      <w:r>
        <w:rPr>
          <w:color w:val="000000"/>
        </w:rPr>
        <w:t>: maximum amount for the worker to be paid each time this earning is generated</w:t>
      </w:r>
    </w:p>
    <w:p w14:paraId="2AEEC6D1" w14:textId="77777777" w:rsidR="003A5954" w:rsidRDefault="00DD1E8F">
      <w:pPr>
        <w:pStyle w:val="liNoSpacing"/>
        <w:numPr>
          <w:ilvl w:val="1"/>
          <w:numId w:val="61"/>
        </w:numPr>
      </w:pPr>
      <w:r>
        <w:rPr>
          <w:rStyle w:val="spanFormFieldEmphasis"/>
        </w:rPr>
        <w:t>Percentage</w:t>
      </w:r>
      <w:r>
        <w:rPr>
          <w:color w:val="000000"/>
        </w:rPr>
        <w:t xml:space="preserve">: percentage multiplier against the </w:t>
      </w:r>
      <w:r>
        <w:rPr>
          <w:rStyle w:val="spanFormFieldEmphasis"/>
        </w:rPr>
        <w:t>Calculation</w:t>
      </w:r>
      <w:r>
        <w:rPr>
          <w:color w:val="000000"/>
        </w:rPr>
        <w:t xml:space="preserve">, if the worker is only to receive a portion of the calculated amount. Default is </w:t>
      </w:r>
      <w:r>
        <w:rPr>
          <w:rStyle w:val="spanDataItem"/>
        </w:rPr>
        <w:t>100%</w:t>
      </w:r>
      <w:r>
        <w:rPr>
          <w:color w:val="000000"/>
        </w:rPr>
        <w:t>.</w:t>
      </w:r>
    </w:p>
    <w:p w14:paraId="254DFBA5" w14:textId="77777777" w:rsidR="003A5954" w:rsidRDefault="00DD1E8F">
      <w:pPr>
        <w:pStyle w:val="liNoSpacing"/>
        <w:numPr>
          <w:ilvl w:val="1"/>
          <w:numId w:val="61"/>
        </w:numPr>
      </w:pPr>
      <w:r>
        <w:rPr>
          <w:rStyle w:val="spanFormFieldEmphasis"/>
        </w:rPr>
        <w:t>Use FTE</w:t>
      </w:r>
      <w:r>
        <w:rPr>
          <w:color w:val="000000"/>
        </w:rPr>
        <w:t xml:space="preserve">: </w:t>
      </w:r>
      <w:r>
        <w:rPr>
          <w:rStyle w:val="spanDataItem"/>
        </w:rPr>
        <w:t>Yes</w:t>
      </w:r>
      <w:r>
        <w:rPr>
          <w:color w:val="000000"/>
        </w:rPr>
        <w:t xml:space="preserve"> to apply the worker's full-time equivalency value to give only a portion of the generated earning. </w:t>
      </w:r>
      <w:r>
        <w:rPr>
          <w:rStyle w:val="spanDataItem"/>
        </w:rPr>
        <w:t>No</w:t>
      </w:r>
      <w:r>
        <w:rPr>
          <w:color w:val="000000"/>
        </w:rPr>
        <w:t>, otherwise.</w:t>
      </w:r>
    </w:p>
    <w:p w14:paraId="3BBBB9DD" w14:textId="77777777" w:rsidR="003A5954" w:rsidRDefault="00DD1E8F">
      <w:pPr>
        <w:pStyle w:val="liListParagraph"/>
        <w:numPr>
          <w:ilvl w:val="0"/>
          <w:numId w:val="62"/>
        </w:numPr>
      </w:pPr>
      <w:r>
        <w:rPr>
          <w:color w:val="000000"/>
        </w:rPr>
        <w:t xml:space="preserve">Set the </w:t>
      </w:r>
      <w:r>
        <w:rPr>
          <w:rStyle w:val="spanFormFieldEmphasis"/>
        </w:rPr>
        <w:t>Active date</w:t>
      </w:r>
      <w:r>
        <w:rPr>
          <w:color w:val="000000"/>
        </w:rPr>
        <w:t xml:space="preserve"> to when the allowance takes effect, usually the worker's hire date.</w:t>
      </w:r>
    </w:p>
    <w:p w14:paraId="2BD633B8" w14:textId="77777777" w:rsidR="003A5954" w:rsidRDefault="00DD1E8F">
      <w:pPr>
        <w:pStyle w:val="liListNumber"/>
        <w:numPr>
          <w:ilvl w:val="0"/>
          <w:numId w:val="62"/>
        </w:numPr>
        <w:spacing w:after="160"/>
      </w:pPr>
      <w:r>
        <w:rPr>
          <w:color w:val="000000"/>
        </w:rPr>
        <w:t xml:space="preserve">Click </w:t>
      </w:r>
      <w:r>
        <w:rPr>
          <w:rStyle w:val="spanFormFieldEmphasis"/>
        </w:rPr>
        <w:t>Save</w:t>
      </w:r>
      <w:r>
        <w:rPr>
          <w:color w:val="000000"/>
        </w:rPr>
        <w:t xml:space="preserve"> to save your changes.</w:t>
      </w:r>
    </w:p>
    <w:p w14:paraId="538AEAEA" w14:textId="77777777" w:rsidR="003A5954" w:rsidRDefault="00DD1E8F">
      <w:pPr>
        <w:pStyle w:val="h3Heading3"/>
      </w:pPr>
      <w:bookmarkStart w:id="32" w:name="_Toc176873525"/>
      <w:r>
        <w:t>4.3.4 Manage Calculation Variables</w:t>
      </w:r>
      <w:bookmarkEnd w:id="32"/>
    </w:p>
    <w:p w14:paraId="13630161" w14:textId="77777777" w:rsidR="003A5954" w:rsidRDefault="00DD1E8F">
      <w:pPr>
        <w:pStyle w:val="pBodyText"/>
      </w:pPr>
      <w:r>
        <w:rPr>
          <w:color w:val="000000"/>
        </w:rPr>
        <w:t xml:space="preserve">To add new calculation variables for a worker, see section </w:t>
      </w:r>
      <w:r>
        <w:rPr>
          <w:rStyle w:val="variable2"/>
        </w:rPr>
        <w:t>3.1.5.2</w:t>
      </w:r>
      <w:r>
        <w:rPr>
          <w:color w:val="000000"/>
        </w:rPr>
        <w:t xml:space="preserve">. </w:t>
      </w:r>
    </w:p>
    <w:tbl>
      <w:tblPr>
        <w:tblW w:w="5000" w:type="pct"/>
        <w:tblCellMar>
          <w:left w:w="10" w:type="dxa"/>
          <w:right w:w="10" w:type="dxa"/>
        </w:tblCellMar>
        <w:tblLook w:val="04A0" w:firstRow="1" w:lastRow="0" w:firstColumn="1" w:lastColumn="0" w:noHBand="0" w:noVBand="1"/>
      </w:tblPr>
      <w:tblGrid>
        <w:gridCol w:w="9885"/>
      </w:tblGrid>
      <w:tr w:rsidR="003A5954" w14:paraId="11A10E4C" w14:textId="77777777">
        <w:tc>
          <w:tcPr>
            <w:tcW w:w="0" w:type="auto"/>
          </w:tcPr>
          <w:p w14:paraId="5838AF11" w14:textId="77777777" w:rsidR="003A5954" w:rsidRDefault="00DD1E8F">
            <w:pPr>
              <w:pStyle w:val="pBodyText"/>
            </w:pPr>
            <w:r>
              <w:rPr>
                <w:color w:val="000000"/>
              </w:rPr>
              <w:t xml:space="preserve">Refer to </w:t>
            </w:r>
            <w:r>
              <w:rPr>
                <w:rStyle w:val="variable2"/>
              </w:rPr>
              <w:t>9.2 Appendix B: List of Calculation Variables</w:t>
            </w:r>
            <w:r>
              <w:rPr>
                <w:color w:val="000000"/>
              </w:rPr>
              <w:t xml:space="preserve"> for a listing of all calculation variables and descriptions of their use.</w:t>
            </w:r>
          </w:p>
        </w:tc>
      </w:tr>
    </w:tbl>
    <w:p w14:paraId="6AAE3B65" w14:textId="77777777" w:rsidR="003A5954" w:rsidRDefault="00DD1E8F">
      <w:pPr>
        <w:pStyle w:val="pBodyText"/>
      </w:pPr>
      <w:r>
        <w:rPr>
          <w:color w:val="000000"/>
        </w:rPr>
        <w:t>Existing calculation variables that you may want to change are:</w:t>
      </w:r>
    </w:p>
    <w:p w14:paraId="39297DF7" w14:textId="77777777" w:rsidR="003A5954" w:rsidRDefault="00DD1E8F">
      <w:pPr>
        <w:pStyle w:val="liListParagraph"/>
        <w:numPr>
          <w:ilvl w:val="0"/>
          <w:numId w:val="63"/>
        </w:numPr>
        <w:spacing w:before="160"/>
      </w:pPr>
      <w:r>
        <w:rPr>
          <w:color w:val="000000"/>
        </w:rPr>
        <w:t>Taxable benefits</w:t>
      </w:r>
    </w:p>
    <w:p w14:paraId="07D23245" w14:textId="77777777" w:rsidR="003A5954" w:rsidRDefault="00DD1E8F">
      <w:pPr>
        <w:pStyle w:val="liListParagraph"/>
        <w:numPr>
          <w:ilvl w:val="0"/>
          <w:numId w:val="63"/>
        </w:numPr>
      </w:pPr>
      <w:r>
        <w:rPr>
          <w:color w:val="000000"/>
        </w:rPr>
        <w:t>Non-standard vacation accrual rates</w:t>
      </w:r>
    </w:p>
    <w:p w14:paraId="25DF23C3" w14:textId="77777777" w:rsidR="003A5954" w:rsidRDefault="00DD1E8F">
      <w:pPr>
        <w:pStyle w:val="liListParagraph"/>
        <w:numPr>
          <w:ilvl w:val="0"/>
          <w:numId w:val="63"/>
        </w:numPr>
        <w:spacing w:after="160"/>
      </w:pPr>
      <w:r>
        <w:rPr>
          <w:color w:val="000000"/>
        </w:rPr>
        <w:lastRenderedPageBreak/>
        <w:t>Personal tax credits</w:t>
      </w:r>
    </w:p>
    <w:p w14:paraId="7C6BA722" w14:textId="77777777" w:rsidR="003A5954" w:rsidRDefault="00DD1E8F">
      <w:pPr>
        <w:pStyle w:val="pBodyText"/>
      </w:pPr>
      <w:r>
        <w:rPr>
          <w:color w:val="000000"/>
        </w:rPr>
        <w:t>To modify a worker's existing calculation variables:</w:t>
      </w:r>
    </w:p>
    <w:p w14:paraId="48F7C580" w14:textId="77777777" w:rsidR="003A5954" w:rsidRDefault="00DD1E8F">
      <w:pPr>
        <w:pStyle w:val="liListNumber"/>
        <w:numPr>
          <w:ilvl w:val="0"/>
          <w:numId w:val="64"/>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6460ACF8" w14:textId="77777777" w:rsidR="003A5954" w:rsidRDefault="007C43CB">
      <w:pPr>
        <w:pStyle w:val="pImgCenter"/>
      </w:pPr>
      <w:r>
        <w:rPr>
          <w:noProof/>
        </w:rPr>
        <w:drawing>
          <wp:inline distT="0" distB="0" distL="0" distR="0" wp14:anchorId="013BA47E" wp14:editId="682235D6">
            <wp:extent cx="1851660" cy="1447800"/>
            <wp:effectExtent l="0" t="0" r="0" b="0"/>
            <wp:docPr id="57" name="Pictur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51660" cy="1447800"/>
                    </a:xfrm>
                    <a:prstGeom prst="rect">
                      <a:avLst/>
                    </a:prstGeom>
                    <a:noFill/>
                    <a:ln>
                      <a:noFill/>
                    </a:ln>
                  </pic:spPr>
                </pic:pic>
              </a:graphicData>
            </a:graphic>
          </wp:inline>
        </w:drawing>
      </w:r>
    </w:p>
    <w:p w14:paraId="6BD88E64" w14:textId="77777777" w:rsidR="003A5954" w:rsidRDefault="00DD1E8F">
      <w:pPr>
        <w:pStyle w:val="liListNumber"/>
        <w:numPr>
          <w:ilvl w:val="0"/>
          <w:numId w:val="64"/>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Calculation variables</w:t>
      </w:r>
      <w:r>
        <w:rPr>
          <w:color w:val="000000"/>
        </w:rPr>
        <w:t xml:space="preserve"> to open the </w:t>
      </w:r>
      <w:r>
        <w:rPr>
          <w:rStyle w:val="spanFormFieldEmphasis"/>
        </w:rPr>
        <w:t>Worker calculation variables</w:t>
      </w:r>
      <w:r>
        <w:rPr>
          <w:color w:val="000000"/>
        </w:rPr>
        <w:t xml:space="preserve"> form.</w:t>
      </w:r>
    </w:p>
    <w:p w14:paraId="6DDB8C89" w14:textId="77777777" w:rsidR="003A5954" w:rsidRDefault="00DD1E8F">
      <w:pPr>
        <w:pStyle w:val="liListNumber"/>
        <w:numPr>
          <w:ilvl w:val="0"/>
          <w:numId w:val="64"/>
        </w:numPr>
      </w:pPr>
      <w:r>
        <w:rPr>
          <w:color w:val="000000"/>
        </w:rPr>
        <w:t xml:space="preserve">On the </w:t>
      </w:r>
      <w:r>
        <w:rPr>
          <w:rStyle w:val="spanFormFieldEmphasis"/>
        </w:rPr>
        <w:t>Overview</w:t>
      </w:r>
      <w:r>
        <w:rPr>
          <w:color w:val="000000"/>
        </w:rPr>
        <w:t xml:space="preserve"> tab, select the calculation variable to modify. Expand the </w:t>
      </w:r>
      <w:r>
        <w:rPr>
          <w:rStyle w:val="spanFormFieldEmphasis"/>
        </w:rPr>
        <w:t>Maintain effective date entries</w:t>
      </w:r>
      <w:r>
        <w:rPr>
          <w:color w:val="000000"/>
        </w:rPr>
        <w:t xml:space="preserve"> pane. </w:t>
      </w:r>
    </w:p>
    <w:p w14:paraId="1AAB4780" w14:textId="77777777" w:rsidR="003A5954" w:rsidRDefault="00DD1E8F">
      <w:pPr>
        <w:pStyle w:val="liListNumber"/>
        <w:numPr>
          <w:ilvl w:val="0"/>
          <w:numId w:val="64"/>
        </w:numPr>
      </w:pPr>
      <w:r>
        <w:rPr>
          <w:color w:val="000000"/>
        </w:rPr>
        <w:t xml:space="preserve">On the </w:t>
      </w:r>
      <w:r>
        <w:rPr>
          <w:rStyle w:val="spanFormFieldEmphasis"/>
        </w:rPr>
        <w:t>Effective dates</w:t>
      </w:r>
      <w:r>
        <w:rPr>
          <w:color w:val="000000"/>
        </w:rPr>
        <w:t xml:space="preserve"> tab of the </w:t>
      </w:r>
      <w:r>
        <w:rPr>
          <w:rStyle w:val="spanFormFieldEmphasis"/>
        </w:rPr>
        <w:t>Maintain effective date entries</w:t>
      </w:r>
      <w:r>
        <w:rPr>
          <w:color w:val="000000"/>
        </w:rPr>
        <w:t xml:space="preserve"> pane, </w:t>
      </w:r>
      <w:r>
        <w:rPr>
          <w:rStyle w:val="variable2"/>
        </w:rPr>
        <w:t xml:space="preserve">click </w:t>
      </w:r>
      <w:r>
        <w:rPr>
          <w:rStyle w:val="spanFormFieldEmphasis"/>
        </w:rPr>
        <w:t>New</w:t>
      </w:r>
      <w:r>
        <w:rPr>
          <w:color w:val="000000"/>
        </w:rPr>
        <w:t xml:space="preserve"> to create a new record. This new record is a copy of the previous record with a new </w:t>
      </w:r>
      <w:r>
        <w:rPr>
          <w:rStyle w:val="spanFormFieldEmphasis"/>
        </w:rPr>
        <w:t>Expiry date</w:t>
      </w:r>
      <w:r>
        <w:rPr>
          <w:color w:val="000000"/>
        </w:rPr>
        <w:t>. The previous record is automatically expired on current date.</w:t>
      </w:r>
    </w:p>
    <w:p w14:paraId="37E2CA59" w14:textId="77777777" w:rsidR="003A5954" w:rsidRDefault="00DD1E8F">
      <w:pPr>
        <w:pStyle w:val="liListNumber"/>
        <w:numPr>
          <w:ilvl w:val="0"/>
          <w:numId w:val="64"/>
        </w:numPr>
      </w:pPr>
      <w:r>
        <w:rPr>
          <w:color w:val="000000"/>
        </w:rPr>
        <w:t xml:space="preserve">On the </w:t>
      </w:r>
      <w:r>
        <w:rPr>
          <w:rStyle w:val="spanFormFieldEmphasis"/>
        </w:rPr>
        <w:t>General</w:t>
      </w:r>
      <w:r>
        <w:rPr>
          <w:color w:val="000000"/>
        </w:rPr>
        <w:t xml:space="preserve"> tab of the </w:t>
      </w:r>
      <w:r>
        <w:rPr>
          <w:rStyle w:val="spanFormFieldEmphasis"/>
        </w:rPr>
        <w:t>Maintain effective date entries pane</w:t>
      </w:r>
      <w:r>
        <w:rPr>
          <w:color w:val="000000"/>
        </w:rPr>
        <w:t>, modify any of the following fields as required (refer to aforementioned appendix):</w:t>
      </w:r>
    </w:p>
    <w:p w14:paraId="127991CD" w14:textId="77777777" w:rsidR="003A5954" w:rsidRDefault="00DD1E8F">
      <w:pPr>
        <w:pStyle w:val="liNoSpacing"/>
        <w:numPr>
          <w:ilvl w:val="1"/>
          <w:numId w:val="65"/>
        </w:numPr>
      </w:pPr>
      <w:r>
        <w:rPr>
          <w:rStyle w:val="spanFormFieldEmphasis"/>
        </w:rPr>
        <w:t>Item</w:t>
      </w:r>
      <w:r>
        <w:rPr>
          <w:color w:val="000000"/>
        </w:rPr>
        <w:t>: calculation variable item name</w:t>
      </w:r>
    </w:p>
    <w:p w14:paraId="5CDB144D" w14:textId="77777777" w:rsidR="003A5954" w:rsidRDefault="00DD1E8F">
      <w:pPr>
        <w:pStyle w:val="liNoSpacing"/>
        <w:numPr>
          <w:ilvl w:val="1"/>
          <w:numId w:val="65"/>
        </w:numPr>
      </w:pPr>
      <w:r>
        <w:rPr>
          <w:rStyle w:val="spanFormFieldEmphasis"/>
        </w:rPr>
        <w:t>Override amount</w:t>
      </w:r>
      <w:r>
        <w:rPr>
          <w:color w:val="000000"/>
        </w:rPr>
        <w:t>: value for the variable if non-default</w:t>
      </w:r>
    </w:p>
    <w:p w14:paraId="5BA6BBF7" w14:textId="77777777" w:rsidR="003A5954" w:rsidRDefault="00DD1E8F">
      <w:pPr>
        <w:pStyle w:val="liNoSpacing"/>
        <w:numPr>
          <w:ilvl w:val="1"/>
          <w:numId w:val="65"/>
        </w:numPr>
      </w:pPr>
      <w:r>
        <w:rPr>
          <w:rStyle w:val="spanFormFieldEmphasis"/>
        </w:rPr>
        <w:t>Use default</w:t>
      </w:r>
      <w:r>
        <w:rPr>
          <w:color w:val="000000"/>
        </w:rPr>
        <w:t xml:space="preserve">: if </w:t>
      </w:r>
      <w:r>
        <w:rPr>
          <w:rStyle w:val="spanDataItem"/>
        </w:rPr>
        <w:t>No</w:t>
      </w:r>
      <w:r>
        <w:rPr>
          <w:color w:val="000000"/>
        </w:rPr>
        <w:t xml:space="preserve">, the calculation variable uses the </w:t>
      </w:r>
      <w:r>
        <w:rPr>
          <w:rStyle w:val="spanFormFieldEmphasis"/>
        </w:rPr>
        <w:t>Override amount</w:t>
      </w:r>
    </w:p>
    <w:p w14:paraId="2685E573" w14:textId="77777777" w:rsidR="003A5954" w:rsidRDefault="00DD1E8F">
      <w:pPr>
        <w:pStyle w:val="liNoSpacing"/>
        <w:numPr>
          <w:ilvl w:val="1"/>
          <w:numId w:val="65"/>
        </w:numPr>
      </w:pPr>
      <w:r>
        <w:rPr>
          <w:rStyle w:val="spanFormFieldEmphasis"/>
        </w:rPr>
        <w:t>Expiry date</w:t>
      </w:r>
    </w:p>
    <w:p w14:paraId="79C023C6" w14:textId="77777777" w:rsidR="003A5954" w:rsidRDefault="00DD1E8F">
      <w:pPr>
        <w:pStyle w:val="liListNumber"/>
        <w:numPr>
          <w:ilvl w:val="0"/>
          <w:numId w:val="66"/>
        </w:numPr>
      </w:pPr>
      <w:r>
        <w:rPr>
          <w:color w:val="000000"/>
        </w:rPr>
        <w:t xml:space="preserve">To expire a calculation variable, modify only the </w:t>
      </w:r>
      <w:r>
        <w:rPr>
          <w:rStyle w:val="spanFormFieldEmphasis"/>
        </w:rPr>
        <w:t>Expiry date</w:t>
      </w:r>
      <w:r>
        <w:rPr>
          <w:color w:val="000000"/>
        </w:rPr>
        <w:t>.</w:t>
      </w:r>
    </w:p>
    <w:p w14:paraId="5B294935" w14:textId="77777777" w:rsidR="003A5954" w:rsidRDefault="00DD1E8F">
      <w:pPr>
        <w:pStyle w:val="liListNumber"/>
        <w:numPr>
          <w:ilvl w:val="0"/>
          <w:numId w:val="66"/>
        </w:numPr>
        <w:spacing w:after="160"/>
      </w:pPr>
      <w:r>
        <w:rPr>
          <w:color w:val="000000"/>
        </w:rPr>
        <w:t xml:space="preserve">Click </w:t>
      </w:r>
      <w:r>
        <w:rPr>
          <w:rStyle w:val="spanFormFieldEmphasis"/>
        </w:rPr>
        <w:t>Save</w:t>
      </w:r>
      <w:r>
        <w:rPr>
          <w:color w:val="000000"/>
        </w:rPr>
        <w:t xml:space="preserve"> to save your changes.</w:t>
      </w:r>
    </w:p>
    <w:p w14:paraId="59EA4DD8" w14:textId="77777777" w:rsidR="003A5954" w:rsidRDefault="00DD1E8F">
      <w:pPr>
        <w:pStyle w:val="h3Heading3"/>
      </w:pPr>
      <w:bookmarkStart w:id="33" w:name="_Toc176873526"/>
      <w:r>
        <w:t>4.3.5 Manage Garnishments</w:t>
      </w:r>
      <w:bookmarkEnd w:id="33"/>
    </w:p>
    <w:p w14:paraId="0CB93E46" w14:textId="77777777" w:rsidR="003A5954" w:rsidRDefault="00DD1E8F">
      <w:pPr>
        <w:pStyle w:val="pBodyText"/>
      </w:pPr>
      <w:r>
        <w:rPr>
          <w:color w:val="000000"/>
        </w:rPr>
        <w:t>Managing garnishments involves several procedures:</w:t>
      </w:r>
    </w:p>
    <w:p w14:paraId="3996BF00" w14:textId="77777777" w:rsidR="003A5954" w:rsidRDefault="00DD1E8F">
      <w:pPr>
        <w:pStyle w:val="liListNumber"/>
        <w:numPr>
          <w:ilvl w:val="0"/>
          <w:numId w:val="67"/>
        </w:numPr>
        <w:spacing w:before="160"/>
      </w:pPr>
      <w:r>
        <w:rPr>
          <w:color w:val="000000"/>
        </w:rPr>
        <w:t>Check a worker's existing garnishments to view which are currently active or were active in the past.</w:t>
      </w:r>
    </w:p>
    <w:p w14:paraId="672A25FC" w14:textId="77777777" w:rsidR="003A5954" w:rsidRDefault="00DD1E8F">
      <w:pPr>
        <w:pStyle w:val="liListNumber"/>
        <w:numPr>
          <w:ilvl w:val="0"/>
          <w:numId w:val="67"/>
        </w:numPr>
      </w:pPr>
      <w:r>
        <w:rPr>
          <w:color w:val="000000"/>
        </w:rPr>
        <w:t>Assign the appropriate garnishment benefit/deduction to the worker.</w:t>
      </w:r>
    </w:p>
    <w:p w14:paraId="57001D38" w14:textId="77777777" w:rsidR="003A5954" w:rsidRDefault="00DD1E8F">
      <w:pPr>
        <w:pStyle w:val="liListNumber"/>
        <w:numPr>
          <w:ilvl w:val="0"/>
          <w:numId w:val="67"/>
        </w:numPr>
        <w:spacing w:after="160"/>
      </w:pPr>
      <w:r>
        <w:rPr>
          <w:color w:val="000000"/>
        </w:rPr>
        <w:t>Assign and set the appropriate calculation variables to the worker according to the type of garnishment.</w:t>
      </w:r>
    </w:p>
    <w:p w14:paraId="3A6DE408" w14:textId="77777777" w:rsidR="003A5954" w:rsidRDefault="00DD1E8F">
      <w:pPr>
        <w:pStyle w:val="pBodyText"/>
      </w:pPr>
      <w:r>
        <w:rPr>
          <w:color w:val="000000"/>
        </w:rPr>
        <w:t>There are three garnishment order benefit/deductions included in the Statutory Deductions Spreadsheet. Each benefit/deduction has a different priority of deduction when calculating a worker's garnishment contribution amount. In descending priority of deduction, the benefit/deductions are:</w:t>
      </w:r>
    </w:p>
    <w:p w14:paraId="24D1D5F5" w14:textId="77777777" w:rsidR="003A5954" w:rsidRDefault="00DD1E8F">
      <w:pPr>
        <w:pStyle w:val="liListParagraph"/>
        <w:numPr>
          <w:ilvl w:val="0"/>
          <w:numId w:val="68"/>
        </w:numPr>
        <w:spacing w:before="160"/>
      </w:pPr>
      <w:r>
        <w:rPr>
          <w:rStyle w:val="spanDataItem"/>
        </w:rPr>
        <w:t>Garnishment Order 1</w:t>
      </w:r>
    </w:p>
    <w:p w14:paraId="2109E3AF" w14:textId="77777777" w:rsidR="003A5954" w:rsidRDefault="00DD1E8F">
      <w:pPr>
        <w:pStyle w:val="liListParagraph"/>
        <w:numPr>
          <w:ilvl w:val="0"/>
          <w:numId w:val="68"/>
        </w:numPr>
      </w:pPr>
      <w:r>
        <w:rPr>
          <w:rStyle w:val="spanDataItem"/>
        </w:rPr>
        <w:t>Garnishment Order 2</w:t>
      </w:r>
    </w:p>
    <w:p w14:paraId="13707596" w14:textId="77777777" w:rsidR="003A5954" w:rsidRDefault="00DD1E8F">
      <w:pPr>
        <w:pStyle w:val="liListParagraph"/>
        <w:numPr>
          <w:ilvl w:val="0"/>
          <w:numId w:val="68"/>
        </w:numPr>
        <w:spacing w:after="160"/>
      </w:pPr>
      <w:r>
        <w:rPr>
          <w:rStyle w:val="spanDataItem"/>
        </w:rPr>
        <w:t>Garnishment Order 3</w:t>
      </w:r>
    </w:p>
    <w:p w14:paraId="5C5BBA21" w14:textId="77777777" w:rsidR="003A5954" w:rsidRDefault="00DD1E8F">
      <w:pPr>
        <w:pStyle w:val="pBodyText"/>
      </w:pPr>
      <w:r>
        <w:rPr>
          <w:color w:val="000000"/>
        </w:rPr>
        <w:lastRenderedPageBreak/>
        <w:t>Determining the appropriate priority for the garnishment order depends on any existing garnishments the worker may have.</w:t>
      </w:r>
    </w:p>
    <w:p w14:paraId="46007E7F" w14:textId="77777777" w:rsidR="003A5954" w:rsidRDefault="00DD1E8F">
      <w:pPr>
        <w:pStyle w:val="pBodyText"/>
      </w:pPr>
      <w:r>
        <w:rPr>
          <w:rStyle w:val="variable2"/>
        </w:rPr>
        <w:t>9.3 Appendix C: List of Garnishment Benefit/deductions</w:t>
      </w:r>
      <w:r>
        <w:rPr>
          <w:color w:val="000000"/>
        </w:rPr>
        <w:t xml:space="preserve"> contains a reference of the garnishment benefit/deductions and applicable calculation variables.</w:t>
      </w:r>
    </w:p>
    <w:p w14:paraId="1C01A74E" w14:textId="77777777" w:rsidR="003A5954" w:rsidRDefault="00DD1E8F">
      <w:pPr>
        <w:pStyle w:val="h4Heading4"/>
      </w:pPr>
      <w:bookmarkStart w:id="34" w:name="_Toc176873527"/>
      <w:r>
        <w:t>4.3.5.1 Verify Existing Garnishments</w:t>
      </w:r>
      <w:bookmarkEnd w:id="34"/>
    </w:p>
    <w:p w14:paraId="067C14A9" w14:textId="77777777" w:rsidR="003A5954" w:rsidRDefault="00DD1E8F">
      <w:pPr>
        <w:pStyle w:val="pBodyText"/>
      </w:pPr>
      <w:r>
        <w:rPr>
          <w:color w:val="000000"/>
        </w:rPr>
        <w:t>If you are assigning garnishments to a new hire, you can skip this section.</w:t>
      </w:r>
    </w:p>
    <w:p w14:paraId="61314925" w14:textId="77777777" w:rsidR="003A5954" w:rsidRDefault="00DD1E8F">
      <w:pPr>
        <w:pStyle w:val="pBodyText"/>
      </w:pPr>
      <w:r>
        <w:rPr>
          <w:color w:val="000000"/>
        </w:rPr>
        <w:t>To view a worker's existing garnishment orders:</w:t>
      </w:r>
    </w:p>
    <w:p w14:paraId="3AD001A9" w14:textId="77777777" w:rsidR="003A5954" w:rsidRDefault="00DD1E8F">
      <w:pPr>
        <w:pStyle w:val="liListNumber"/>
        <w:numPr>
          <w:ilvl w:val="0"/>
          <w:numId w:val="69"/>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58DC757A" w14:textId="77777777" w:rsidR="003A5954" w:rsidRDefault="00DD1E8F">
      <w:pPr>
        <w:pStyle w:val="liListNumber"/>
        <w:numPr>
          <w:ilvl w:val="0"/>
          <w:numId w:val="69"/>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Benefit/deductions</w:t>
      </w:r>
      <w:r>
        <w:rPr>
          <w:color w:val="000000"/>
        </w:rPr>
        <w:t xml:space="preserve"> to open the </w:t>
      </w:r>
      <w:r>
        <w:rPr>
          <w:rStyle w:val="spanFormFieldEmphasis"/>
        </w:rPr>
        <w:t>Worker benefit/deductions</w:t>
      </w:r>
      <w:r>
        <w:rPr>
          <w:color w:val="000000"/>
        </w:rPr>
        <w:t xml:space="preserve"> form.</w:t>
      </w:r>
    </w:p>
    <w:p w14:paraId="1C93B54B" w14:textId="77777777" w:rsidR="003A5954" w:rsidRDefault="00DD1E8F">
      <w:pPr>
        <w:pStyle w:val="liListNumber"/>
        <w:numPr>
          <w:ilvl w:val="0"/>
          <w:numId w:val="69"/>
        </w:numPr>
        <w:spacing w:after="160"/>
      </w:pPr>
      <w:r>
        <w:rPr>
          <w:color w:val="000000"/>
        </w:rPr>
        <w:t xml:space="preserve">Filter by </w:t>
      </w:r>
      <w:r>
        <w:rPr>
          <w:rStyle w:val="spanDataItem"/>
        </w:rPr>
        <w:t>*Garn*</w:t>
      </w:r>
      <w:r>
        <w:rPr>
          <w:color w:val="000000"/>
        </w:rPr>
        <w:t xml:space="preserve"> in the </w:t>
      </w:r>
      <w:r>
        <w:rPr>
          <w:rStyle w:val="spanFormFieldEmphasis"/>
        </w:rPr>
        <w:t>Benefit/deduction</w:t>
      </w:r>
      <w:r>
        <w:rPr>
          <w:color w:val="000000"/>
        </w:rPr>
        <w:t xml:space="preserve"> field to view only garnishment-related benefit/deductions.</w:t>
      </w:r>
    </w:p>
    <w:p w14:paraId="699ECE44" w14:textId="77777777" w:rsidR="003A5954" w:rsidRDefault="00DD1E8F">
      <w:pPr>
        <w:pStyle w:val="pBodyText"/>
      </w:pPr>
      <w:r>
        <w:rPr>
          <w:color w:val="000000"/>
        </w:rPr>
        <w:t>If the worker has existing garnishment benefit/deductions that are still active, determine whether the new garnishment has a higher or lower priority than the existing garnishment and determine the appropriate priority.</w:t>
      </w:r>
    </w:p>
    <w:p w14:paraId="0C5C069C" w14:textId="77777777" w:rsidR="003A5954" w:rsidRDefault="00DD1E8F">
      <w:pPr>
        <w:pStyle w:val="pBodyText"/>
      </w:pPr>
      <w:r>
        <w:rPr>
          <w:color w:val="000000"/>
        </w:rPr>
        <w:t xml:space="preserve">If the worker has no existing garnishments, it is recommended to select </w:t>
      </w:r>
      <w:r>
        <w:rPr>
          <w:rStyle w:val="spanDataItem"/>
        </w:rPr>
        <w:t>Garnishment Order 2</w:t>
      </w:r>
      <w:r>
        <w:rPr>
          <w:color w:val="000000"/>
        </w:rPr>
        <w:t xml:space="preserve"> for the new garnishment. This allows future garnishments for the worker to be prioritized against this one.</w:t>
      </w:r>
    </w:p>
    <w:p w14:paraId="41764478" w14:textId="77777777" w:rsidR="003A5954" w:rsidRDefault="00DD1E8F">
      <w:pPr>
        <w:pStyle w:val="pBodyText"/>
      </w:pPr>
      <w:r>
        <w:rPr>
          <w:color w:val="000000"/>
        </w:rPr>
        <w:t>After determining the garnishment priority and any existing garnishment benefit/deductions, it is recommended to look up the worker's accumulators to verify if the worker had previous expired garnishments with the same garnishment priority. Corresponding accumulators for previous expired garnishments must be reset before setting up a new garnishment of the same priority.</w:t>
      </w:r>
    </w:p>
    <w:p w14:paraId="712D9977" w14:textId="77777777" w:rsidR="003A5954" w:rsidRDefault="00DD1E8F">
      <w:pPr>
        <w:pStyle w:val="pBodyText"/>
      </w:pPr>
      <w:r>
        <w:rPr>
          <w:color w:val="000000"/>
        </w:rPr>
        <w:t>To view a worker's garnishment accumulators:</w:t>
      </w:r>
    </w:p>
    <w:p w14:paraId="7D655D51" w14:textId="77777777" w:rsidR="003A5954" w:rsidRDefault="00DD1E8F">
      <w:pPr>
        <w:pStyle w:val="liListNumber"/>
        <w:numPr>
          <w:ilvl w:val="0"/>
          <w:numId w:val="70"/>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34B9ECA1" w14:textId="77777777" w:rsidR="003A5954" w:rsidRDefault="00DD1E8F">
      <w:pPr>
        <w:pStyle w:val="liListNumber"/>
        <w:numPr>
          <w:ilvl w:val="0"/>
          <w:numId w:val="70"/>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Accumulators</w:t>
      </w:r>
      <w:r>
        <w:rPr>
          <w:color w:val="000000"/>
        </w:rPr>
        <w:t xml:space="preserve"> to open the </w:t>
      </w:r>
      <w:r>
        <w:rPr>
          <w:rStyle w:val="spanFormFieldEmphasis"/>
        </w:rPr>
        <w:t>Worker accumulators</w:t>
      </w:r>
      <w:r>
        <w:rPr>
          <w:color w:val="000000"/>
        </w:rPr>
        <w:t xml:space="preserve"> form.</w:t>
      </w:r>
    </w:p>
    <w:p w14:paraId="5BB7AE3C" w14:textId="77777777" w:rsidR="003A5954" w:rsidRDefault="00DD1E8F">
      <w:pPr>
        <w:pStyle w:val="liListNumber"/>
        <w:numPr>
          <w:ilvl w:val="0"/>
          <w:numId w:val="70"/>
        </w:numPr>
        <w:spacing w:after="160"/>
      </w:pPr>
      <w:r>
        <w:rPr>
          <w:color w:val="000000"/>
        </w:rPr>
        <w:t xml:space="preserve">Filter by </w:t>
      </w:r>
      <w:r>
        <w:rPr>
          <w:rStyle w:val="spanDataItem"/>
        </w:rPr>
        <w:t>*Garn*</w:t>
      </w:r>
      <w:r>
        <w:rPr>
          <w:color w:val="000000"/>
        </w:rPr>
        <w:t xml:space="preserve"> in the </w:t>
      </w:r>
      <w:r>
        <w:rPr>
          <w:rStyle w:val="spanFormFieldEmphasis"/>
        </w:rPr>
        <w:t>Accumulators</w:t>
      </w:r>
      <w:r>
        <w:rPr>
          <w:color w:val="000000"/>
        </w:rPr>
        <w:t xml:space="preserve"> field to view only garnishment-related accumulators.</w:t>
      </w:r>
    </w:p>
    <w:p w14:paraId="30A41428" w14:textId="77777777" w:rsidR="003A5954" w:rsidRDefault="00DD1E8F">
      <w:pPr>
        <w:pStyle w:val="pBodyText"/>
      </w:pPr>
      <w:r>
        <w:rPr>
          <w:color w:val="000000"/>
        </w:rPr>
        <w:t xml:space="preserve">Locate the </w:t>
      </w:r>
      <w:r>
        <w:rPr>
          <w:rStyle w:val="spanDataItem"/>
        </w:rPr>
        <w:t>Garnishment# Ongoing</w:t>
      </w:r>
      <w:r>
        <w:rPr>
          <w:color w:val="000000"/>
        </w:rPr>
        <w:t xml:space="preserve"> accumulator, where </w:t>
      </w:r>
      <w:r>
        <w:rPr>
          <w:rStyle w:val="spanDataItem"/>
        </w:rPr>
        <w:t>#</w:t>
      </w:r>
      <w:r>
        <w:rPr>
          <w:color w:val="000000"/>
        </w:rPr>
        <w:t xml:space="preserve"> is the order priority you have determined for the new garnishment. This accumulator tracks the total amount that the worker has paid throughout the history of the garnishment and must be reset when a new garnishment of the same priority is assigned to the worker. If there is no such accumulator(s), skip to the next section (section </w:t>
      </w:r>
      <w:r>
        <w:rPr>
          <w:rStyle w:val="variable2"/>
        </w:rPr>
        <w:t>4.3.5.2</w:t>
      </w:r>
      <w:r>
        <w:rPr>
          <w:color w:val="000000"/>
        </w:rPr>
        <w:t xml:space="preserve">). </w:t>
      </w:r>
    </w:p>
    <w:p w14:paraId="21A60CA3" w14:textId="77777777" w:rsidR="003A5954" w:rsidRDefault="00DD1E8F">
      <w:pPr>
        <w:pStyle w:val="pBodyText"/>
      </w:pPr>
      <w:r>
        <w:rPr>
          <w:color w:val="000000"/>
        </w:rPr>
        <w:t>To reset accumulators for previous expired garnishments:</w:t>
      </w:r>
    </w:p>
    <w:p w14:paraId="7A3F9557" w14:textId="77777777" w:rsidR="003A5954" w:rsidRDefault="00DD1E8F">
      <w:pPr>
        <w:pStyle w:val="liListNumber"/>
        <w:numPr>
          <w:ilvl w:val="0"/>
          <w:numId w:val="71"/>
        </w:numPr>
        <w:spacing w:before="160"/>
      </w:pPr>
      <w:r>
        <w:rPr>
          <w:color w:val="000000"/>
        </w:rPr>
        <w:t xml:space="preserve">Select the </w:t>
      </w:r>
      <w:r>
        <w:rPr>
          <w:rStyle w:val="spanDataItem"/>
        </w:rPr>
        <w:t>Garnishment# Ongoing</w:t>
      </w:r>
      <w:r>
        <w:rPr>
          <w:color w:val="000000"/>
        </w:rPr>
        <w:t xml:space="preserve"> </w:t>
      </w:r>
      <w:r>
        <w:rPr>
          <w:rStyle w:val="spanFormFieldEmphasis"/>
        </w:rPr>
        <w:t>Accumulator</w:t>
      </w:r>
      <w:r>
        <w:rPr>
          <w:color w:val="000000"/>
        </w:rPr>
        <w:t xml:space="preserve">, where </w:t>
      </w:r>
      <w:r>
        <w:rPr>
          <w:rStyle w:val="spanDataItem"/>
        </w:rPr>
        <w:t>#</w:t>
      </w:r>
      <w:r>
        <w:rPr>
          <w:color w:val="000000"/>
        </w:rPr>
        <w:t xml:space="preserve"> is the order priority you have determined for the new garnishment.</w:t>
      </w:r>
    </w:p>
    <w:p w14:paraId="7451196C" w14:textId="77777777" w:rsidR="003A5954" w:rsidRDefault="00DD1E8F">
      <w:pPr>
        <w:pStyle w:val="pNote"/>
      </w:pPr>
      <w:r>
        <w:rPr>
          <w:color w:val="000000"/>
        </w:rPr>
        <w:t>NOTE: Ensure that you are not selecting an accumulator that corresponds to an existing and active garnishment benefit/deduction for this worker. Deleting such an accumulator will interfere with the operation of the existing garnishment order.</w:t>
      </w:r>
    </w:p>
    <w:p w14:paraId="664936F3" w14:textId="77777777" w:rsidR="003A5954" w:rsidRDefault="00DD1E8F">
      <w:pPr>
        <w:pStyle w:val="liListNumber"/>
        <w:numPr>
          <w:ilvl w:val="0"/>
          <w:numId w:val="71"/>
        </w:numPr>
      </w:pPr>
      <w:r>
        <w:rPr>
          <w:color w:val="000000"/>
        </w:rPr>
        <w:t>Delete (</w:t>
      </w:r>
      <w:r>
        <w:rPr>
          <w:rStyle w:val="variable2"/>
        </w:rPr>
        <w:t xml:space="preserve">click </w:t>
      </w:r>
      <w:r>
        <w:rPr>
          <w:rStyle w:val="spanFormFieldEmphasis"/>
        </w:rPr>
        <w:t>Delete</w:t>
      </w:r>
      <w:r>
        <w:rPr>
          <w:color w:val="000000"/>
        </w:rPr>
        <w:t>) the worker accumulator.</w:t>
      </w:r>
    </w:p>
    <w:p w14:paraId="21CDE5B7" w14:textId="77777777" w:rsidR="003A5954" w:rsidRDefault="00DD1E8F">
      <w:pPr>
        <w:pStyle w:val="liListNumber"/>
        <w:numPr>
          <w:ilvl w:val="0"/>
          <w:numId w:val="71"/>
        </w:numPr>
      </w:pPr>
      <w:r>
        <w:rPr>
          <w:color w:val="000000"/>
        </w:rPr>
        <w:t>Create (</w:t>
      </w:r>
      <w:r>
        <w:rPr>
          <w:rStyle w:val="variable2"/>
        </w:rPr>
        <w:t xml:space="preserve">click </w:t>
      </w:r>
      <w:r>
        <w:rPr>
          <w:rStyle w:val="spanFormFieldEmphasis"/>
        </w:rPr>
        <w:t>New</w:t>
      </w:r>
      <w:r>
        <w:rPr>
          <w:color w:val="000000"/>
        </w:rPr>
        <w:t>) a new worker accumulator.</w:t>
      </w:r>
    </w:p>
    <w:p w14:paraId="72F2645C" w14:textId="77777777" w:rsidR="003A5954" w:rsidRDefault="00DD1E8F">
      <w:pPr>
        <w:pStyle w:val="liListNumber"/>
        <w:numPr>
          <w:ilvl w:val="0"/>
          <w:numId w:val="71"/>
        </w:numPr>
      </w:pPr>
      <w:r>
        <w:rPr>
          <w:color w:val="000000"/>
        </w:rPr>
        <w:lastRenderedPageBreak/>
        <w:t xml:space="preserve">Specify the same </w:t>
      </w:r>
      <w:r>
        <w:rPr>
          <w:rStyle w:val="spanFormFieldEmphasis"/>
        </w:rPr>
        <w:t>Accumulator</w:t>
      </w:r>
      <w:r>
        <w:rPr>
          <w:color w:val="000000"/>
        </w:rPr>
        <w:t xml:space="preserve"> name that was just deleted (</w:t>
      </w:r>
      <w:r>
        <w:rPr>
          <w:rStyle w:val="spanDataItem"/>
        </w:rPr>
        <w:t>Garnishment# Ongoing</w:t>
      </w:r>
      <w:r>
        <w:rPr>
          <w:color w:val="000000"/>
        </w:rPr>
        <w:t xml:space="preserve">) with a </w:t>
      </w:r>
      <w:r>
        <w:rPr>
          <w:rStyle w:val="spanFormFieldEmphasis"/>
        </w:rPr>
        <w:t>Date period</w:t>
      </w:r>
      <w:r>
        <w:rPr>
          <w:color w:val="000000"/>
        </w:rPr>
        <w:t xml:space="preserve"> of </w:t>
      </w:r>
      <w:r>
        <w:rPr>
          <w:rStyle w:val="spanDataItem"/>
        </w:rPr>
        <w:t>Ongoing</w:t>
      </w:r>
      <w:r>
        <w:rPr>
          <w:color w:val="000000"/>
        </w:rPr>
        <w:t>.</w:t>
      </w:r>
    </w:p>
    <w:p w14:paraId="5801172E" w14:textId="77777777" w:rsidR="003A5954" w:rsidRDefault="00DD1E8F">
      <w:pPr>
        <w:pStyle w:val="liListNumber"/>
        <w:numPr>
          <w:ilvl w:val="0"/>
          <w:numId w:val="71"/>
        </w:numPr>
      </w:pPr>
      <w:r>
        <w:rPr>
          <w:color w:val="000000"/>
        </w:rPr>
        <w:t xml:space="preserve">Specify the </w:t>
      </w:r>
      <w:r>
        <w:rPr>
          <w:rStyle w:val="spanFormFieldEmphasis"/>
        </w:rPr>
        <w:t>Date period year</w:t>
      </w:r>
      <w:r>
        <w:rPr>
          <w:color w:val="000000"/>
        </w:rPr>
        <w:t xml:space="preserve"> and </w:t>
      </w:r>
      <w:r>
        <w:rPr>
          <w:rStyle w:val="spanFormFieldEmphasis"/>
        </w:rPr>
        <w:t>Date period number</w:t>
      </w:r>
      <w:r>
        <w:rPr>
          <w:color w:val="000000"/>
        </w:rPr>
        <w:t xml:space="preserve">. Verify that the </w:t>
      </w:r>
      <w:r>
        <w:rPr>
          <w:rStyle w:val="spanFormFieldEmphasis"/>
        </w:rPr>
        <w:t>Accumulated amount</w:t>
      </w:r>
      <w:r>
        <w:rPr>
          <w:color w:val="000000"/>
        </w:rPr>
        <w:t xml:space="preserve"> is </w:t>
      </w:r>
      <w:r>
        <w:rPr>
          <w:rStyle w:val="spanDataItem"/>
        </w:rPr>
        <w:t>0</w:t>
      </w:r>
      <w:r>
        <w:rPr>
          <w:color w:val="000000"/>
        </w:rPr>
        <w:t>.</w:t>
      </w:r>
    </w:p>
    <w:p w14:paraId="3CE31FFF" w14:textId="77777777" w:rsidR="003A5954" w:rsidRDefault="00DD1E8F">
      <w:pPr>
        <w:pStyle w:val="liListNumber"/>
        <w:numPr>
          <w:ilvl w:val="0"/>
          <w:numId w:val="71"/>
        </w:numPr>
        <w:spacing w:after="160"/>
      </w:pPr>
      <w:r>
        <w:rPr>
          <w:color w:val="000000"/>
        </w:rPr>
        <w:t xml:space="preserve">Click </w:t>
      </w:r>
      <w:r>
        <w:rPr>
          <w:rStyle w:val="spanFormFieldEmphasis"/>
        </w:rPr>
        <w:t>Save</w:t>
      </w:r>
      <w:r>
        <w:rPr>
          <w:color w:val="000000"/>
        </w:rPr>
        <w:t xml:space="preserve"> to save your changes.</w:t>
      </w:r>
    </w:p>
    <w:p w14:paraId="704F3CC5" w14:textId="77777777" w:rsidR="003A5954" w:rsidRDefault="00DD1E8F">
      <w:pPr>
        <w:pStyle w:val="h4Heading4"/>
      </w:pPr>
      <w:bookmarkStart w:id="35" w:name="_Toc176873528"/>
      <w:r>
        <w:t>4.3.5.2 Assign Garnishment Benefit/deductions</w:t>
      </w:r>
      <w:bookmarkEnd w:id="35"/>
    </w:p>
    <w:p w14:paraId="2ADB482E" w14:textId="77777777" w:rsidR="003A5954" w:rsidRDefault="00DD1E8F">
      <w:pPr>
        <w:pStyle w:val="pBodyText"/>
      </w:pPr>
      <w:r>
        <w:rPr>
          <w:color w:val="000000"/>
        </w:rPr>
        <w:t>After determining the garnishment order priority and verifying the worker's accumulators, you can assign the garnishment benefit/deduction to the worker. There are three general garnishment order benefit/deduction codes, 3 additional arrears codes for each of the garnishments, and a garnishment administration fee code.</w:t>
      </w:r>
    </w:p>
    <w:p w14:paraId="396CD4DE" w14:textId="77777777" w:rsidR="003A5954" w:rsidRDefault="00DD1E8F">
      <w:pPr>
        <w:pStyle w:val="pBodyText"/>
      </w:pPr>
      <w:r>
        <w:rPr>
          <w:color w:val="000000"/>
        </w:rPr>
        <w:t xml:space="preserve">If the worker has no existing garnishments, it is recommended to select </w:t>
      </w:r>
      <w:r>
        <w:rPr>
          <w:rStyle w:val="spanDataItem"/>
        </w:rPr>
        <w:t>Garnishment Order 2</w:t>
      </w:r>
      <w:r>
        <w:rPr>
          <w:color w:val="000000"/>
        </w:rPr>
        <w:t xml:space="preserve"> for the new garnishment. This allows future garnishments for the worker to be prioritized against this one.</w:t>
      </w:r>
    </w:p>
    <w:p w14:paraId="1F2F1F6B" w14:textId="77777777" w:rsidR="003A5954" w:rsidRDefault="00DD1E8F">
      <w:pPr>
        <w:pStyle w:val="pBodyText"/>
      </w:pPr>
      <w:r>
        <w:rPr>
          <w:color w:val="000000"/>
        </w:rPr>
        <w:t>The arrears deductions (</w:t>
      </w:r>
      <w:r>
        <w:rPr>
          <w:rStyle w:val="spanDataItem"/>
        </w:rPr>
        <w:t>Garn# Arrears</w:t>
      </w:r>
      <w:r>
        <w:rPr>
          <w:color w:val="000000"/>
        </w:rPr>
        <w:t>) are used when a new garnishment order for arrears is received for a worker with a pre-existing garnishment order. When assigning an arrears deduction, ensure that the order priority number (</w:t>
      </w:r>
      <w:r>
        <w:rPr>
          <w:rStyle w:val="spanDataItem"/>
        </w:rPr>
        <w:t>#</w:t>
      </w:r>
      <w:r>
        <w:rPr>
          <w:color w:val="000000"/>
        </w:rPr>
        <w:t xml:space="preserve">) matches the garnishment order number currently assigned to the worker. For example, a worker with </w:t>
      </w:r>
      <w:r>
        <w:rPr>
          <w:rStyle w:val="spanDataItem"/>
        </w:rPr>
        <w:t>Garnishment Order 2</w:t>
      </w:r>
      <w:r>
        <w:rPr>
          <w:color w:val="000000"/>
        </w:rPr>
        <w:t xml:space="preserve"> should receive </w:t>
      </w:r>
      <w:r>
        <w:rPr>
          <w:rStyle w:val="spanDataItem"/>
        </w:rPr>
        <w:t>Garn2 Arrears</w:t>
      </w:r>
      <w:r>
        <w:rPr>
          <w:color w:val="000000"/>
        </w:rPr>
        <w:t>.</w:t>
      </w:r>
    </w:p>
    <w:p w14:paraId="6DD50C62" w14:textId="77777777" w:rsidR="003A5954" w:rsidRDefault="00DD1E8F">
      <w:pPr>
        <w:pStyle w:val="pBodyText"/>
      </w:pPr>
      <w:r>
        <w:rPr>
          <w:color w:val="000000"/>
        </w:rPr>
        <w:t>The administration fee benefit/deduction allows employers to deduct a nominal administration fee for processing garnishments in certain provinces. Enrolments for the administration fee are only available for provinces where the fee is allowed.</w:t>
      </w:r>
    </w:p>
    <w:p w14:paraId="2148F481" w14:textId="77777777" w:rsidR="003A5954" w:rsidRDefault="00DD1E8F">
      <w:pPr>
        <w:pStyle w:val="pBodyText"/>
      </w:pPr>
      <w:r>
        <w:rPr>
          <w:color w:val="000000"/>
        </w:rPr>
        <w:t>To assign garnishment orders to a worker:</w:t>
      </w:r>
    </w:p>
    <w:p w14:paraId="06D8B7BB" w14:textId="77777777" w:rsidR="003A5954" w:rsidRDefault="00DD1E8F">
      <w:pPr>
        <w:pStyle w:val="liListNumber"/>
        <w:numPr>
          <w:ilvl w:val="0"/>
          <w:numId w:val="7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430D439F" w14:textId="77777777" w:rsidR="003A5954" w:rsidRDefault="00DD1E8F">
      <w:pPr>
        <w:pStyle w:val="liListNumber"/>
        <w:numPr>
          <w:ilvl w:val="0"/>
          <w:numId w:val="72"/>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Benefit/deductions</w:t>
      </w:r>
      <w:r>
        <w:rPr>
          <w:color w:val="000000"/>
        </w:rPr>
        <w:t xml:space="preserve"> to open the </w:t>
      </w:r>
      <w:r>
        <w:rPr>
          <w:rStyle w:val="spanFormFieldEmphasis"/>
        </w:rPr>
        <w:t>Worker benefit/deductions</w:t>
      </w:r>
      <w:r>
        <w:rPr>
          <w:color w:val="000000"/>
        </w:rPr>
        <w:t xml:space="preserve"> form.</w:t>
      </w:r>
    </w:p>
    <w:p w14:paraId="6EE7F790" w14:textId="77777777" w:rsidR="003A5954" w:rsidRDefault="00DD1E8F">
      <w:pPr>
        <w:pStyle w:val="liListNumber"/>
        <w:numPr>
          <w:ilvl w:val="0"/>
          <w:numId w:val="72"/>
        </w:numPr>
      </w:pPr>
      <w:r>
        <w:rPr>
          <w:color w:val="000000"/>
        </w:rPr>
        <w:t xml:space="preserve">On the </w:t>
      </w:r>
      <w:r>
        <w:rPr>
          <w:rStyle w:val="spanFormFieldEmphasis"/>
        </w:rPr>
        <w:t>Evaluate</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5411301E" w14:textId="77777777" w:rsidR="003A5954" w:rsidRDefault="00DD1E8F">
      <w:pPr>
        <w:pStyle w:val="liListNumber"/>
        <w:numPr>
          <w:ilvl w:val="0"/>
          <w:numId w:val="72"/>
        </w:numPr>
      </w:pPr>
      <w:r>
        <w:rPr>
          <w:color w:val="000000"/>
        </w:rPr>
        <w:t xml:space="preserve">Select the </w:t>
      </w:r>
      <w:r>
        <w:rPr>
          <w:rStyle w:val="spanFormFieldEmphasis"/>
        </w:rPr>
        <w:t>Benefit/deduction</w:t>
      </w:r>
      <w:r>
        <w:rPr>
          <w:color w:val="000000"/>
        </w:rPr>
        <w:t>:</w:t>
      </w:r>
    </w:p>
    <w:p w14:paraId="326FE2D0" w14:textId="77777777" w:rsidR="003A5954" w:rsidRDefault="00DD1E8F">
      <w:pPr>
        <w:pStyle w:val="liListParagraph3"/>
        <w:numPr>
          <w:ilvl w:val="1"/>
          <w:numId w:val="73"/>
        </w:numPr>
      </w:pPr>
      <w:r>
        <w:rPr>
          <w:rStyle w:val="spanDataItem"/>
        </w:rPr>
        <w:t>Garnishment Order 1</w:t>
      </w:r>
      <w:r>
        <w:rPr>
          <w:color w:val="000000"/>
        </w:rPr>
        <w:t>: garnishment order with the highest priority</w:t>
      </w:r>
    </w:p>
    <w:p w14:paraId="095D1F55" w14:textId="77777777" w:rsidR="003A5954" w:rsidRDefault="00DD1E8F">
      <w:pPr>
        <w:pStyle w:val="liListParagraph3"/>
        <w:numPr>
          <w:ilvl w:val="1"/>
          <w:numId w:val="73"/>
        </w:numPr>
      </w:pPr>
      <w:r>
        <w:rPr>
          <w:rStyle w:val="spanDataItem"/>
        </w:rPr>
        <w:t>Garnishment Order 2</w:t>
      </w:r>
      <w:r>
        <w:rPr>
          <w:color w:val="000000"/>
        </w:rPr>
        <w:t>: garnishment order with medium priority</w:t>
      </w:r>
    </w:p>
    <w:p w14:paraId="5487A438" w14:textId="77777777" w:rsidR="003A5954" w:rsidRDefault="00DD1E8F">
      <w:pPr>
        <w:pStyle w:val="liListParagraph3"/>
        <w:numPr>
          <w:ilvl w:val="1"/>
          <w:numId w:val="73"/>
        </w:numPr>
      </w:pPr>
      <w:r>
        <w:rPr>
          <w:rStyle w:val="spanDataItem"/>
        </w:rPr>
        <w:t>Garnishment Order 3</w:t>
      </w:r>
      <w:r>
        <w:rPr>
          <w:color w:val="000000"/>
        </w:rPr>
        <w:t>: garnishment order with the lowest priority</w:t>
      </w:r>
    </w:p>
    <w:p w14:paraId="72B3D5DA" w14:textId="77777777" w:rsidR="003A5954" w:rsidRDefault="00DD1E8F">
      <w:pPr>
        <w:pStyle w:val="liListParagraph3"/>
        <w:numPr>
          <w:ilvl w:val="1"/>
          <w:numId w:val="73"/>
        </w:numPr>
      </w:pPr>
      <w:r>
        <w:rPr>
          <w:rStyle w:val="spanDataItem"/>
        </w:rPr>
        <w:t>Garn1 Arrears</w:t>
      </w:r>
      <w:r>
        <w:rPr>
          <w:color w:val="000000"/>
        </w:rPr>
        <w:t xml:space="preserve">: additional arrears order for </w:t>
      </w:r>
      <w:r>
        <w:rPr>
          <w:rStyle w:val="spanDataItem"/>
        </w:rPr>
        <w:t>Garnishment Order 1</w:t>
      </w:r>
    </w:p>
    <w:p w14:paraId="78200068" w14:textId="77777777" w:rsidR="003A5954" w:rsidRDefault="00DD1E8F">
      <w:pPr>
        <w:pStyle w:val="liListParagraph3"/>
        <w:numPr>
          <w:ilvl w:val="1"/>
          <w:numId w:val="73"/>
        </w:numPr>
      </w:pPr>
      <w:r>
        <w:rPr>
          <w:rStyle w:val="spanDataItem"/>
        </w:rPr>
        <w:t>Garn2 Arrears</w:t>
      </w:r>
      <w:r>
        <w:rPr>
          <w:color w:val="000000"/>
        </w:rPr>
        <w:t xml:space="preserve">: additional arrears order for </w:t>
      </w:r>
      <w:r>
        <w:rPr>
          <w:rStyle w:val="spanDataItem"/>
        </w:rPr>
        <w:t>Garnishment Order 2</w:t>
      </w:r>
    </w:p>
    <w:p w14:paraId="7EBC8B7D" w14:textId="77777777" w:rsidR="003A5954" w:rsidRDefault="00DD1E8F">
      <w:pPr>
        <w:pStyle w:val="liListParagraph3"/>
        <w:numPr>
          <w:ilvl w:val="1"/>
          <w:numId w:val="73"/>
        </w:numPr>
      </w:pPr>
      <w:r>
        <w:rPr>
          <w:rStyle w:val="spanDataItem"/>
        </w:rPr>
        <w:t>Garn3 Arrears</w:t>
      </w:r>
      <w:r>
        <w:rPr>
          <w:color w:val="000000"/>
        </w:rPr>
        <w:t xml:space="preserve">: additional arrears order for </w:t>
      </w:r>
      <w:r>
        <w:rPr>
          <w:rStyle w:val="spanDataItem"/>
        </w:rPr>
        <w:t>Garnishment Order 3</w:t>
      </w:r>
    </w:p>
    <w:p w14:paraId="22404867" w14:textId="77777777" w:rsidR="003A5954" w:rsidRDefault="00DD1E8F">
      <w:pPr>
        <w:pStyle w:val="liListParagraph3"/>
        <w:numPr>
          <w:ilvl w:val="1"/>
          <w:numId w:val="73"/>
        </w:numPr>
      </w:pPr>
      <w:r>
        <w:rPr>
          <w:rStyle w:val="spanDataItem"/>
        </w:rPr>
        <w:t>Garnishment Admn Fee</w:t>
      </w:r>
      <w:r>
        <w:rPr>
          <w:color w:val="000000"/>
        </w:rPr>
        <w:t>: a nominal administration fee for processing garnishment orders. Only applicable in certain provinces.</w:t>
      </w:r>
    </w:p>
    <w:p w14:paraId="172652FD" w14:textId="77777777" w:rsidR="003A5954" w:rsidRDefault="007C43CB">
      <w:pPr>
        <w:pStyle w:val="pImgCenter"/>
      </w:pPr>
      <w:r>
        <w:rPr>
          <w:noProof/>
        </w:rPr>
        <w:lastRenderedPageBreak/>
        <w:drawing>
          <wp:inline distT="0" distB="0" distL="0" distR="0" wp14:anchorId="03783833" wp14:editId="3610B938">
            <wp:extent cx="3802380" cy="2865120"/>
            <wp:effectExtent l="0" t="0" r="0" b="0"/>
            <wp:docPr id="58" name="Pictur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preferRelativeResize="0">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02380" cy="2865120"/>
                    </a:xfrm>
                    <a:prstGeom prst="rect">
                      <a:avLst/>
                    </a:prstGeom>
                    <a:noFill/>
                    <a:ln>
                      <a:noFill/>
                    </a:ln>
                  </pic:spPr>
                </pic:pic>
              </a:graphicData>
            </a:graphic>
          </wp:inline>
        </w:drawing>
      </w:r>
    </w:p>
    <w:p w14:paraId="344A76E6" w14:textId="77777777" w:rsidR="003A5954" w:rsidRDefault="00DD1E8F">
      <w:pPr>
        <w:pStyle w:val="liListNumber"/>
        <w:numPr>
          <w:ilvl w:val="0"/>
          <w:numId w:val="74"/>
        </w:numPr>
      </w:pPr>
      <w:r>
        <w:rPr>
          <w:color w:val="000000"/>
        </w:rPr>
        <w:t xml:space="preserve">Specify the </w:t>
      </w:r>
      <w:r>
        <w:rPr>
          <w:rStyle w:val="spanFormFieldEmphasis"/>
        </w:rPr>
        <w:t>Benefit deduction enrolment</w:t>
      </w:r>
      <w:r>
        <w:rPr>
          <w:color w:val="000000"/>
        </w:rPr>
        <w:t>:</w:t>
      </w:r>
    </w:p>
    <w:p w14:paraId="27C017DE" w14:textId="77777777" w:rsidR="003A5954" w:rsidRDefault="00DD1E8F">
      <w:pPr>
        <w:pStyle w:val="liListParagraph3"/>
        <w:numPr>
          <w:ilvl w:val="1"/>
          <w:numId w:val="75"/>
        </w:numPr>
      </w:pPr>
      <w:r>
        <w:rPr>
          <w:color w:val="000000"/>
        </w:rPr>
        <w:t xml:space="preserve">For </w:t>
      </w:r>
      <w:r>
        <w:rPr>
          <w:rStyle w:val="spanDataItem"/>
        </w:rPr>
        <w:t>Garnishment Orders #</w:t>
      </w:r>
      <w:r>
        <w:rPr>
          <w:color w:val="000000"/>
        </w:rPr>
        <w:t>:</w:t>
      </w:r>
    </w:p>
    <w:p w14:paraId="0F606FFA" w14:textId="77777777" w:rsidR="003A5954" w:rsidRDefault="00DD1E8F">
      <w:pPr>
        <w:pStyle w:val="liNoSpacing1"/>
        <w:numPr>
          <w:ilvl w:val="2"/>
          <w:numId w:val="76"/>
        </w:numPr>
      </w:pPr>
      <w:r>
        <w:rPr>
          <w:rStyle w:val="spanDataItem"/>
        </w:rPr>
        <w:t>CRA Federal Order</w:t>
      </w:r>
      <w:r>
        <w:rPr>
          <w:color w:val="000000"/>
        </w:rPr>
        <w:t>: federal garnishment orders issued by Canada Revenue Agency</w:t>
      </w:r>
    </w:p>
    <w:p w14:paraId="01B47283" w14:textId="77777777" w:rsidR="003A5954" w:rsidRDefault="00DD1E8F">
      <w:pPr>
        <w:pStyle w:val="liNoSpacing1"/>
        <w:numPr>
          <w:ilvl w:val="2"/>
          <w:numId w:val="76"/>
        </w:numPr>
      </w:pPr>
      <w:r>
        <w:rPr>
          <w:rStyle w:val="spanDataItem"/>
        </w:rPr>
        <w:t>Support Order XX</w:t>
      </w:r>
      <w:r>
        <w:rPr>
          <w:color w:val="000000"/>
        </w:rPr>
        <w:t xml:space="preserve">: family support/maintenance orders. </w:t>
      </w:r>
      <w:r>
        <w:rPr>
          <w:rStyle w:val="spanDataItem"/>
        </w:rPr>
        <w:t>XX</w:t>
      </w:r>
      <w:r>
        <w:rPr>
          <w:color w:val="000000"/>
        </w:rPr>
        <w:t xml:space="preserve"> is the 2-character identifier for jurisdiction.</w:t>
      </w:r>
    </w:p>
    <w:p w14:paraId="0299B0E9" w14:textId="77777777" w:rsidR="003A5954" w:rsidRDefault="00DD1E8F">
      <w:pPr>
        <w:pStyle w:val="liNoSpacing1"/>
        <w:numPr>
          <w:ilvl w:val="2"/>
          <w:numId w:val="76"/>
        </w:numPr>
      </w:pPr>
      <w:r>
        <w:rPr>
          <w:rStyle w:val="spanDataItem"/>
        </w:rPr>
        <w:t>Garnishment Order XX</w:t>
      </w:r>
      <w:r>
        <w:rPr>
          <w:color w:val="000000"/>
        </w:rPr>
        <w:t xml:space="preserve">: third party garnishment orders. </w:t>
      </w:r>
      <w:r>
        <w:rPr>
          <w:rStyle w:val="spanDataItem"/>
        </w:rPr>
        <w:t>XX</w:t>
      </w:r>
      <w:r>
        <w:rPr>
          <w:color w:val="000000"/>
        </w:rPr>
        <w:t xml:space="preserve"> is the 2-character identifier for jurisdiction.</w:t>
      </w:r>
    </w:p>
    <w:p w14:paraId="5D24794B" w14:textId="77777777" w:rsidR="003A5954" w:rsidRDefault="00DD1E8F">
      <w:pPr>
        <w:pStyle w:val="liListParagraph3"/>
        <w:numPr>
          <w:ilvl w:val="1"/>
          <w:numId w:val="75"/>
        </w:numPr>
      </w:pPr>
      <w:r>
        <w:rPr>
          <w:color w:val="000000"/>
        </w:rPr>
        <w:t xml:space="preserve">For </w:t>
      </w:r>
      <w:r>
        <w:rPr>
          <w:rStyle w:val="spanDataItem"/>
        </w:rPr>
        <w:t>Garn# Arrears</w:t>
      </w:r>
      <w:r>
        <w:rPr>
          <w:color w:val="000000"/>
        </w:rPr>
        <w:t xml:space="preserve">, specify the </w:t>
      </w:r>
      <w:r>
        <w:rPr>
          <w:rStyle w:val="spanDataItem"/>
        </w:rPr>
        <w:t>Garn Arrears XX</w:t>
      </w:r>
      <w:r>
        <w:rPr>
          <w:color w:val="000000"/>
        </w:rPr>
        <w:t xml:space="preserve"> </w:t>
      </w:r>
      <w:r>
        <w:rPr>
          <w:rStyle w:val="spanFormFieldEmphasis"/>
        </w:rPr>
        <w:t>Benefit deduction enrolment</w:t>
      </w:r>
      <w:r>
        <w:rPr>
          <w:color w:val="000000"/>
        </w:rPr>
        <w:t xml:space="preserve">, where </w:t>
      </w:r>
      <w:r>
        <w:rPr>
          <w:rStyle w:val="spanDataItem"/>
        </w:rPr>
        <w:t>#</w:t>
      </w:r>
      <w:r>
        <w:rPr>
          <w:color w:val="000000"/>
        </w:rPr>
        <w:t xml:space="preserve"> is the corresponding garnishment order number and </w:t>
      </w:r>
      <w:r>
        <w:rPr>
          <w:rStyle w:val="spanDataItem"/>
        </w:rPr>
        <w:t>XX</w:t>
      </w:r>
      <w:r>
        <w:rPr>
          <w:color w:val="000000"/>
        </w:rPr>
        <w:t xml:space="preserve"> is the 2-character identifier for jurisdiction.</w:t>
      </w:r>
    </w:p>
    <w:p w14:paraId="5B4E07E2" w14:textId="77777777" w:rsidR="003A5954" w:rsidRDefault="00DD1E8F">
      <w:pPr>
        <w:pStyle w:val="liListParagraph3"/>
        <w:numPr>
          <w:ilvl w:val="1"/>
          <w:numId w:val="75"/>
        </w:numPr>
      </w:pPr>
      <w:r>
        <w:rPr>
          <w:color w:val="000000"/>
        </w:rPr>
        <w:t xml:space="preserve">For </w:t>
      </w:r>
      <w:r>
        <w:rPr>
          <w:rStyle w:val="spanDataItem"/>
        </w:rPr>
        <w:t>Garnishment Admn Fee</w:t>
      </w:r>
      <w:r>
        <w:rPr>
          <w:color w:val="000000"/>
        </w:rPr>
        <w:t xml:space="preserve">, specify the </w:t>
      </w:r>
      <w:r>
        <w:rPr>
          <w:rStyle w:val="spanDataItem"/>
        </w:rPr>
        <w:t>Garn Admin Fee XX</w:t>
      </w:r>
      <w:r>
        <w:rPr>
          <w:color w:val="000000"/>
        </w:rPr>
        <w:t xml:space="preserve"> </w:t>
      </w:r>
      <w:r>
        <w:rPr>
          <w:rStyle w:val="spanFormFieldEmphasis"/>
        </w:rPr>
        <w:t>Benefit deduction enrolment</w:t>
      </w:r>
      <w:r>
        <w:rPr>
          <w:color w:val="000000"/>
        </w:rPr>
        <w:t xml:space="preserve">, where </w:t>
      </w:r>
      <w:r>
        <w:rPr>
          <w:rStyle w:val="spanDataItem"/>
        </w:rPr>
        <w:t>XX</w:t>
      </w:r>
      <w:r>
        <w:rPr>
          <w:color w:val="000000"/>
        </w:rPr>
        <w:t xml:space="preserve"> is the 2-character identifier for jurisdiction.</w:t>
      </w:r>
    </w:p>
    <w:p w14:paraId="5B9152E6" w14:textId="77777777" w:rsidR="003A5954" w:rsidRDefault="00DD1E8F">
      <w:pPr>
        <w:pStyle w:val="liListNumber"/>
        <w:numPr>
          <w:ilvl w:val="0"/>
          <w:numId w:val="77"/>
        </w:numPr>
      </w:pPr>
      <w:r>
        <w:rPr>
          <w:color w:val="000000"/>
        </w:rPr>
        <w:t xml:space="preserve">Verify that the </w:t>
      </w:r>
      <w:r>
        <w:rPr>
          <w:rStyle w:val="spanFormFieldEmphasis"/>
        </w:rPr>
        <w:t>Worker calculation</w:t>
      </w:r>
      <w:r>
        <w:rPr>
          <w:color w:val="000000"/>
        </w:rPr>
        <w:t xml:space="preserve"> changes according to the enrolment specified.</w:t>
      </w:r>
    </w:p>
    <w:p w14:paraId="71262DAC" w14:textId="77777777" w:rsidR="003A5954" w:rsidRDefault="00DD1E8F">
      <w:pPr>
        <w:pStyle w:val="liListNumber"/>
        <w:numPr>
          <w:ilvl w:val="0"/>
          <w:numId w:val="77"/>
        </w:numPr>
      </w:pPr>
      <w:r>
        <w:rPr>
          <w:color w:val="000000"/>
        </w:rPr>
        <w:t xml:space="preserve">If the garnishment order has a unique garnishee number and a vendor account has been set up for it in Accounts Payable, select the vendor account in the </w:t>
      </w:r>
      <w:r>
        <w:rPr>
          <w:rStyle w:val="spanFormFieldEmphasis"/>
        </w:rPr>
        <w:t>Worker AP vendor</w:t>
      </w:r>
      <w:r>
        <w:rPr>
          <w:color w:val="000000"/>
        </w:rPr>
        <w:t xml:space="preserve"> field. Enter the garnishee number in the </w:t>
      </w:r>
      <w:r>
        <w:rPr>
          <w:rStyle w:val="spanFormFieldEmphasis"/>
        </w:rPr>
        <w:t>AP vendor worker reference</w:t>
      </w:r>
      <w:r>
        <w:rPr>
          <w:color w:val="000000"/>
        </w:rPr>
        <w:t xml:space="preserve"> field.</w:t>
      </w:r>
    </w:p>
    <w:p w14:paraId="60B323CE" w14:textId="77777777" w:rsidR="003A5954" w:rsidRDefault="00DD1E8F">
      <w:pPr>
        <w:pStyle w:val="liListNumber"/>
        <w:numPr>
          <w:ilvl w:val="0"/>
          <w:numId w:val="77"/>
        </w:numPr>
      </w:pPr>
      <w:r>
        <w:rPr>
          <w:color w:val="000000"/>
        </w:rPr>
        <w:t xml:space="preserve">Specify an </w:t>
      </w:r>
      <w:r>
        <w:rPr>
          <w:rStyle w:val="spanFormFieldEmphasis"/>
        </w:rPr>
        <w:t>Active date</w:t>
      </w:r>
      <w:r>
        <w:rPr>
          <w:color w:val="000000"/>
        </w:rPr>
        <w:t xml:space="preserve"> and </w:t>
      </w:r>
      <w:r>
        <w:rPr>
          <w:rStyle w:val="spanFormFieldEmphasis"/>
        </w:rPr>
        <w:t>Expiry date</w:t>
      </w:r>
      <w:r>
        <w:rPr>
          <w:color w:val="000000"/>
        </w:rPr>
        <w:t xml:space="preserve">. These must accurately reflect the time period to which the order applies. Third party garnishment orders are often valid for only one year, while family support orders are often valid for a number of years based on the age of the dependent child. </w:t>
      </w:r>
    </w:p>
    <w:p w14:paraId="53718DA5" w14:textId="77777777" w:rsidR="003A5954" w:rsidRDefault="00DD1E8F">
      <w:pPr>
        <w:pStyle w:val="liListNumber"/>
        <w:numPr>
          <w:ilvl w:val="0"/>
          <w:numId w:val="77"/>
        </w:numPr>
        <w:spacing w:after="160"/>
      </w:pPr>
      <w:r>
        <w:rPr>
          <w:color w:val="000000"/>
        </w:rPr>
        <w:t xml:space="preserve">Click </w:t>
      </w:r>
      <w:r>
        <w:rPr>
          <w:rStyle w:val="spanFormFieldEmphasis"/>
        </w:rPr>
        <w:t>Save</w:t>
      </w:r>
      <w:r>
        <w:rPr>
          <w:color w:val="000000"/>
        </w:rPr>
        <w:t xml:space="preserve"> and close the form.</w:t>
      </w:r>
    </w:p>
    <w:p w14:paraId="4653DDCA" w14:textId="77777777" w:rsidR="003A5954" w:rsidRDefault="00DD1E8F">
      <w:pPr>
        <w:pStyle w:val="h4Heading4"/>
      </w:pPr>
      <w:bookmarkStart w:id="36" w:name="_Toc176873529"/>
      <w:r>
        <w:t>4.3.5.3 Assign Garnishment Calculation Variables</w:t>
      </w:r>
      <w:bookmarkEnd w:id="36"/>
    </w:p>
    <w:p w14:paraId="1A7068F9" w14:textId="77777777" w:rsidR="003A5954" w:rsidRDefault="00DD1E8F">
      <w:pPr>
        <w:pStyle w:val="pBodyText"/>
      </w:pPr>
      <w:r>
        <w:rPr>
          <w:color w:val="000000"/>
        </w:rPr>
        <w:t>After assigning garnishment benefit/deductions, the associated worker calculation variables must be assigned.</w:t>
      </w:r>
    </w:p>
    <w:p w14:paraId="6577E315" w14:textId="77777777" w:rsidR="003A5954" w:rsidRDefault="00DD1E8F">
      <w:pPr>
        <w:pStyle w:val="pBodyText"/>
      </w:pPr>
      <w:r>
        <w:rPr>
          <w:color w:val="000000"/>
        </w:rPr>
        <w:t xml:space="preserve">Most garnishment-related calculation variables are prefixed with </w:t>
      </w:r>
      <w:r>
        <w:rPr>
          <w:rStyle w:val="spanDataItem"/>
        </w:rPr>
        <w:t>Garn#</w:t>
      </w:r>
      <w:r>
        <w:rPr>
          <w:color w:val="000000"/>
        </w:rPr>
        <w:t xml:space="preserve">, where </w:t>
      </w:r>
      <w:r>
        <w:rPr>
          <w:rStyle w:val="spanDataItem"/>
        </w:rPr>
        <w:t>#</w:t>
      </w:r>
      <w:r>
        <w:rPr>
          <w:color w:val="000000"/>
        </w:rPr>
        <w:t xml:space="preserve"> is the order priority (1, 2, or 3). This order priority number corresponds to the garnishment order number of the benefit/deduction. For example, a worker with the </w:t>
      </w:r>
      <w:r>
        <w:rPr>
          <w:rStyle w:val="spanDataItem"/>
        </w:rPr>
        <w:t>Garnishment Order 2</w:t>
      </w:r>
      <w:r>
        <w:rPr>
          <w:color w:val="000000"/>
        </w:rPr>
        <w:t xml:space="preserve"> benefit/deduction should be assigned calculation variables prefixed with </w:t>
      </w:r>
      <w:r>
        <w:rPr>
          <w:rStyle w:val="spanDataItem"/>
        </w:rPr>
        <w:t>Garn2*</w:t>
      </w:r>
      <w:r>
        <w:rPr>
          <w:color w:val="000000"/>
        </w:rPr>
        <w:t xml:space="preserve">. </w:t>
      </w:r>
    </w:p>
    <w:p w14:paraId="434F9989" w14:textId="77777777" w:rsidR="003A5954" w:rsidRDefault="00DD1E8F">
      <w:pPr>
        <w:pStyle w:val="pBodyText"/>
      </w:pPr>
      <w:r>
        <w:rPr>
          <w:color w:val="000000"/>
        </w:rPr>
        <w:t xml:space="preserve">All calculation variables should be set with </w:t>
      </w:r>
      <w:r>
        <w:rPr>
          <w:rStyle w:val="spanFormFieldEmphasis"/>
        </w:rPr>
        <w:t>Override amount/rate</w:t>
      </w:r>
      <w:r>
        <w:rPr>
          <w:color w:val="000000"/>
        </w:rPr>
        <w:t xml:space="preserve"> values as each garnishment order is different. Ensure the </w:t>
      </w:r>
      <w:r>
        <w:rPr>
          <w:rStyle w:val="spanFormFieldEmphasis"/>
        </w:rPr>
        <w:t>Use default</w:t>
      </w:r>
      <w:r>
        <w:rPr>
          <w:color w:val="000000"/>
        </w:rPr>
        <w:t xml:space="preserve"> field is set to </w:t>
      </w:r>
      <w:r>
        <w:rPr>
          <w:rStyle w:val="spanDataItem"/>
        </w:rPr>
        <w:t>No</w:t>
      </w:r>
      <w:r>
        <w:rPr>
          <w:color w:val="000000"/>
        </w:rPr>
        <w:t xml:space="preserve">. </w:t>
      </w:r>
    </w:p>
    <w:p w14:paraId="5FC1EEBD" w14:textId="77777777" w:rsidR="003A5954" w:rsidRDefault="00DD1E8F">
      <w:pPr>
        <w:pStyle w:val="pBodyText"/>
      </w:pPr>
      <w:r>
        <w:rPr>
          <w:color w:val="000000"/>
        </w:rPr>
        <w:lastRenderedPageBreak/>
        <w:t>Each of the different types of garnishments—</w:t>
      </w:r>
      <w:r>
        <w:rPr>
          <w:rStyle w:val="spanDataItem"/>
        </w:rPr>
        <w:t>CRA Federal Order</w:t>
      </w:r>
      <w:r>
        <w:rPr>
          <w:color w:val="000000"/>
        </w:rPr>
        <w:t xml:space="preserve">, </w:t>
      </w:r>
      <w:r>
        <w:rPr>
          <w:rStyle w:val="spanDataItem"/>
        </w:rPr>
        <w:t>Garnishment Order</w:t>
      </w:r>
      <w:r>
        <w:rPr>
          <w:color w:val="000000"/>
        </w:rPr>
        <w:t xml:space="preserve">, or </w:t>
      </w:r>
      <w:r>
        <w:rPr>
          <w:rStyle w:val="spanDataItem"/>
        </w:rPr>
        <w:t>Support Order</w:t>
      </w:r>
      <w:r>
        <w:rPr>
          <w:color w:val="000000"/>
        </w:rPr>
        <w:t>—require a specific set of calculation variables as each order is calculated differently.</w:t>
      </w:r>
    </w:p>
    <w:p w14:paraId="2DF0BDED" w14:textId="77777777" w:rsidR="003A5954" w:rsidRDefault="00DD1E8F">
      <w:pPr>
        <w:pStyle w:val="pBodyText"/>
      </w:pPr>
      <w:r>
        <w:rPr>
          <w:color w:val="000000"/>
        </w:rPr>
        <w:t>To assign calculation variables to a worker:</w:t>
      </w:r>
    </w:p>
    <w:p w14:paraId="07B2EAD8" w14:textId="77777777" w:rsidR="003A5954" w:rsidRDefault="00DD1E8F">
      <w:pPr>
        <w:pStyle w:val="liListNumber"/>
        <w:numPr>
          <w:ilvl w:val="0"/>
          <w:numId w:val="7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75E8075B" w14:textId="77777777" w:rsidR="003A5954" w:rsidRDefault="00DD1E8F">
      <w:pPr>
        <w:pStyle w:val="liListNumber"/>
        <w:numPr>
          <w:ilvl w:val="0"/>
          <w:numId w:val="78"/>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Calculation Variables</w:t>
      </w:r>
      <w:r>
        <w:rPr>
          <w:color w:val="000000"/>
        </w:rPr>
        <w:t xml:space="preserve"> to open the </w:t>
      </w:r>
      <w:r>
        <w:rPr>
          <w:rStyle w:val="spanFormFieldEmphasis"/>
        </w:rPr>
        <w:t>Worker calculation variables</w:t>
      </w:r>
      <w:r>
        <w:rPr>
          <w:color w:val="000000"/>
        </w:rPr>
        <w:t xml:space="preserve"> form.</w:t>
      </w:r>
    </w:p>
    <w:p w14:paraId="616F1250" w14:textId="77777777" w:rsidR="003A5954" w:rsidRDefault="00DD1E8F">
      <w:pPr>
        <w:pStyle w:val="liListNumber"/>
        <w:numPr>
          <w:ilvl w:val="0"/>
          <w:numId w:val="78"/>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7D1E6266" w14:textId="77777777" w:rsidR="003A5954" w:rsidRDefault="00DD1E8F">
      <w:pPr>
        <w:pStyle w:val="liListNumber"/>
        <w:numPr>
          <w:ilvl w:val="0"/>
          <w:numId w:val="78"/>
        </w:numPr>
      </w:pPr>
      <w:r>
        <w:rPr>
          <w:color w:val="000000"/>
        </w:rPr>
        <w:t xml:space="preserve">Use the table below to determine the </w:t>
      </w:r>
      <w:r>
        <w:rPr>
          <w:rStyle w:val="spanFormFieldEmphasis"/>
        </w:rPr>
        <w:t>Calculation variables</w:t>
      </w:r>
      <w:r>
        <w:rPr>
          <w:color w:val="000000"/>
        </w:rPr>
        <w:t xml:space="preserve"> to assign and the </w:t>
      </w:r>
      <w:r>
        <w:rPr>
          <w:rStyle w:val="spanFormFieldEmphasis"/>
        </w:rPr>
        <w:t>Override amount/rates</w:t>
      </w:r>
      <w:r>
        <w:rPr>
          <w:color w:val="000000"/>
        </w:rPr>
        <w:t xml:space="preserve"> to set according to the type of garnishment. Ensure the </w:t>
      </w:r>
      <w:r>
        <w:rPr>
          <w:rStyle w:val="spanFormFieldEmphasis"/>
        </w:rPr>
        <w:t>Use default</w:t>
      </w:r>
      <w:r>
        <w:rPr>
          <w:color w:val="000000"/>
        </w:rPr>
        <w:t xml:space="preserve"> field is set to </w:t>
      </w:r>
      <w:r>
        <w:rPr>
          <w:rStyle w:val="spanDataItem"/>
        </w:rPr>
        <w:t>No</w:t>
      </w:r>
      <w:r>
        <w:rPr>
          <w:color w:val="000000"/>
        </w:rPr>
        <w:t>:</w:t>
      </w:r>
    </w:p>
    <w:p w14:paraId="11B1CD02" w14:textId="77777777" w:rsidR="003A5954" w:rsidRDefault="007C43CB">
      <w:pPr>
        <w:pStyle w:val="pImgCenter"/>
      </w:pPr>
      <w:r>
        <w:rPr>
          <w:noProof/>
        </w:rPr>
        <w:drawing>
          <wp:inline distT="0" distB="0" distL="0" distR="0" wp14:anchorId="3A9E7821" wp14:editId="6C735B35">
            <wp:extent cx="4152900" cy="2766060"/>
            <wp:effectExtent l="0" t="0" r="0" b="0"/>
            <wp:docPr id="59" name="Pictur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52900" cy="2766060"/>
                    </a:xfrm>
                    <a:prstGeom prst="rect">
                      <a:avLst/>
                    </a:prstGeom>
                    <a:noFill/>
                    <a:ln>
                      <a:noFill/>
                    </a:ln>
                  </pic:spPr>
                </pic:pic>
              </a:graphicData>
            </a:graphic>
          </wp:inline>
        </w:drawing>
      </w:r>
    </w:p>
    <w:tbl>
      <w:tblPr>
        <w:tblW w:w="5000" w:type="pct"/>
        <w:tblInd w:w="600" w:type="dxa"/>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2166"/>
        <w:gridCol w:w="1359"/>
        <w:gridCol w:w="6344"/>
      </w:tblGrid>
      <w:tr w:rsidR="003A5954" w14:paraId="3442E936" w14:textId="77777777">
        <w:trPr>
          <w:tblHeader/>
        </w:trPr>
        <w:tc>
          <w:tcPr>
            <w:tcW w:w="2985" w:type="dxa"/>
            <w:tcBorders>
              <w:bottom w:val="single" w:sz="16" w:space="0" w:color="FFFFFF"/>
              <w:right w:val="single" w:sz="16" w:space="0" w:color="FFFFFF"/>
            </w:tcBorders>
            <w:shd w:val="clear" w:color="auto" w:fill="C0504D"/>
            <w:tcMar>
              <w:left w:w="120" w:type="dxa"/>
              <w:right w:w="120" w:type="dxa"/>
            </w:tcMar>
          </w:tcPr>
          <w:p w14:paraId="6D127335" w14:textId="77777777" w:rsidR="003A5954" w:rsidRDefault="00DD1E8F">
            <w:pPr>
              <w:pStyle w:val="pBodyText2"/>
            </w:pPr>
            <w:r>
              <w:t>Garnishment Type</w:t>
            </w:r>
          </w:p>
        </w:tc>
        <w:tc>
          <w:tcPr>
            <w:tcW w:w="1830" w:type="dxa"/>
            <w:tcBorders>
              <w:bottom w:val="single" w:sz="16" w:space="0" w:color="FFFFFF"/>
              <w:right w:val="single" w:sz="6" w:space="0" w:color="F08080"/>
            </w:tcBorders>
            <w:shd w:val="clear" w:color="auto" w:fill="C0504D"/>
            <w:tcMar>
              <w:left w:w="120" w:type="dxa"/>
              <w:right w:w="120" w:type="dxa"/>
            </w:tcMar>
          </w:tcPr>
          <w:p w14:paraId="77DA9BE8" w14:textId="77777777" w:rsidR="003A5954" w:rsidRDefault="00DD1E8F">
            <w:pPr>
              <w:pStyle w:val="pBodyText2"/>
            </w:pPr>
            <w:r>
              <w:t>Calculation Variable</w:t>
            </w:r>
          </w:p>
        </w:tc>
        <w:tc>
          <w:tcPr>
            <w:tcW w:w="8955" w:type="dxa"/>
            <w:tcBorders>
              <w:bottom w:val="single" w:sz="16" w:space="0" w:color="FFFFFF"/>
            </w:tcBorders>
            <w:shd w:val="clear" w:color="auto" w:fill="C0504D"/>
            <w:tcMar>
              <w:left w:w="120" w:type="dxa"/>
              <w:right w:w="120" w:type="dxa"/>
            </w:tcMar>
          </w:tcPr>
          <w:p w14:paraId="189C039A" w14:textId="77777777" w:rsidR="003A5954" w:rsidRDefault="00DD1E8F">
            <w:pPr>
              <w:pStyle w:val="pBodyText2"/>
            </w:pPr>
            <w:r>
              <w:t>Description of Use</w:t>
            </w:r>
          </w:p>
        </w:tc>
      </w:tr>
      <w:tr w:rsidR="003A5954" w14:paraId="10627E02" w14:textId="77777777">
        <w:tc>
          <w:tcPr>
            <w:tcW w:w="2985" w:type="dxa"/>
            <w:vMerge w:val="restart"/>
            <w:tcBorders>
              <w:bottom w:val="single" w:sz="6" w:space="0" w:color="FFFFFF"/>
              <w:right w:val="single" w:sz="16" w:space="0" w:color="FFFFFF"/>
            </w:tcBorders>
            <w:shd w:val="clear" w:color="auto" w:fill="C0504D"/>
            <w:tcMar>
              <w:left w:w="120" w:type="dxa"/>
              <w:right w:w="120" w:type="dxa"/>
            </w:tcMar>
          </w:tcPr>
          <w:p w14:paraId="05F9944A" w14:textId="77777777" w:rsidR="003A5954" w:rsidRDefault="00DD1E8F">
            <w:pPr>
              <w:pStyle w:val="pBodyText2"/>
            </w:pPr>
            <w:r>
              <w:t>CRA federal orders</w:t>
            </w:r>
          </w:p>
        </w:tc>
        <w:tc>
          <w:tcPr>
            <w:tcW w:w="1830" w:type="dxa"/>
            <w:tcBorders>
              <w:bottom w:val="single" w:sz="6" w:space="0" w:color="FFFFFF"/>
              <w:right w:val="single" w:sz="6" w:space="0" w:color="F08080"/>
            </w:tcBorders>
            <w:shd w:val="clear" w:color="auto" w:fill="EFD3D2"/>
            <w:tcMar>
              <w:left w:w="120" w:type="dxa"/>
              <w:right w:w="120" w:type="dxa"/>
            </w:tcMar>
          </w:tcPr>
          <w:p w14:paraId="52BA7BED" w14:textId="77777777" w:rsidR="003A5954" w:rsidRDefault="00DD1E8F">
            <w:pPr>
              <w:pStyle w:val="pBodyText3"/>
            </w:pPr>
            <w:r>
              <w:rPr>
                <w:color w:val="000000"/>
              </w:rPr>
              <w:t>Garn# Intial Balance</w:t>
            </w:r>
          </w:p>
        </w:tc>
        <w:tc>
          <w:tcPr>
            <w:tcW w:w="8955" w:type="dxa"/>
            <w:tcBorders>
              <w:bottom w:val="single" w:sz="6" w:space="0" w:color="FFFFFF"/>
            </w:tcBorders>
            <w:shd w:val="clear" w:color="auto" w:fill="EFD3D2"/>
            <w:tcMar>
              <w:left w:w="120" w:type="dxa"/>
              <w:right w:w="120" w:type="dxa"/>
            </w:tcMar>
          </w:tcPr>
          <w:p w14:paraId="573110E8" w14:textId="77777777" w:rsidR="003A5954" w:rsidRDefault="00DD1E8F">
            <w:pPr>
              <w:pStyle w:val="pBodyText3"/>
            </w:pPr>
            <w:r>
              <w:rPr>
                <w:color w:val="000000"/>
              </w:rPr>
              <w:t>outstanding balance in the initial notice of garnishment</w:t>
            </w:r>
          </w:p>
        </w:tc>
      </w:tr>
      <w:tr w:rsidR="00DE307F" w14:paraId="5391093C" w14:textId="77777777" w:rsidTr="00DE307F">
        <w:tc>
          <w:tcPr>
            <w:tcW w:w="360" w:type="dxa"/>
            <w:vMerge/>
            <w:tcBorders>
              <w:right w:val="single" w:sz="16" w:space="0" w:color="FFFFFF"/>
            </w:tcBorders>
          </w:tcPr>
          <w:p w14:paraId="2D88D185" w14:textId="77777777" w:rsidR="003A5954" w:rsidRDefault="003A5954"/>
        </w:tc>
        <w:tc>
          <w:tcPr>
            <w:tcW w:w="10785" w:type="dxa"/>
            <w:gridSpan w:val="2"/>
            <w:tcBorders>
              <w:bottom w:val="single" w:sz="6" w:space="0" w:color="FFFFFF"/>
            </w:tcBorders>
            <w:shd w:val="clear" w:color="auto" w:fill="DFA7A6"/>
            <w:tcMar>
              <w:left w:w="120" w:type="dxa"/>
              <w:right w:w="120" w:type="dxa"/>
            </w:tcMar>
          </w:tcPr>
          <w:p w14:paraId="74DA9708" w14:textId="77777777" w:rsidR="003A5954" w:rsidRDefault="00DD1E8F">
            <w:pPr>
              <w:pStyle w:val="pBodyText3"/>
            </w:pPr>
            <w:r>
              <w:rPr>
                <w:color w:val="000000"/>
              </w:rPr>
              <w:t>One of the following (3):</w:t>
            </w:r>
          </w:p>
        </w:tc>
      </w:tr>
      <w:tr w:rsidR="003A5954" w14:paraId="67AC8412" w14:textId="77777777">
        <w:tc>
          <w:tcPr>
            <w:tcW w:w="360" w:type="dxa"/>
            <w:vMerge/>
            <w:tcBorders>
              <w:right w:val="single" w:sz="16" w:space="0" w:color="FFFFFF"/>
            </w:tcBorders>
          </w:tcPr>
          <w:p w14:paraId="7E1C13DE"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1633257C" w14:textId="77777777" w:rsidR="003A5954" w:rsidRDefault="00DD1E8F">
            <w:pPr>
              <w:pStyle w:val="pBodyText3"/>
            </w:pPr>
            <w:r>
              <w:rPr>
                <w:color w:val="000000"/>
              </w:rPr>
              <w:t>Garn# Monthly Amount</w:t>
            </w:r>
          </w:p>
        </w:tc>
        <w:tc>
          <w:tcPr>
            <w:tcW w:w="8955" w:type="dxa"/>
            <w:tcBorders>
              <w:bottom w:val="single" w:sz="6" w:space="0" w:color="FFFFFF"/>
            </w:tcBorders>
            <w:shd w:val="clear" w:color="auto" w:fill="EFD3D2"/>
            <w:tcMar>
              <w:left w:w="120" w:type="dxa"/>
              <w:right w:w="120" w:type="dxa"/>
            </w:tcMar>
          </w:tcPr>
          <w:p w14:paraId="4331C703" w14:textId="77777777" w:rsidR="003A5954" w:rsidRDefault="00DD1E8F">
            <w:pPr>
              <w:pStyle w:val="pBodyText3"/>
            </w:pPr>
            <w:r>
              <w:rPr>
                <w:color w:val="000000"/>
              </w:rPr>
              <w:t>amount of the garnishment to be deducted every month</w:t>
            </w:r>
          </w:p>
        </w:tc>
      </w:tr>
      <w:tr w:rsidR="003A5954" w14:paraId="1D9E2939" w14:textId="77777777">
        <w:tc>
          <w:tcPr>
            <w:tcW w:w="360" w:type="dxa"/>
            <w:vMerge/>
            <w:tcBorders>
              <w:right w:val="single" w:sz="16" w:space="0" w:color="FFFFFF"/>
            </w:tcBorders>
          </w:tcPr>
          <w:p w14:paraId="60539967" w14:textId="77777777" w:rsidR="003A5954" w:rsidRDefault="003A5954"/>
        </w:tc>
        <w:tc>
          <w:tcPr>
            <w:tcW w:w="1830" w:type="dxa"/>
            <w:tcBorders>
              <w:bottom w:val="single" w:sz="6" w:space="0" w:color="FFFFFF"/>
              <w:right w:val="single" w:sz="6" w:space="0" w:color="F08080"/>
            </w:tcBorders>
            <w:shd w:val="clear" w:color="auto" w:fill="DFA7A6"/>
            <w:tcMar>
              <w:left w:w="120" w:type="dxa"/>
              <w:right w:w="120" w:type="dxa"/>
            </w:tcMar>
          </w:tcPr>
          <w:p w14:paraId="0230EFB8" w14:textId="77777777" w:rsidR="003A5954" w:rsidRDefault="00DD1E8F">
            <w:pPr>
              <w:pStyle w:val="pBodyText3"/>
            </w:pPr>
            <w:r>
              <w:rPr>
                <w:color w:val="000000"/>
              </w:rPr>
              <w:t>Garn# PP Amt</w:t>
            </w:r>
          </w:p>
        </w:tc>
        <w:tc>
          <w:tcPr>
            <w:tcW w:w="8955" w:type="dxa"/>
            <w:tcBorders>
              <w:bottom w:val="single" w:sz="6" w:space="0" w:color="FFFFFF"/>
            </w:tcBorders>
            <w:shd w:val="clear" w:color="auto" w:fill="DFA7A6"/>
            <w:tcMar>
              <w:left w:w="120" w:type="dxa"/>
              <w:right w:w="120" w:type="dxa"/>
            </w:tcMar>
          </w:tcPr>
          <w:p w14:paraId="2A691D84" w14:textId="77777777" w:rsidR="003A5954" w:rsidRDefault="00DD1E8F">
            <w:pPr>
              <w:pStyle w:val="pBodyText3"/>
            </w:pPr>
            <w:r>
              <w:rPr>
                <w:color w:val="000000"/>
              </w:rPr>
              <w:t>the amount of the garnishment to be deducted every pay period</w:t>
            </w:r>
          </w:p>
        </w:tc>
      </w:tr>
      <w:tr w:rsidR="003A5954" w14:paraId="21DF6EEE" w14:textId="77777777">
        <w:tc>
          <w:tcPr>
            <w:tcW w:w="360" w:type="dxa"/>
            <w:vMerge/>
            <w:tcBorders>
              <w:bottom w:val="single" w:sz="6" w:space="0" w:color="FFFFFF"/>
              <w:right w:val="single" w:sz="16" w:space="0" w:color="FFFFFF"/>
            </w:tcBorders>
          </w:tcPr>
          <w:p w14:paraId="57A03923"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38BCCDDB" w14:textId="77777777" w:rsidR="003A5954" w:rsidRDefault="00DD1E8F">
            <w:pPr>
              <w:pStyle w:val="pBodyText3"/>
            </w:pPr>
            <w:r>
              <w:rPr>
                <w:color w:val="000000"/>
              </w:rPr>
              <w:t>Garn# Rate</w:t>
            </w:r>
          </w:p>
        </w:tc>
        <w:tc>
          <w:tcPr>
            <w:tcW w:w="8955" w:type="dxa"/>
            <w:tcBorders>
              <w:bottom w:val="single" w:sz="6" w:space="0" w:color="FFFFFF"/>
            </w:tcBorders>
            <w:shd w:val="clear" w:color="auto" w:fill="EFD3D2"/>
            <w:tcMar>
              <w:left w:w="120" w:type="dxa"/>
              <w:right w:w="120" w:type="dxa"/>
            </w:tcMar>
          </w:tcPr>
          <w:p w14:paraId="3E3211BE" w14:textId="77777777" w:rsidR="003A5954" w:rsidRDefault="00DD1E8F">
            <w:pPr>
              <w:pStyle w:val="pBodyText3"/>
            </w:pPr>
            <w:r>
              <w:rPr>
                <w:color w:val="000000"/>
              </w:rPr>
              <w:t xml:space="preserve">percentage to deduct from each payment (e.g.: </w:t>
            </w:r>
            <w:r>
              <w:rPr>
                <w:rStyle w:val="spanDataItem1"/>
              </w:rPr>
              <w:t>10</w:t>
            </w:r>
            <w:r>
              <w:rPr>
                <w:color w:val="000000"/>
              </w:rPr>
              <w:t xml:space="preserve"> for 10%)</w:t>
            </w:r>
          </w:p>
        </w:tc>
      </w:tr>
      <w:tr w:rsidR="00DE307F" w14:paraId="7C5F7BBA" w14:textId="77777777" w:rsidTr="00DE307F">
        <w:tc>
          <w:tcPr>
            <w:tcW w:w="2985" w:type="dxa"/>
            <w:vMerge w:val="restart"/>
            <w:tcBorders>
              <w:bottom w:val="single" w:sz="6" w:space="0" w:color="FFFFFF"/>
              <w:right w:val="single" w:sz="16" w:space="0" w:color="FFFFFF"/>
            </w:tcBorders>
            <w:shd w:val="clear" w:color="auto" w:fill="C0504D"/>
            <w:tcMar>
              <w:left w:w="120" w:type="dxa"/>
              <w:right w:w="120" w:type="dxa"/>
            </w:tcMar>
          </w:tcPr>
          <w:p w14:paraId="13AF7030" w14:textId="77777777" w:rsidR="003A5954" w:rsidRDefault="00DD1E8F">
            <w:pPr>
              <w:pStyle w:val="pBodyText2"/>
            </w:pPr>
            <w:r>
              <w:t>Family support / maintenance orders</w:t>
            </w:r>
          </w:p>
        </w:tc>
        <w:tc>
          <w:tcPr>
            <w:tcW w:w="10785" w:type="dxa"/>
            <w:gridSpan w:val="2"/>
            <w:tcBorders>
              <w:bottom w:val="single" w:sz="6" w:space="0" w:color="FFFFFF"/>
            </w:tcBorders>
            <w:shd w:val="clear" w:color="auto" w:fill="DFA7A6"/>
            <w:tcMar>
              <w:left w:w="120" w:type="dxa"/>
              <w:right w:w="120" w:type="dxa"/>
            </w:tcMar>
          </w:tcPr>
          <w:p w14:paraId="4C6F9F1A" w14:textId="77777777" w:rsidR="003A5954" w:rsidRDefault="00DD1E8F">
            <w:pPr>
              <w:pStyle w:val="pBodyText3"/>
            </w:pPr>
            <w:r>
              <w:rPr>
                <w:color w:val="000000"/>
              </w:rPr>
              <w:t>One of the following (3):</w:t>
            </w:r>
          </w:p>
        </w:tc>
      </w:tr>
      <w:tr w:rsidR="003A5954" w14:paraId="75E46224" w14:textId="77777777">
        <w:tc>
          <w:tcPr>
            <w:tcW w:w="360" w:type="dxa"/>
            <w:vMerge/>
            <w:tcBorders>
              <w:right w:val="single" w:sz="16" w:space="0" w:color="FFFFFF"/>
            </w:tcBorders>
          </w:tcPr>
          <w:p w14:paraId="761A8FD2"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740C51DD" w14:textId="77777777" w:rsidR="003A5954" w:rsidRDefault="00DD1E8F">
            <w:pPr>
              <w:pStyle w:val="pBodyText3"/>
            </w:pPr>
            <w:r>
              <w:rPr>
                <w:color w:val="000000"/>
              </w:rPr>
              <w:t>Garn# Monthly Amount</w:t>
            </w:r>
          </w:p>
        </w:tc>
        <w:tc>
          <w:tcPr>
            <w:tcW w:w="8955" w:type="dxa"/>
            <w:tcBorders>
              <w:bottom w:val="single" w:sz="6" w:space="0" w:color="FFFFFF"/>
            </w:tcBorders>
            <w:shd w:val="clear" w:color="auto" w:fill="EFD3D2"/>
            <w:tcMar>
              <w:left w:w="120" w:type="dxa"/>
              <w:right w:w="120" w:type="dxa"/>
            </w:tcMar>
          </w:tcPr>
          <w:p w14:paraId="17AD7EC1" w14:textId="77777777" w:rsidR="003A5954" w:rsidRDefault="00DD1E8F">
            <w:pPr>
              <w:pStyle w:val="pBodyText3"/>
            </w:pPr>
            <w:r>
              <w:rPr>
                <w:color w:val="000000"/>
              </w:rPr>
              <w:t>amount of the garnishment to be deducted every month</w:t>
            </w:r>
          </w:p>
        </w:tc>
      </w:tr>
      <w:tr w:rsidR="003A5954" w14:paraId="3A244D27" w14:textId="77777777">
        <w:tc>
          <w:tcPr>
            <w:tcW w:w="360" w:type="dxa"/>
            <w:vMerge/>
            <w:tcBorders>
              <w:right w:val="single" w:sz="16" w:space="0" w:color="FFFFFF"/>
            </w:tcBorders>
          </w:tcPr>
          <w:p w14:paraId="5595E97A" w14:textId="77777777" w:rsidR="003A5954" w:rsidRDefault="003A5954"/>
        </w:tc>
        <w:tc>
          <w:tcPr>
            <w:tcW w:w="1830" w:type="dxa"/>
            <w:tcBorders>
              <w:bottom w:val="single" w:sz="6" w:space="0" w:color="FFFFFF"/>
              <w:right w:val="single" w:sz="6" w:space="0" w:color="F08080"/>
            </w:tcBorders>
            <w:shd w:val="clear" w:color="auto" w:fill="DFA7A6"/>
            <w:tcMar>
              <w:left w:w="120" w:type="dxa"/>
              <w:right w:w="120" w:type="dxa"/>
            </w:tcMar>
          </w:tcPr>
          <w:p w14:paraId="732AC476" w14:textId="77777777" w:rsidR="003A5954" w:rsidRDefault="00DD1E8F">
            <w:pPr>
              <w:pStyle w:val="pBodyText3"/>
            </w:pPr>
            <w:r>
              <w:rPr>
                <w:color w:val="000000"/>
              </w:rPr>
              <w:t>Garn# PP Amt</w:t>
            </w:r>
          </w:p>
        </w:tc>
        <w:tc>
          <w:tcPr>
            <w:tcW w:w="8955" w:type="dxa"/>
            <w:tcBorders>
              <w:bottom w:val="single" w:sz="6" w:space="0" w:color="FFFFFF"/>
            </w:tcBorders>
            <w:shd w:val="clear" w:color="auto" w:fill="DFA7A6"/>
            <w:tcMar>
              <w:left w:w="120" w:type="dxa"/>
              <w:right w:w="120" w:type="dxa"/>
            </w:tcMar>
          </w:tcPr>
          <w:p w14:paraId="4ABFC639" w14:textId="77777777" w:rsidR="003A5954" w:rsidRDefault="00DD1E8F">
            <w:pPr>
              <w:pStyle w:val="pBodyText3"/>
            </w:pPr>
            <w:r>
              <w:rPr>
                <w:color w:val="000000"/>
              </w:rPr>
              <w:t>amount of the garnishment to be deducted every pay period</w:t>
            </w:r>
          </w:p>
        </w:tc>
      </w:tr>
      <w:tr w:rsidR="003A5954" w14:paraId="0F75746E" w14:textId="77777777">
        <w:tc>
          <w:tcPr>
            <w:tcW w:w="360" w:type="dxa"/>
            <w:vMerge/>
            <w:tcBorders>
              <w:right w:val="single" w:sz="16" w:space="0" w:color="FFFFFF"/>
            </w:tcBorders>
          </w:tcPr>
          <w:p w14:paraId="1DB09FD8"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1BF0F0AC" w14:textId="77777777" w:rsidR="003A5954" w:rsidRDefault="00DD1E8F">
            <w:pPr>
              <w:pStyle w:val="pBodyText3"/>
            </w:pPr>
            <w:r>
              <w:rPr>
                <w:color w:val="000000"/>
              </w:rPr>
              <w:t>Garn# Rate</w:t>
            </w:r>
          </w:p>
        </w:tc>
        <w:tc>
          <w:tcPr>
            <w:tcW w:w="8955" w:type="dxa"/>
            <w:tcBorders>
              <w:bottom w:val="single" w:sz="6" w:space="0" w:color="FFFFFF"/>
            </w:tcBorders>
            <w:shd w:val="clear" w:color="auto" w:fill="EFD3D2"/>
            <w:tcMar>
              <w:left w:w="120" w:type="dxa"/>
              <w:right w:w="120" w:type="dxa"/>
            </w:tcMar>
          </w:tcPr>
          <w:p w14:paraId="054DA9BD" w14:textId="77777777" w:rsidR="003A5954" w:rsidRDefault="00DD1E8F">
            <w:pPr>
              <w:pStyle w:val="pBodyText3"/>
            </w:pPr>
            <w:r>
              <w:rPr>
                <w:color w:val="000000"/>
              </w:rPr>
              <w:t xml:space="preserve">percentage to deduct from each payment (e.g.: </w:t>
            </w:r>
            <w:r>
              <w:rPr>
                <w:rStyle w:val="spanDataItem1"/>
              </w:rPr>
              <w:t>10</w:t>
            </w:r>
            <w:r>
              <w:rPr>
                <w:color w:val="000000"/>
              </w:rPr>
              <w:t xml:space="preserve"> for 10%)</w:t>
            </w:r>
          </w:p>
        </w:tc>
      </w:tr>
      <w:tr w:rsidR="00DE307F" w14:paraId="71142D06" w14:textId="77777777" w:rsidTr="00DE307F">
        <w:tc>
          <w:tcPr>
            <w:tcW w:w="360" w:type="dxa"/>
            <w:vMerge/>
            <w:tcBorders>
              <w:right w:val="single" w:sz="16" w:space="0" w:color="FFFFFF"/>
            </w:tcBorders>
          </w:tcPr>
          <w:p w14:paraId="28005F5A" w14:textId="77777777" w:rsidR="003A5954" w:rsidRDefault="003A5954"/>
        </w:tc>
        <w:tc>
          <w:tcPr>
            <w:tcW w:w="10785" w:type="dxa"/>
            <w:gridSpan w:val="2"/>
            <w:tcBorders>
              <w:bottom w:val="single" w:sz="6" w:space="0" w:color="FFFFFF"/>
            </w:tcBorders>
            <w:shd w:val="clear" w:color="auto" w:fill="DFA7A6"/>
            <w:tcMar>
              <w:left w:w="120" w:type="dxa"/>
              <w:right w:w="120" w:type="dxa"/>
            </w:tcMar>
          </w:tcPr>
          <w:p w14:paraId="3156CCCC" w14:textId="77777777" w:rsidR="003A5954" w:rsidRDefault="00DD1E8F">
            <w:pPr>
              <w:pStyle w:val="pBodyText3"/>
            </w:pPr>
            <w:r>
              <w:rPr>
                <w:color w:val="000000"/>
              </w:rPr>
              <w:t>For outstanding arrears on a support order (3):</w:t>
            </w:r>
          </w:p>
        </w:tc>
      </w:tr>
      <w:tr w:rsidR="003A5954" w14:paraId="5EFFD026" w14:textId="77777777">
        <w:tc>
          <w:tcPr>
            <w:tcW w:w="360" w:type="dxa"/>
            <w:vMerge/>
            <w:tcBorders>
              <w:right w:val="single" w:sz="16" w:space="0" w:color="FFFFFF"/>
            </w:tcBorders>
          </w:tcPr>
          <w:p w14:paraId="2E1040CF"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409301F7" w14:textId="77777777" w:rsidR="003A5954" w:rsidRDefault="00DD1E8F">
            <w:pPr>
              <w:pStyle w:val="pBodyText3"/>
            </w:pPr>
            <w:r>
              <w:rPr>
                <w:color w:val="000000"/>
              </w:rPr>
              <w:t>Garn#_Arears Balance</w:t>
            </w:r>
          </w:p>
        </w:tc>
        <w:tc>
          <w:tcPr>
            <w:tcW w:w="8955" w:type="dxa"/>
            <w:tcBorders>
              <w:bottom w:val="single" w:sz="6" w:space="0" w:color="FFFFFF"/>
            </w:tcBorders>
            <w:shd w:val="clear" w:color="auto" w:fill="EFD3D2"/>
            <w:tcMar>
              <w:left w:w="120" w:type="dxa"/>
              <w:right w:w="120" w:type="dxa"/>
            </w:tcMar>
          </w:tcPr>
          <w:p w14:paraId="62BF467B" w14:textId="77777777" w:rsidR="003A5954" w:rsidRDefault="00DD1E8F">
            <w:pPr>
              <w:pStyle w:val="pBodyText3"/>
            </w:pPr>
            <w:r>
              <w:rPr>
                <w:color w:val="000000"/>
              </w:rPr>
              <w:t xml:space="preserve"> initial arrears outstanding amount, where </w:t>
            </w:r>
            <w:r>
              <w:rPr>
                <w:rStyle w:val="spanDataItem1"/>
              </w:rPr>
              <w:t>XX</w:t>
            </w:r>
            <w:r>
              <w:rPr>
                <w:color w:val="000000"/>
              </w:rPr>
              <w:t xml:space="preserve"> is the province of issue</w:t>
            </w:r>
          </w:p>
        </w:tc>
      </w:tr>
      <w:tr w:rsidR="003A5954" w14:paraId="1027F44C" w14:textId="77777777">
        <w:tc>
          <w:tcPr>
            <w:tcW w:w="360" w:type="dxa"/>
            <w:vMerge/>
            <w:tcBorders>
              <w:right w:val="single" w:sz="16" w:space="0" w:color="FFFFFF"/>
            </w:tcBorders>
          </w:tcPr>
          <w:p w14:paraId="16E11820" w14:textId="77777777" w:rsidR="003A5954" w:rsidRDefault="003A5954"/>
        </w:tc>
        <w:tc>
          <w:tcPr>
            <w:tcW w:w="1830" w:type="dxa"/>
            <w:tcBorders>
              <w:bottom w:val="single" w:sz="6" w:space="0" w:color="FFFFFF"/>
              <w:right w:val="single" w:sz="6" w:space="0" w:color="F08080"/>
            </w:tcBorders>
            <w:shd w:val="clear" w:color="auto" w:fill="DFA7A6"/>
            <w:tcMar>
              <w:left w:w="120" w:type="dxa"/>
              <w:right w:w="120" w:type="dxa"/>
            </w:tcMar>
          </w:tcPr>
          <w:p w14:paraId="546740B1" w14:textId="77777777" w:rsidR="003A5954" w:rsidRDefault="00DD1E8F">
            <w:pPr>
              <w:pStyle w:val="pBodyText3"/>
            </w:pPr>
            <w:r>
              <w:rPr>
                <w:color w:val="000000"/>
              </w:rPr>
              <w:t>Garn#_Arears Fixed</w:t>
            </w:r>
          </w:p>
        </w:tc>
        <w:tc>
          <w:tcPr>
            <w:tcW w:w="8955" w:type="dxa"/>
            <w:tcBorders>
              <w:bottom w:val="single" w:sz="6" w:space="0" w:color="FFFFFF"/>
            </w:tcBorders>
            <w:shd w:val="clear" w:color="auto" w:fill="DFA7A6"/>
            <w:tcMar>
              <w:left w:w="120" w:type="dxa"/>
              <w:right w:w="120" w:type="dxa"/>
            </w:tcMar>
          </w:tcPr>
          <w:p w14:paraId="1829A191" w14:textId="77777777" w:rsidR="003A5954" w:rsidRDefault="00DD1E8F">
            <w:pPr>
              <w:pStyle w:val="pBodyText3"/>
            </w:pPr>
            <w:r>
              <w:rPr>
                <w:color w:val="000000"/>
              </w:rPr>
              <w:t>specific monthly amount to be deducted in addition to the regular monthly payment. Applies only to Manitoba and Saskatchewan.</w:t>
            </w:r>
          </w:p>
        </w:tc>
      </w:tr>
      <w:tr w:rsidR="003A5954" w14:paraId="298E9D8F" w14:textId="77777777">
        <w:tc>
          <w:tcPr>
            <w:tcW w:w="360" w:type="dxa"/>
            <w:vMerge/>
            <w:tcBorders>
              <w:bottom w:val="single" w:sz="6" w:space="0" w:color="FFFFFF"/>
              <w:right w:val="single" w:sz="16" w:space="0" w:color="FFFFFF"/>
            </w:tcBorders>
          </w:tcPr>
          <w:p w14:paraId="67D3B90F"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406F7028" w14:textId="77777777" w:rsidR="003A5954" w:rsidRDefault="00DD1E8F">
            <w:pPr>
              <w:pStyle w:val="pBodyText3"/>
            </w:pPr>
            <w:r>
              <w:rPr>
                <w:color w:val="000000"/>
              </w:rPr>
              <w:t>Garn#_Arears Rate</w:t>
            </w:r>
          </w:p>
        </w:tc>
        <w:tc>
          <w:tcPr>
            <w:tcW w:w="8955" w:type="dxa"/>
            <w:tcBorders>
              <w:bottom w:val="single" w:sz="6" w:space="0" w:color="FFFFFF"/>
            </w:tcBorders>
            <w:shd w:val="clear" w:color="auto" w:fill="EFD3D2"/>
            <w:tcMar>
              <w:left w:w="120" w:type="dxa"/>
              <w:right w:w="120" w:type="dxa"/>
            </w:tcMar>
          </w:tcPr>
          <w:p w14:paraId="0E2E841A" w14:textId="77777777" w:rsidR="003A5954" w:rsidRDefault="00DD1E8F">
            <w:pPr>
              <w:pStyle w:val="pBodyText3"/>
            </w:pPr>
            <w:r>
              <w:rPr>
                <w:color w:val="000000"/>
              </w:rPr>
              <w:t xml:space="preserve">specific monthly rate to be deducted in addition to the regular monthly payment (e.g.: </w:t>
            </w:r>
            <w:r>
              <w:rPr>
                <w:rStyle w:val="spanDataItem1"/>
              </w:rPr>
              <w:t>10</w:t>
            </w:r>
            <w:r>
              <w:rPr>
                <w:color w:val="000000"/>
              </w:rPr>
              <w:t xml:space="preserve"> for 10%). Applies only to Nova Scotia.</w:t>
            </w:r>
          </w:p>
        </w:tc>
      </w:tr>
      <w:tr w:rsidR="003A5954" w14:paraId="5B631349" w14:textId="77777777">
        <w:tc>
          <w:tcPr>
            <w:tcW w:w="2985" w:type="dxa"/>
            <w:vMerge w:val="restart"/>
            <w:tcBorders>
              <w:bottom w:val="single" w:sz="6" w:space="0" w:color="FFFFFF"/>
              <w:right w:val="single" w:sz="16" w:space="0" w:color="FFFFFF"/>
            </w:tcBorders>
            <w:shd w:val="clear" w:color="auto" w:fill="C0504D"/>
            <w:tcMar>
              <w:left w:w="120" w:type="dxa"/>
              <w:right w:w="120" w:type="dxa"/>
            </w:tcMar>
          </w:tcPr>
          <w:p w14:paraId="5F3F2EB2" w14:textId="77777777" w:rsidR="003A5954" w:rsidRDefault="00DD1E8F">
            <w:pPr>
              <w:pStyle w:val="pBodyText2"/>
            </w:pPr>
            <w:r>
              <w:t>Third-party garnishment orders</w:t>
            </w:r>
          </w:p>
        </w:tc>
        <w:tc>
          <w:tcPr>
            <w:tcW w:w="1830" w:type="dxa"/>
            <w:tcBorders>
              <w:bottom w:val="single" w:sz="6" w:space="0" w:color="FFFFFF"/>
              <w:right w:val="single" w:sz="6" w:space="0" w:color="F08080"/>
            </w:tcBorders>
            <w:shd w:val="clear" w:color="auto" w:fill="DFA7A6"/>
            <w:tcMar>
              <w:left w:w="120" w:type="dxa"/>
              <w:right w:w="120" w:type="dxa"/>
            </w:tcMar>
          </w:tcPr>
          <w:p w14:paraId="15EF41E7" w14:textId="77777777" w:rsidR="003A5954" w:rsidRDefault="00DD1E8F">
            <w:pPr>
              <w:pStyle w:val="pBodyText3"/>
            </w:pPr>
            <w:r>
              <w:rPr>
                <w:color w:val="000000"/>
              </w:rPr>
              <w:t>Garn# Intial Balance</w:t>
            </w:r>
          </w:p>
        </w:tc>
        <w:tc>
          <w:tcPr>
            <w:tcW w:w="8955" w:type="dxa"/>
            <w:tcBorders>
              <w:bottom w:val="single" w:sz="6" w:space="0" w:color="FFFFFF"/>
            </w:tcBorders>
            <w:shd w:val="clear" w:color="auto" w:fill="DFA7A6"/>
            <w:tcMar>
              <w:left w:w="120" w:type="dxa"/>
              <w:right w:w="120" w:type="dxa"/>
            </w:tcMar>
          </w:tcPr>
          <w:p w14:paraId="16BFE93A" w14:textId="77777777" w:rsidR="003A5954" w:rsidRDefault="00DD1E8F">
            <w:pPr>
              <w:pStyle w:val="pBodyText3"/>
            </w:pPr>
            <w:r>
              <w:rPr>
                <w:color w:val="000000"/>
              </w:rPr>
              <w:t>outstanding balance in the initial notice of garnishment</w:t>
            </w:r>
          </w:p>
        </w:tc>
      </w:tr>
      <w:tr w:rsidR="003A5954" w14:paraId="0A33E2F9" w14:textId="77777777">
        <w:tc>
          <w:tcPr>
            <w:tcW w:w="360" w:type="dxa"/>
            <w:vMerge/>
            <w:tcBorders>
              <w:right w:val="single" w:sz="16" w:space="0" w:color="FFFFFF"/>
            </w:tcBorders>
          </w:tcPr>
          <w:p w14:paraId="02E7C0B9"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0FD92D96" w14:textId="77777777" w:rsidR="003A5954" w:rsidRDefault="00DD1E8F">
            <w:pPr>
              <w:pStyle w:val="pBodyText3"/>
            </w:pPr>
            <w:r>
              <w:rPr>
                <w:color w:val="000000"/>
              </w:rPr>
              <w:t>Dependents</w:t>
            </w:r>
          </w:p>
        </w:tc>
        <w:tc>
          <w:tcPr>
            <w:tcW w:w="8955" w:type="dxa"/>
            <w:tcBorders>
              <w:bottom w:val="single" w:sz="6" w:space="0" w:color="FFFFFF"/>
            </w:tcBorders>
            <w:shd w:val="clear" w:color="auto" w:fill="EFD3D2"/>
            <w:tcMar>
              <w:left w:w="120" w:type="dxa"/>
              <w:right w:w="120" w:type="dxa"/>
            </w:tcMar>
          </w:tcPr>
          <w:p w14:paraId="19B685B3" w14:textId="77777777" w:rsidR="003A5954" w:rsidRDefault="00DD1E8F">
            <w:pPr>
              <w:pStyle w:val="pBodyText3"/>
            </w:pPr>
            <w:r>
              <w:rPr>
                <w:color w:val="000000"/>
              </w:rPr>
              <w:t>worker's number of dependents. If the worker has no dependents, do not assign this variable.</w:t>
            </w:r>
          </w:p>
        </w:tc>
      </w:tr>
      <w:tr w:rsidR="00DE307F" w14:paraId="0F1CDD79" w14:textId="77777777" w:rsidTr="00DE307F">
        <w:tc>
          <w:tcPr>
            <w:tcW w:w="360" w:type="dxa"/>
            <w:vMerge/>
            <w:tcBorders>
              <w:right w:val="single" w:sz="16" w:space="0" w:color="FFFFFF"/>
            </w:tcBorders>
          </w:tcPr>
          <w:p w14:paraId="03970DC1" w14:textId="77777777" w:rsidR="003A5954" w:rsidRDefault="003A5954"/>
        </w:tc>
        <w:tc>
          <w:tcPr>
            <w:tcW w:w="10785" w:type="dxa"/>
            <w:gridSpan w:val="2"/>
            <w:tcBorders>
              <w:bottom w:val="single" w:sz="6" w:space="0" w:color="FFFFFF"/>
            </w:tcBorders>
            <w:shd w:val="clear" w:color="auto" w:fill="DFA7A6"/>
            <w:tcMar>
              <w:left w:w="120" w:type="dxa"/>
              <w:right w:w="120" w:type="dxa"/>
            </w:tcMar>
          </w:tcPr>
          <w:p w14:paraId="54F7476E" w14:textId="77777777" w:rsidR="003A5954" w:rsidRDefault="00DD1E8F">
            <w:pPr>
              <w:pStyle w:val="pBodyText3"/>
            </w:pPr>
            <w:r>
              <w:rPr>
                <w:color w:val="000000"/>
              </w:rPr>
              <w:t>One of the following (3):</w:t>
            </w:r>
          </w:p>
        </w:tc>
      </w:tr>
      <w:tr w:rsidR="003A5954" w14:paraId="30D87B9F" w14:textId="77777777">
        <w:tc>
          <w:tcPr>
            <w:tcW w:w="360" w:type="dxa"/>
            <w:vMerge/>
            <w:tcBorders>
              <w:right w:val="single" w:sz="16" w:space="0" w:color="FFFFFF"/>
            </w:tcBorders>
          </w:tcPr>
          <w:p w14:paraId="6169301D"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1B67BB7A" w14:textId="77777777" w:rsidR="003A5954" w:rsidRDefault="00DD1E8F">
            <w:pPr>
              <w:pStyle w:val="pBodyText3"/>
            </w:pPr>
            <w:r>
              <w:rPr>
                <w:color w:val="000000"/>
              </w:rPr>
              <w:t>Garn# Monthly Amount</w:t>
            </w:r>
          </w:p>
        </w:tc>
        <w:tc>
          <w:tcPr>
            <w:tcW w:w="8955" w:type="dxa"/>
            <w:tcBorders>
              <w:bottom w:val="single" w:sz="6" w:space="0" w:color="FFFFFF"/>
            </w:tcBorders>
            <w:shd w:val="clear" w:color="auto" w:fill="EFD3D2"/>
            <w:tcMar>
              <w:left w:w="120" w:type="dxa"/>
              <w:right w:w="120" w:type="dxa"/>
            </w:tcMar>
          </w:tcPr>
          <w:p w14:paraId="75900338" w14:textId="77777777" w:rsidR="003A5954" w:rsidRDefault="00DD1E8F">
            <w:pPr>
              <w:pStyle w:val="pBodyText3"/>
            </w:pPr>
            <w:r>
              <w:rPr>
                <w:color w:val="000000"/>
              </w:rPr>
              <w:t>amount of the garnishment to be deducted every month</w:t>
            </w:r>
          </w:p>
        </w:tc>
      </w:tr>
      <w:tr w:rsidR="003A5954" w14:paraId="78ED171A" w14:textId="77777777">
        <w:tc>
          <w:tcPr>
            <w:tcW w:w="360" w:type="dxa"/>
            <w:vMerge/>
            <w:tcBorders>
              <w:right w:val="single" w:sz="16" w:space="0" w:color="FFFFFF"/>
            </w:tcBorders>
          </w:tcPr>
          <w:p w14:paraId="7C0B5B66" w14:textId="77777777" w:rsidR="003A5954" w:rsidRDefault="003A5954"/>
        </w:tc>
        <w:tc>
          <w:tcPr>
            <w:tcW w:w="1830" w:type="dxa"/>
            <w:tcBorders>
              <w:bottom w:val="single" w:sz="6" w:space="0" w:color="FFFFFF"/>
              <w:right w:val="single" w:sz="6" w:space="0" w:color="F08080"/>
            </w:tcBorders>
            <w:shd w:val="clear" w:color="auto" w:fill="DFA7A6"/>
            <w:tcMar>
              <w:left w:w="120" w:type="dxa"/>
              <w:right w:w="120" w:type="dxa"/>
            </w:tcMar>
          </w:tcPr>
          <w:p w14:paraId="5ABE53AF" w14:textId="77777777" w:rsidR="003A5954" w:rsidRDefault="00DD1E8F">
            <w:pPr>
              <w:pStyle w:val="pBodyText3"/>
            </w:pPr>
            <w:r>
              <w:rPr>
                <w:color w:val="000000"/>
              </w:rPr>
              <w:t>Garn# PP Amt</w:t>
            </w:r>
          </w:p>
        </w:tc>
        <w:tc>
          <w:tcPr>
            <w:tcW w:w="8955" w:type="dxa"/>
            <w:tcBorders>
              <w:bottom w:val="single" w:sz="6" w:space="0" w:color="FFFFFF"/>
            </w:tcBorders>
            <w:shd w:val="clear" w:color="auto" w:fill="DFA7A6"/>
            <w:tcMar>
              <w:left w:w="120" w:type="dxa"/>
              <w:right w:w="120" w:type="dxa"/>
            </w:tcMar>
          </w:tcPr>
          <w:p w14:paraId="529D55B0" w14:textId="77777777" w:rsidR="003A5954" w:rsidRDefault="00DD1E8F">
            <w:pPr>
              <w:pStyle w:val="pBodyText3"/>
            </w:pPr>
            <w:r>
              <w:rPr>
                <w:color w:val="000000"/>
              </w:rPr>
              <w:t>amount of the garnishment to be deducted every pay period</w:t>
            </w:r>
          </w:p>
        </w:tc>
      </w:tr>
      <w:tr w:rsidR="003A5954" w14:paraId="4D8A6CF9" w14:textId="77777777">
        <w:tc>
          <w:tcPr>
            <w:tcW w:w="360" w:type="dxa"/>
            <w:vMerge/>
            <w:tcBorders>
              <w:right w:val="single" w:sz="16" w:space="0" w:color="FFFFFF"/>
            </w:tcBorders>
          </w:tcPr>
          <w:p w14:paraId="3A9C3C4D"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16C2398E" w14:textId="77777777" w:rsidR="003A5954" w:rsidRDefault="00DD1E8F">
            <w:pPr>
              <w:pStyle w:val="pBodyText3"/>
            </w:pPr>
            <w:r>
              <w:rPr>
                <w:color w:val="000000"/>
              </w:rPr>
              <w:t>Garn# Rate</w:t>
            </w:r>
          </w:p>
        </w:tc>
        <w:tc>
          <w:tcPr>
            <w:tcW w:w="8955" w:type="dxa"/>
            <w:tcBorders>
              <w:bottom w:val="single" w:sz="6" w:space="0" w:color="FFFFFF"/>
            </w:tcBorders>
            <w:shd w:val="clear" w:color="auto" w:fill="EFD3D2"/>
            <w:tcMar>
              <w:left w:w="120" w:type="dxa"/>
              <w:right w:w="120" w:type="dxa"/>
            </w:tcMar>
          </w:tcPr>
          <w:p w14:paraId="3426BF6C" w14:textId="77777777" w:rsidR="003A5954" w:rsidRDefault="00DD1E8F">
            <w:pPr>
              <w:pStyle w:val="pBodyText3"/>
            </w:pPr>
            <w:r>
              <w:rPr>
                <w:color w:val="000000"/>
              </w:rPr>
              <w:t xml:space="preserve">percentage to deduct from each payment (e.g.: </w:t>
            </w:r>
            <w:r>
              <w:rPr>
                <w:rStyle w:val="spanDataItem1"/>
              </w:rPr>
              <w:t>10</w:t>
            </w:r>
            <w:r>
              <w:rPr>
                <w:color w:val="000000"/>
              </w:rPr>
              <w:t xml:space="preserve"> for 10%)</w:t>
            </w:r>
          </w:p>
        </w:tc>
      </w:tr>
      <w:tr w:rsidR="00DE307F" w14:paraId="433C47A3" w14:textId="77777777" w:rsidTr="00DE307F">
        <w:tc>
          <w:tcPr>
            <w:tcW w:w="360" w:type="dxa"/>
            <w:vMerge/>
            <w:tcBorders>
              <w:right w:val="single" w:sz="16" w:space="0" w:color="FFFFFF"/>
            </w:tcBorders>
          </w:tcPr>
          <w:p w14:paraId="52836505" w14:textId="77777777" w:rsidR="003A5954" w:rsidRDefault="003A5954"/>
        </w:tc>
        <w:tc>
          <w:tcPr>
            <w:tcW w:w="10785" w:type="dxa"/>
            <w:gridSpan w:val="2"/>
            <w:tcBorders>
              <w:bottom w:val="single" w:sz="6" w:space="0" w:color="FFFFFF"/>
            </w:tcBorders>
            <w:shd w:val="clear" w:color="auto" w:fill="DFA7A6"/>
            <w:tcMar>
              <w:left w:w="120" w:type="dxa"/>
              <w:right w:w="120" w:type="dxa"/>
            </w:tcMar>
          </w:tcPr>
          <w:p w14:paraId="15C7657C" w14:textId="77777777" w:rsidR="003A5954" w:rsidRDefault="00DD1E8F">
            <w:pPr>
              <w:pStyle w:val="pBodyText3"/>
            </w:pPr>
            <w:r>
              <w:rPr>
                <w:color w:val="000000"/>
              </w:rPr>
              <w:t>Optional calculation variables (3):</w:t>
            </w:r>
          </w:p>
        </w:tc>
      </w:tr>
      <w:tr w:rsidR="003A5954" w14:paraId="014169D3" w14:textId="77777777">
        <w:tc>
          <w:tcPr>
            <w:tcW w:w="360" w:type="dxa"/>
            <w:vMerge/>
            <w:tcBorders>
              <w:right w:val="single" w:sz="16" w:space="0" w:color="FFFFFF"/>
            </w:tcBorders>
          </w:tcPr>
          <w:p w14:paraId="7A951978" w14:textId="77777777" w:rsidR="003A5954" w:rsidRDefault="003A5954"/>
        </w:tc>
        <w:tc>
          <w:tcPr>
            <w:tcW w:w="1830" w:type="dxa"/>
            <w:tcBorders>
              <w:bottom w:val="single" w:sz="6" w:space="0" w:color="FFFFFF"/>
              <w:right w:val="single" w:sz="6" w:space="0" w:color="F08080"/>
            </w:tcBorders>
            <w:shd w:val="clear" w:color="auto" w:fill="EFD3D2"/>
            <w:tcMar>
              <w:left w:w="120" w:type="dxa"/>
              <w:right w:w="120" w:type="dxa"/>
            </w:tcMar>
          </w:tcPr>
          <w:p w14:paraId="44FF07F4" w14:textId="77777777" w:rsidR="003A5954" w:rsidRDefault="00DD1E8F">
            <w:pPr>
              <w:pStyle w:val="pBodyText3"/>
            </w:pPr>
            <w:r>
              <w:rPr>
                <w:color w:val="000000"/>
              </w:rPr>
              <w:t>Garn#_XX_lowr ovride</w:t>
            </w:r>
          </w:p>
        </w:tc>
        <w:tc>
          <w:tcPr>
            <w:tcW w:w="8955" w:type="dxa"/>
            <w:tcBorders>
              <w:bottom w:val="single" w:sz="6" w:space="0" w:color="FFFFFF"/>
            </w:tcBorders>
            <w:shd w:val="clear" w:color="auto" w:fill="EFD3D2"/>
            <w:tcMar>
              <w:left w:w="120" w:type="dxa"/>
              <w:right w:w="120" w:type="dxa"/>
            </w:tcMar>
          </w:tcPr>
          <w:p w14:paraId="06E1031F" w14:textId="77777777" w:rsidR="003A5954" w:rsidRDefault="00DD1E8F">
            <w:pPr>
              <w:pStyle w:val="pBodyText3"/>
            </w:pPr>
            <w:r>
              <w:rPr>
                <w:color w:val="000000"/>
              </w:rPr>
              <w:t xml:space="preserve">court-ordered lower exemption amount on the worker's garnishment, where </w:t>
            </w:r>
            <w:r>
              <w:rPr>
                <w:rStyle w:val="spanDataItem1"/>
              </w:rPr>
              <w:t>XX</w:t>
            </w:r>
            <w:r>
              <w:rPr>
                <w:color w:val="000000"/>
              </w:rPr>
              <w:t xml:space="preserve"> is the province of issue</w:t>
            </w:r>
          </w:p>
        </w:tc>
      </w:tr>
      <w:tr w:rsidR="003A5954" w14:paraId="7EEAE90F" w14:textId="77777777">
        <w:tc>
          <w:tcPr>
            <w:tcW w:w="360" w:type="dxa"/>
            <w:vMerge/>
            <w:tcBorders>
              <w:right w:val="single" w:sz="16" w:space="0" w:color="FFFFFF"/>
            </w:tcBorders>
          </w:tcPr>
          <w:p w14:paraId="4585618C" w14:textId="77777777" w:rsidR="003A5954" w:rsidRDefault="003A5954"/>
        </w:tc>
        <w:tc>
          <w:tcPr>
            <w:tcW w:w="1830" w:type="dxa"/>
            <w:tcBorders>
              <w:bottom w:val="single" w:sz="6" w:space="0" w:color="FFFFFF"/>
              <w:right w:val="single" w:sz="6" w:space="0" w:color="F08080"/>
            </w:tcBorders>
            <w:shd w:val="clear" w:color="auto" w:fill="DFA7A6"/>
            <w:tcMar>
              <w:left w:w="120" w:type="dxa"/>
              <w:right w:w="120" w:type="dxa"/>
            </w:tcMar>
          </w:tcPr>
          <w:p w14:paraId="28FC23E9" w14:textId="77777777" w:rsidR="003A5954" w:rsidRDefault="00DD1E8F">
            <w:pPr>
              <w:pStyle w:val="pBodyText3"/>
            </w:pPr>
            <w:r>
              <w:rPr>
                <w:color w:val="000000"/>
              </w:rPr>
              <w:t>Garn#_XX_uper ovride</w:t>
            </w:r>
          </w:p>
        </w:tc>
        <w:tc>
          <w:tcPr>
            <w:tcW w:w="8955" w:type="dxa"/>
            <w:tcBorders>
              <w:bottom w:val="single" w:sz="6" w:space="0" w:color="FFFFFF"/>
            </w:tcBorders>
            <w:shd w:val="clear" w:color="auto" w:fill="DFA7A6"/>
            <w:tcMar>
              <w:left w:w="120" w:type="dxa"/>
              <w:right w:w="120" w:type="dxa"/>
            </w:tcMar>
          </w:tcPr>
          <w:p w14:paraId="6BFA5DBC" w14:textId="77777777" w:rsidR="003A5954" w:rsidRDefault="00DD1E8F">
            <w:pPr>
              <w:pStyle w:val="pBodyText3"/>
            </w:pPr>
            <w:r>
              <w:rPr>
                <w:color w:val="000000"/>
              </w:rPr>
              <w:t xml:space="preserve">court-ordered upper exemption amount on the worker's garnishment, where </w:t>
            </w:r>
            <w:r>
              <w:rPr>
                <w:rStyle w:val="spanDataItem1"/>
              </w:rPr>
              <w:t>XX</w:t>
            </w:r>
            <w:r>
              <w:rPr>
                <w:color w:val="000000"/>
              </w:rPr>
              <w:t xml:space="preserve"> is the province of issue</w:t>
            </w:r>
          </w:p>
        </w:tc>
      </w:tr>
      <w:tr w:rsidR="003A5954" w14:paraId="5C344F09" w14:textId="77777777">
        <w:tc>
          <w:tcPr>
            <w:tcW w:w="360" w:type="dxa"/>
            <w:vMerge/>
            <w:tcBorders>
              <w:bottom w:val="single" w:sz="6" w:space="0" w:color="FFFFFF"/>
              <w:right w:val="single" w:sz="16" w:space="0" w:color="FFFFFF"/>
            </w:tcBorders>
          </w:tcPr>
          <w:p w14:paraId="14FBD6B8" w14:textId="77777777" w:rsidR="003A5954" w:rsidRDefault="003A5954"/>
        </w:tc>
        <w:tc>
          <w:tcPr>
            <w:tcW w:w="1830" w:type="dxa"/>
            <w:tcBorders>
              <w:right w:val="single" w:sz="6" w:space="0" w:color="F08080"/>
            </w:tcBorders>
            <w:shd w:val="clear" w:color="auto" w:fill="EFD3D2"/>
            <w:tcMar>
              <w:left w:w="120" w:type="dxa"/>
              <w:right w:w="120" w:type="dxa"/>
            </w:tcMar>
          </w:tcPr>
          <w:p w14:paraId="1C690479" w14:textId="77777777" w:rsidR="003A5954" w:rsidRDefault="00DD1E8F">
            <w:pPr>
              <w:pStyle w:val="pBodyText3"/>
            </w:pPr>
            <w:r>
              <w:rPr>
                <w:color w:val="000000"/>
              </w:rPr>
              <w:t>Garn#_XX_exmt ovride</w:t>
            </w:r>
          </w:p>
        </w:tc>
        <w:tc>
          <w:tcPr>
            <w:tcW w:w="8955" w:type="dxa"/>
            <w:shd w:val="clear" w:color="auto" w:fill="EFD3D2"/>
            <w:tcMar>
              <w:left w:w="120" w:type="dxa"/>
              <w:right w:w="120" w:type="dxa"/>
            </w:tcMar>
          </w:tcPr>
          <w:p w14:paraId="03DD4F35" w14:textId="77777777" w:rsidR="003A5954" w:rsidRDefault="00DD1E8F">
            <w:pPr>
              <w:pStyle w:val="pBodyText3"/>
            </w:pPr>
            <w:r>
              <w:rPr>
                <w:color w:val="000000"/>
              </w:rPr>
              <w:t xml:space="preserve">exemption override rate on the worker's garnishment, where </w:t>
            </w:r>
            <w:r>
              <w:rPr>
                <w:rStyle w:val="spanDataItem1"/>
              </w:rPr>
              <w:t>XX</w:t>
            </w:r>
            <w:r>
              <w:rPr>
                <w:color w:val="000000"/>
              </w:rPr>
              <w:t xml:space="preserve"> is the province of issue</w:t>
            </w:r>
          </w:p>
        </w:tc>
      </w:tr>
    </w:tbl>
    <w:p w14:paraId="5DC9019B" w14:textId="77777777" w:rsidR="003A5954" w:rsidRDefault="00DD1E8F">
      <w:pPr>
        <w:pStyle w:val="liListNumber"/>
        <w:numPr>
          <w:ilvl w:val="0"/>
          <w:numId w:val="78"/>
        </w:numPr>
      </w:pPr>
      <w:r>
        <w:rPr>
          <w:color w:val="000000"/>
        </w:rPr>
        <w:t xml:space="preserve">Specify an </w:t>
      </w:r>
      <w:r>
        <w:rPr>
          <w:rStyle w:val="spanFormFieldEmphasis"/>
        </w:rPr>
        <w:t>Active date</w:t>
      </w:r>
      <w:r>
        <w:rPr>
          <w:color w:val="000000"/>
        </w:rPr>
        <w:t xml:space="preserve"> and </w:t>
      </w:r>
      <w:r>
        <w:rPr>
          <w:rStyle w:val="spanFormFieldEmphasis"/>
        </w:rPr>
        <w:t>Expiry date</w:t>
      </w:r>
      <w:r>
        <w:rPr>
          <w:color w:val="000000"/>
        </w:rPr>
        <w:t xml:space="preserve">. These must accurately reflect the time period to which the order applies. Third party garnishment orders are often valid for only one year, while family support orders are often valid for a number of years based on the age of the dependent child. </w:t>
      </w:r>
    </w:p>
    <w:p w14:paraId="034F8263" w14:textId="77777777" w:rsidR="003A5954" w:rsidRDefault="00DD1E8F">
      <w:pPr>
        <w:pStyle w:val="liListNumber"/>
        <w:numPr>
          <w:ilvl w:val="0"/>
          <w:numId w:val="78"/>
        </w:numPr>
        <w:spacing w:after="160"/>
      </w:pPr>
      <w:r>
        <w:rPr>
          <w:color w:val="000000"/>
        </w:rPr>
        <w:t xml:space="preserve">Click </w:t>
      </w:r>
      <w:r>
        <w:rPr>
          <w:rStyle w:val="spanFormFieldEmphasis"/>
        </w:rPr>
        <w:t>Save</w:t>
      </w:r>
      <w:r>
        <w:rPr>
          <w:color w:val="000000"/>
        </w:rPr>
        <w:t xml:space="preserve"> to save your changes.</w:t>
      </w:r>
    </w:p>
    <w:p w14:paraId="1C49B2BC" w14:textId="77777777" w:rsidR="003A5954" w:rsidRDefault="00DD1E8F">
      <w:pPr>
        <w:pStyle w:val="pBodyText"/>
      </w:pPr>
      <w:r>
        <w:rPr>
          <w:color w:val="000000"/>
        </w:rPr>
        <w:t xml:space="preserve">See </w:t>
      </w:r>
      <w:r>
        <w:rPr>
          <w:rStyle w:val="variable2"/>
        </w:rPr>
        <w:t>9.3 Appendix C: List of Garnishment Benefit/deductions</w:t>
      </w:r>
      <w:r>
        <w:rPr>
          <w:color w:val="000000"/>
        </w:rPr>
        <w:t xml:space="preserve"> for a reference of the garnishment benefit/deductions and applicable calculation variables.</w:t>
      </w:r>
    </w:p>
    <w:p w14:paraId="525A9490" w14:textId="77777777" w:rsidR="003A5954" w:rsidRDefault="00DD1E8F">
      <w:pPr>
        <w:pStyle w:val="h3Heading3"/>
      </w:pPr>
      <w:bookmarkStart w:id="37" w:name="_Toc176873530"/>
      <w:r>
        <w:t>4.3.6 Manage Pay Advances</w:t>
      </w:r>
      <w:bookmarkEnd w:id="37"/>
    </w:p>
    <w:p w14:paraId="780246FA" w14:textId="77777777" w:rsidR="003A5954" w:rsidRDefault="00DD1E8F">
      <w:pPr>
        <w:pStyle w:val="pBodyText"/>
      </w:pPr>
      <w:r>
        <w:rPr>
          <w:color w:val="000000"/>
        </w:rPr>
        <w:t>Pay advances can be issued to workers and then scheduled to be recovered at a later date.</w:t>
      </w:r>
    </w:p>
    <w:p w14:paraId="0A69EFE4" w14:textId="77777777" w:rsidR="003A5954" w:rsidRDefault="00DD1E8F">
      <w:pPr>
        <w:pStyle w:val="h4Heading4"/>
      </w:pPr>
      <w:bookmarkStart w:id="38" w:name="_Toc176873531"/>
      <w:r>
        <w:t>4.3.6.1 Issue Pay Advance</w:t>
      </w:r>
      <w:bookmarkEnd w:id="38"/>
    </w:p>
    <w:p w14:paraId="1D24B61A" w14:textId="77777777" w:rsidR="003A5954" w:rsidRDefault="00DD1E8F">
      <w:pPr>
        <w:pStyle w:val="pBodyText"/>
      </w:pPr>
      <w:r>
        <w:rPr>
          <w:color w:val="000000"/>
        </w:rPr>
        <w:t>To issue a pay advance to a worker:</w:t>
      </w:r>
    </w:p>
    <w:p w14:paraId="246AC6BC" w14:textId="77777777" w:rsidR="003A5954" w:rsidRDefault="00DD1E8F">
      <w:pPr>
        <w:pStyle w:val="liListNumber"/>
        <w:numPr>
          <w:ilvl w:val="0"/>
          <w:numId w:val="79"/>
        </w:numPr>
        <w:spacing w:before="160"/>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2F56D21F" w14:textId="77777777" w:rsidR="003A5954" w:rsidRDefault="007C43CB">
      <w:pPr>
        <w:pStyle w:val="pImgCenter"/>
      </w:pPr>
      <w:r>
        <w:rPr>
          <w:noProof/>
        </w:rPr>
        <w:drawing>
          <wp:inline distT="0" distB="0" distL="0" distR="0" wp14:anchorId="207EFC90" wp14:editId="42ABE0FA">
            <wp:extent cx="2004060" cy="1584960"/>
            <wp:effectExtent l="0" t="0" r="0" b="0"/>
            <wp:docPr id="60" name="Pictur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04060" cy="1584960"/>
                    </a:xfrm>
                    <a:prstGeom prst="rect">
                      <a:avLst/>
                    </a:prstGeom>
                    <a:noFill/>
                    <a:ln>
                      <a:noFill/>
                    </a:ln>
                  </pic:spPr>
                </pic:pic>
              </a:graphicData>
            </a:graphic>
          </wp:inline>
        </w:drawing>
      </w:r>
    </w:p>
    <w:p w14:paraId="30C7AF1A" w14:textId="77777777" w:rsidR="003A5954" w:rsidRDefault="007C43CB">
      <w:pPr>
        <w:pStyle w:val="pImgCenter"/>
      </w:pPr>
      <w:r>
        <w:rPr>
          <w:noProof/>
        </w:rPr>
        <w:drawing>
          <wp:inline distT="0" distB="0" distL="0" distR="0" wp14:anchorId="56E2A74B" wp14:editId="5038C53B">
            <wp:extent cx="731520" cy="640080"/>
            <wp:effectExtent l="0" t="0" r="0" b="0"/>
            <wp:docPr id="61" name="Pictur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79548FD" w14:textId="77777777" w:rsidR="003A5954" w:rsidRDefault="007C43CB">
      <w:pPr>
        <w:pStyle w:val="pImgCenter"/>
      </w:pPr>
      <w:r>
        <w:rPr>
          <w:noProof/>
        </w:rPr>
        <w:drawing>
          <wp:inline distT="0" distB="0" distL="0" distR="0" wp14:anchorId="2CF3523C" wp14:editId="0DA68D8F">
            <wp:extent cx="5631180" cy="2621280"/>
            <wp:effectExtent l="0" t="0" r="0" b="0"/>
            <wp:docPr id="62"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31180" cy="2621280"/>
                    </a:xfrm>
                    <a:prstGeom prst="rect">
                      <a:avLst/>
                    </a:prstGeom>
                    <a:noFill/>
                    <a:ln>
                      <a:noFill/>
                    </a:ln>
                  </pic:spPr>
                </pic:pic>
              </a:graphicData>
            </a:graphic>
          </wp:inline>
        </w:drawing>
      </w:r>
    </w:p>
    <w:p w14:paraId="351E1C3B" w14:textId="77777777" w:rsidR="003A5954" w:rsidRDefault="00DD1E8F">
      <w:pPr>
        <w:pStyle w:val="liListNumber"/>
        <w:numPr>
          <w:ilvl w:val="0"/>
          <w:numId w:val="79"/>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Advances</w:t>
      </w:r>
      <w:r>
        <w:rPr>
          <w:color w:val="000000"/>
        </w:rPr>
        <w:t xml:space="preserve"> to open the </w:t>
      </w:r>
      <w:r>
        <w:rPr>
          <w:rStyle w:val="spanFormFieldEmphasis"/>
        </w:rPr>
        <w:t>Worker advances</w:t>
      </w:r>
      <w:r>
        <w:rPr>
          <w:color w:val="000000"/>
        </w:rPr>
        <w:t xml:space="preserve"> form.</w:t>
      </w:r>
    </w:p>
    <w:p w14:paraId="5F2DC2E5" w14:textId="77777777" w:rsidR="003A5954" w:rsidRDefault="00DD1E8F">
      <w:pPr>
        <w:pStyle w:val="liListNumber"/>
        <w:numPr>
          <w:ilvl w:val="0"/>
          <w:numId w:val="79"/>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799AC59F" w14:textId="77777777" w:rsidR="003A5954" w:rsidRDefault="00DD1E8F">
      <w:pPr>
        <w:pStyle w:val="liListNumber"/>
        <w:numPr>
          <w:ilvl w:val="0"/>
          <w:numId w:val="79"/>
        </w:numPr>
      </w:pPr>
      <w:r>
        <w:rPr>
          <w:color w:val="000000"/>
        </w:rPr>
        <w:t xml:space="preserve"> On the </w:t>
      </w:r>
      <w:r>
        <w:rPr>
          <w:rStyle w:val="spanFormFieldEmphasis"/>
        </w:rPr>
        <w:t>General</w:t>
      </w:r>
      <w:r>
        <w:rPr>
          <w:color w:val="000000"/>
        </w:rPr>
        <w:t xml:space="preserve"> tab, select the </w:t>
      </w:r>
      <w:r>
        <w:rPr>
          <w:rStyle w:val="spanFormFieldEmphasis"/>
        </w:rPr>
        <w:t>Pay period</w:t>
      </w:r>
      <w:r>
        <w:rPr>
          <w:color w:val="000000"/>
        </w:rPr>
        <w:t xml:space="preserve">, </w:t>
      </w:r>
      <w:r>
        <w:rPr>
          <w:rStyle w:val="spanFormFieldEmphasis"/>
        </w:rPr>
        <w:t>Pay period year</w:t>
      </w:r>
      <w:r>
        <w:rPr>
          <w:color w:val="000000"/>
        </w:rPr>
        <w:t xml:space="preserve">, and </w:t>
      </w:r>
      <w:r>
        <w:rPr>
          <w:rStyle w:val="spanFormFieldEmphasis"/>
        </w:rPr>
        <w:t>Pay period number</w:t>
      </w:r>
      <w:r>
        <w:rPr>
          <w:color w:val="000000"/>
        </w:rPr>
        <w:t xml:space="preserve"> representing when the pay advance is issued. Verify the worker's </w:t>
      </w:r>
      <w:r>
        <w:rPr>
          <w:rStyle w:val="spanFormFieldEmphasis"/>
        </w:rPr>
        <w:t>Pay group</w:t>
      </w:r>
      <w:r>
        <w:rPr>
          <w:color w:val="000000"/>
        </w:rPr>
        <w:t>.</w:t>
      </w:r>
    </w:p>
    <w:p w14:paraId="419C5D52" w14:textId="77777777" w:rsidR="003A5954" w:rsidRDefault="00DD1E8F">
      <w:pPr>
        <w:pStyle w:val="liListNumber"/>
        <w:numPr>
          <w:ilvl w:val="0"/>
          <w:numId w:val="79"/>
        </w:numPr>
      </w:pPr>
      <w:r>
        <w:rPr>
          <w:color w:val="000000"/>
        </w:rPr>
        <w:t xml:space="preserve">Specify the </w:t>
      </w:r>
      <w:r>
        <w:rPr>
          <w:rStyle w:val="spanFormFieldEmphasis"/>
        </w:rPr>
        <w:t>Advance amount</w:t>
      </w:r>
      <w:r>
        <w:rPr>
          <w:color w:val="000000"/>
        </w:rPr>
        <w:t xml:space="preserve"> to be paid.</w:t>
      </w:r>
    </w:p>
    <w:p w14:paraId="26B4F6AC" w14:textId="77777777" w:rsidR="003A5954" w:rsidRDefault="00DD1E8F">
      <w:pPr>
        <w:pStyle w:val="liListNumber"/>
        <w:numPr>
          <w:ilvl w:val="0"/>
          <w:numId w:val="79"/>
        </w:numPr>
      </w:pPr>
      <w:r>
        <w:rPr>
          <w:color w:val="000000"/>
        </w:rPr>
        <w:t xml:space="preserve">Specify whether the advance is </w:t>
      </w:r>
      <w:r>
        <w:rPr>
          <w:rStyle w:val="spanFormFieldEmphasis"/>
        </w:rPr>
        <w:t>Recovered outside of the system</w:t>
      </w:r>
      <w:r>
        <w:rPr>
          <w:color w:val="000000"/>
        </w:rPr>
        <w:t xml:space="preserve">. If </w:t>
      </w:r>
      <w:r>
        <w:rPr>
          <w:rStyle w:val="spanDataItem"/>
        </w:rPr>
        <w:t>Yes</w:t>
      </w:r>
      <w:r>
        <w:rPr>
          <w:color w:val="000000"/>
        </w:rPr>
        <w:t xml:space="preserve">, the </w:t>
      </w:r>
      <w:r>
        <w:rPr>
          <w:rStyle w:val="spanFormFieldEmphasis"/>
        </w:rPr>
        <w:t>Recovered</w:t>
      </w:r>
      <w:r>
        <w:rPr>
          <w:color w:val="000000"/>
        </w:rPr>
        <w:t xml:space="preserve"> field automatically changes to </w:t>
      </w:r>
      <w:r>
        <w:rPr>
          <w:rStyle w:val="spanDataItem"/>
        </w:rPr>
        <w:t>Yes</w:t>
      </w:r>
      <w:r>
        <w:rPr>
          <w:color w:val="000000"/>
        </w:rPr>
        <w:t>.</w:t>
      </w:r>
    </w:p>
    <w:p w14:paraId="0767DCD6" w14:textId="77777777" w:rsidR="003A5954" w:rsidRDefault="00DD1E8F">
      <w:pPr>
        <w:pStyle w:val="liListNumber"/>
        <w:numPr>
          <w:ilvl w:val="0"/>
          <w:numId w:val="79"/>
        </w:numPr>
      </w:pPr>
      <w:r>
        <w:rPr>
          <w:color w:val="000000"/>
        </w:rPr>
        <w:t xml:space="preserve">Specify whether the advance was </w:t>
      </w:r>
      <w:r>
        <w:rPr>
          <w:rStyle w:val="spanFormFieldEmphasis"/>
        </w:rPr>
        <w:t>Issued outside of the system</w:t>
      </w:r>
      <w:r>
        <w:rPr>
          <w:color w:val="000000"/>
        </w:rPr>
        <w:t>.</w:t>
      </w:r>
    </w:p>
    <w:p w14:paraId="368FA1A2" w14:textId="77777777" w:rsidR="003A5954" w:rsidRDefault="00DD1E8F">
      <w:pPr>
        <w:pStyle w:val="liListNumber"/>
        <w:numPr>
          <w:ilvl w:val="0"/>
          <w:numId w:val="79"/>
        </w:numPr>
        <w:spacing w:after="160"/>
      </w:pPr>
      <w:r>
        <w:rPr>
          <w:color w:val="000000"/>
        </w:rPr>
        <w:t>If the advance is not recovered outside of the system, the form will prompt you to schedule an advance recovery before closing it (next section).</w:t>
      </w:r>
    </w:p>
    <w:p w14:paraId="3F389DEA" w14:textId="77777777" w:rsidR="003A5954" w:rsidRDefault="00DD1E8F">
      <w:pPr>
        <w:pStyle w:val="pBodyText"/>
      </w:pPr>
      <w:r>
        <w:rPr>
          <w:color w:val="000000"/>
        </w:rPr>
        <w:t>When the pay advance is created, Anthology Payroll will automatically pick it up as the worker's earnings to be paid in the next regular payment. Alternatively, you may issue a manual payment (</w:t>
      </w:r>
      <w:r>
        <w:rPr>
          <w:rStyle w:val="variable2"/>
        </w:rPr>
        <w:t>5.2.1</w:t>
      </w:r>
      <w:r>
        <w:rPr>
          <w:color w:val="000000"/>
        </w:rPr>
        <w:t xml:space="preserve">) to the worker and </w:t>
      </w:r>
      <w:r>
        <w:rPr>
          <w:color w:val="000000"/>
        </w:rPr>
        <w:lastRenderedPageBreak/>
        <w:t xml:space="preserve">select the appropriate payment type (i.e.: </w:t>
      </w:r>
      <w:r>
        <w:rPr>
          <w:rStyle w:val="spanDataItem"/>
        </w:rPr>
        <w:t>Off-cycle</w:t>
      </w:r>
      <w:r>
        <w:rPr>
          <w:color w:val="000000"/>
        </w:rPr>
        <w:t xml:space="preserve">) to pick up the pay advance. Pay advances appear in their own section on the </w:t>
      </w:r>
      <w:r>
        <w:rPr>
          <w:rStyle w:val="spanFormFieldEmphasis"/>
        </w:rPr>
        <w:t>Benefits/deductions</w:t>
      </w:r>
      <w:r>
        <w:rPr>
          <w:color w:val="000000"/>
        </w:rPr>
        <w:t xml:space="preserve"> tab of the </w:t>
      </w:r>
      <w:r>
        <w:rPr>
          <w:rStyle w:val="spanFormFieldEmphasis"/>
        </w:rPr>
        <w:t>Manual payment entry</w:t>
      </w:r>
      <w:r>
        <w:rPr>
          <w:color w:val="000000"/>
        </w:rPr>
        <w:t xml:space="preserve"> journal.</w:t>
      </w:r>
    </w:p>
    <w:p w14:paraId="7A0F0095" w14:textId="77777777" w:rsidR="003A5954" w:rsidRDefault="00DD1E8F">
      <w:pPr>
        <w:pStyle w:val="h4Heading4"/>
      </w:pPr>
      <w:bookmarkStart w:id="39" w:name="_Toc176873532"/>
      <w:r>
        <w:t>4.3.6.2 Schedule an Advance Recovery</w:t>
      </w:r>
      <w:bookmarkEnd w:id="39"/>
    </w:p>
    <w:p w14:paraId="2C964785" w14:textId="77777777" w:rsidR="003A5954" w:rsidRDefault="00DD1E8F">
      <w:pPr>
        <w:pStyle w:val="pBodyText"/>
      </w:pPr>
      <w:r>
        <w:rPr>
          <w:color w:val="000000"/>
        </w:rPr>
        <w:t>If a pay advance is not recovered outside of Anthology Payroll (i.e.: manually), you must schedule a recovery period in which Anthology Payroll will recover the pay advance. Pay advances are treated the same as benefit/deductions, in which they are recovered automatically from regular payment.</w:t>
      </w:r>
    </w:p>
    <w:p w14:paraId="1C4288AB" w14:textId="77777777" w:rsidR="003A5954" w:rsidRDefault="00DD1E8F">
      <w:pPr>
        <w:pStyle w:val="pBodyText"/>
      </w:pPr>
      <w:r>
        <w:rPr>
          <w:color w:val="000000"/>
        </w:rPr>
        <w:t>To schedule an advance recovery:</w:t>
      </w:r>
    </w:p>
    <w:p w14:paraId="3F81C94F" w14:textId="77777777" w:rsidR="003A5954" w:rsidRDefault="00DD1E8F">
      <w:pPr>
        <w:pStyle w:val="liListNumber"/>
        <w:numPr>
          <w:ilvl w:val="0"/>
          <w:numId w:val="80"/>
        </w:numPr>
        <w:spacing w:before="160"/>
      </w:pPr>
      <w:r>
        <w:rPr>
          <w:color w:val="000000"/>
        </w:rPr>
        <w:t xml:space="preserve">On the </w:t>
      </w:r>
      <w:r>
        <w:rPr>
          <w:rStyle w:val="spanFormFieldEmphasis"/>
        </w:rPr>
        <w:t>Worker advances</w:t>
      </w:r>
      <w:r>
        <w:rPr>
          <w:color w:val="000000"/>
        </w:rPr>
        <w:t xml:space="preserve"> form, select the advance to recover and click the </w:t>
      </w:r>
      <w:r>
        <w:rPr>
          <w:rStyle w:val="spanFormFieldEmphasis"/>
        </w:rPr>
        <w:t>Recoveries</w:t>
      </w:r>
      <w:r>
        <w:rPr>
          <w:color w:val="000000"/>
        </w:rPr>
        <w:t xml:space="preserve"> tab.</w:t>
      </w:r>
    </w:p>
    <w:p w14:paraId="7114B696" w14:textId="77777777" w:rsidR="003A5954" w:rsidRDefault="007C43CB">
      <w:pPr>
        <w:pStyle w:val="pImgCenter"/>
      </w:pPr>
      <w:r>
        <w:rPr>
          <w:noProof/>
        </w:rPr>
        <w:drawing>
          <wp:inline distT="0" distB="0" distL="0" distR="0" wp14:anchorId="49915E8C" wp14:editId="68E4F228">
            <wp:extent cx="3566160" cy="3200400"/>
            <wp:effectExtent l="0" t="0" r="0" b="0"/>
            <wp:docPr id="63" name="Pictur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66160" cy="3200400"/>
                    </a:xfrm>
                    <a:prstGeom prst="rect">
                      <a:avLst/>
                    </a:prstGeom>
                    <a:noFill/>
                    <a:ln>
                      <a:noFill/>
                    </a:ln>
                  </pic:spPr>
                </pic:pic>
              </a:graphicData>
            </a:graphic>
          </wp:inline>
        </w:drawing>
      </w:r>
    </w:p>
    <w:p w14:paraId="42AD7EFF" w14:textId="77777777" w:rsidR="003A5954" w:rsidRDefault="00DD1E8F">
      <w:pPr>
        <w:pStyle w:val="liListNumber"/>
        <w:numPr>
          <w:ilvl w:val="0"/>
          <w:numId w:val="80"/>
        </w:numPr>
      </w:pPr>
      <w:r>
        <w:rPr>
          <w:color w:val="000000"/>
        </w:rPr>
        <w:t xml:space="preserve">The </w:t>
      </w:r>
      <w:r>
        <w:rPr>
          <w:rStyle w:val="spanFormFieldEmphasis"/>
        </w:rPr>
        <w:t>Worker amount</w:t>
      </w:r>
      <w:r>
        <w:rPr>
          <w:color w:val="000000"/>
        </w:rPr>
        <w:t xml:space="preserve"> shows the amount to be recovered. One advance recovery record is created by default with the full amount of the advance. If the advance recovery record does not appear, click </w:t>
      </w:r>
      <w:r>
        <w:rPr>
          <w:rStyle w:val="spanFormFieldEmphasis"/>
        </w:rPr>
        <w:t>Update</w:t>
      </w:r>
      <w:r>
        <w:rPr>
          <w:color w:val="000000"/>
        </w:rPr>
        <w:t xml:space="preserve"> to create it.</w:t>
      </w:r>
    </w:p>
    <w:p w14:paraId="14EDC2B3" w14:textId="77777777" w:rsidR="003A5954" w:rsidRDefault="00DD1E8F">
      <w:pPr>
        <w:pStyle w:val="liListNumber"/>
        <w:numPr>
          <w:ilvl w:val="0"/>
          <w:numId w:val="80"/>
        </w:numPr>
      </w:pPr>
      <w:r>
        <w:rPr>
          <w:color w:val="000000"/>
        </w:rPr>
        <w:t>To specify the number of pay periods over which to recover the advance amount and calculate the recovery amount per pay period:</w:t>
      </w:r>
    </w:p>
    <w:p w14:paraId="0052FA23" w14:textId="77777777" w:rsidR="003A5954" w:rsidRDefault="00DD1E8F">
      <w:pPr>
        <w:pStyle w:val="liNoSpacing"/>
        <w:numPr>
          <w:ilvl w:val="1"/>
          <w:numId w:val="81"/>
        </w:numPr>
      </w:pPr>
      <w:r>
        <w:rPr>
          <w:color w:val="000000"/>
        </w:rPr>
        <w:t xml:space="preserve">Enter </w:t>
      </w:r>
      <w:r>
        <w:rPr>
          <w:rStyle w:val="spanDataItem"/>
        </w:rPr>
        <w:t>0</w:t>
      </w:r>
      <w:r>
        <w:rPr>
          <w:color w:val="000000"/>
        </w:rPr>
        <w:t xml:space="preserve"> for </w:t>
      </w:r>
      <w:r>
        <w:rPr>
          <w:rStyle w:val="spanFormFieldEmphasis"/>
        </w:rPr>
        <w:t>Advance recovery amount per pay period</w:t>
      </w:r>
      <w:r>
        <w:rPr>
          <w:color w:val="000000"/>
        </w:rPr>
        <w:t>.</w:t>
      </w:r>
    </w:p>
    <w:p w14:paraId="0A52D188" w14:textId="77777777" w:rsidR="003A5954" w:rsidRDefault="00DD1E8F">
      <w:pPr>
        <w:pStyle w:val="liNoSpacing"/>
        <w:numPr>
          <w:ilvl w:val="1"/>
          <w:numId w:val="81"/>
        </w:numPr>
      </w:pPr>
      <w:r>
        <w:rPr>
          <w:color w:val="000000"/>
        </w:rPr>
        <w:t xml:space="preserve">Enter the </w:t>
      </w:r>
      <w:r>
        <w:rPr>
          <w:rStyle w:val="spanFormFieldEmphasis"/>
        </w:rPr>
        <w:t>Number of pay periods to recover advance</w:t>
      </w:r>
      <w:r>
        <w:rPr>
          <w:color w:val="000000"/>
        </w:rPr>
        <w:t>.</w:t>
      </w:r>
    </w:p>
    <w:p w14:paraId="263D0675" w14:textId="77777777" w:rsidR="003A5954" w:rsidRDefault="00DD1E8F">
      <w:pPr>
        <w:pStyle w:val="liNoSpacing"/>
        <w:numPr>
          <w:ilvl w:val="1"/>
          <w:numId w:val="81"/>
        </w:numPr>
      </w:pPr>
      <w:r>
        <w:rPr>
          <w:color w:val="000000"/>
        </w:rPr>
        <w:t xml:space="preserve">Click </w:t>
      </w:r>
      <w:r>
        <w:rPr>
          <w:rStyle w:val="spanFormFieldEmphasis"/>
        </w:rPr>
        <w:t>Update</w:t>
      </w:r>
      <w:r>
        <w:rPr>
          <w:color w:val="000000"/>
        </w:rPr>
        <w:t xml:space="preserve"> to generate the advance recovery schedule.</w:t>
      </w:r>
    </w:p>
    <w:p w14:paraId="0E2D7344" w14:textId="77777777" w:rsidR="003A5954" w:rsidRDefault="00DD1E8F">
      <w:pPr>
        <w:pStyle w:val="liListNumber"/>
        <w:numPr>
          <w:ilvl w:val="0"/>
          <w:numId w:val="82"/>
        </w:numPr>
      </w:pPr>
      <w:r>
        <w:rPr>
          <w:color w:val="000000"/>
        </w:rPr>
        <w:t>To specify the recovery amount per pay period and calculate the number of pay periods required:</w:t>
      </w:r>
    </w:p>
    <w:p w14:paraId="00ABA7D9" w14:textId="77777777" w:rsidR="003A5954" w:rsidRDefault="00DD1E8F">
      <w:pPr>
        <w:pStyle w:val="liNoSpacing"/>
        <w:numPr>
          <w:ilvl w:val="1"/>
          <w:numId w:val="83"/>
        </w:numPr>
      </w:pPr>
      <w:r>
        <w:rPr>
          <w:color w:val="000000"/>
        </w:rPr>
        <w:t xml:space="preserve">Enter </w:t>
      </w:r>
      <w:r>
        <w:rPr>
          <w:rStyle w:val="spanDataItem"/>
        </w:rPr>
        <w:t>0</w:t>
      </w:r>
      <w:r>
        <w:rPr>
          <w:color w:val="000000"/>
        </w:rPr>
        <w:t xml:space="preserve"> for </w:t>
      </w:r>
      <w:r>
        <w:rPr>
          <w:rStyle w:val="spanFormFieldEmphasis"/>
        </w:rPr>
        <w:t>Number of pay periods to recover advance</w:t>
      </w:r>
      <w:r>
        <w:rPr>
          <w:color w:val="000000"/>
        </w:rPr>
        <w:t>.</w:t>
      </w:r>
    </w:p>
    <w:p w14:paraId="5452EB23" w14:textId="77777777" w:rsidR="003A5954" w:rsidRDefault="00DD1E8F">
      <w:pPr>
        <w:pStyle w:val="liNoSpacing"/>
        <w:numPr>
          <w:ilvl w:val="1"/>
          <w:numId w:val="83"/>
        </w:numPr>
      </w:pPr>
      <w:r>
        <w:rPr>
          <w:color w:val="000000"/>
        </w:rPr>
        <w:t xml:space="preserve">Enter the </w:t>
      </w:r>
      <w:r>
        <w:rPr>
          <w:rStyle w:val="spanFormFieldEmphasis"/>
        </w:rPr>
        <w:t>Advance recovery amount per pay period</w:t>
      </w:r>
      <w:r>
        <w:rPr>
          <w:color w:val="000000"/>
        </w:rPr>
        <w:t>.</w:t>
      </w:r>
    </w:p>
    <w:p w14:paraId="0C1381DC" w14:textId="77777777" w:rsidR="003A5954" w:rsidRDefault="00DD1E8F">
      <w:pPr>
        <w:pStyle w:val="liNoSpacing"/>
        <w:numPr>
          <w:ilvl w:val="1"/>
          <w:numId w:val="83"/>
        </w:numPr>
      </w:pPr>
      <w:r>
        <w:rPr>
          <w:color w:val="000000"/>
        </w:rPr>
        <w:t xml:space="preserve">Click </w:t>
      </w:r>
      <w:r>
        <w:rPr>
          <w:rStyle w:val="spanFormFieldEmphasis"/>
        </w:rPr>
        <w:t>Update</w:t>
      </w:r>
      <w:r>
        <w:rPr>
          <w:color w:val="000000"/>
        </w:rPr>
        <w:t xml:space="preserve"> to generate the advance recovery schedule.</w:t>
      </w:r>
    </w:p>
    <w:p w14:paraId="63699DFA" w14:textId="77777777" w:rsidR="003A5954" w:rsidRDefault="00DD1E8F">
      <w:pPr>
        <w:pStyle w:val="liListNumber"/>
        <w:numPr>
          <w:ilvl w:val="0"/>
          <w:numId w:val="84"/>
        </w:numPr>
      </w:pPr>
      <w:r>
        <w:rPr>
          <w:color w:val="000000"/>
        </w:rPr>
        <w:t xml:space="preserve">To specify both the recovery amount per pay period and the number of pay periods and calculate the resulting </w:t>
      </w:r>
      <w:r>
        <w:rPr>
          <w:rStyle w:val="spanFormFieldEmphasis"/>
        </w:rPr>
        <w:t>Worker amount</w:t>
      </w:r>
      <w:r>
        <w:rPr>
          <w:color w:val="000000"/>
        </w:rPr>
        <w:t>:</w:t>
      </w:r>
    </w:p>
    <w:p w14:paraId="65DE5D7B" w14:textId="77777777" w:rsidR="003A5954" w:rsidRDefault="00DD1E8F">
      <w:pPr>
        <w:pStyle w:val="liNoSpacing2"/>
        <w:numPr>
          <w:ilvl w:val="1"/>
          <w:numId w:val="85"/>
        </w:numPr>
      </w:pPr>
      <w:r>
        <w:rPr>
          <w:color w:val="000000"/>
        </w:rPr>
        <w:t xml:space="preserve">Enter the </w:t>
      </w:r>
      <w:r>
        <w:rPr>
          <w:rStyle w:val="spanFormFieldEmphasis"/>
        </w:rPr>
        <w:t>Number of pay periods to recover advance</w:t>
      </w:r>
      <w:r>
        <w:rPr>
          <w:color w:val="000000"/>
        </w:rPr>
        <w:t>.</w:t>
      </w:r>
    </w:p>
    <w:p w14:paraId="1EB51379" w14:textId="77777777" w:rsidR="003A5954" w:rsidRDefault="00DD1E8F">
      <w:pPr>
        <w:pStyle w:val="liNoSpacing2"/>
        <w:numPr>
          <w:ilvl w:val="1"/>
          <w:numId w:val="85"/>
        </w:numPr>
      </w:pPr>
      <w:r>
        <w:rPr>
          <w:color w:val="000000"/>
        </w:rPr>
        <w:t xml:space="preserve">Enter the </w:t>
      </w:r>
      <w:r>
        <w:rPr>
          <w:rStyle w:val="spanFormFieldEmphasis"/>
        </w:rPr>
        <w:t>Advance recovery amount per pay period</w:t>
      </w:r>
      <w:r>
        <w:rPr>
          <w:color w:val="000000"/>
        </w:rPr>
        <w:t>.</w:t>
      </w:r>
    </w:p>
    <w:p w14:paraId="23B8CFFE" w14:textId="77777777" w:rsidR="003A5954" w:rsidRDefault="00DD1E8F">
      <w:pPr>
        <w:pStyle w:val="liNoSpacing2"/>
        <w:numPr>
          <w:ilvl w:val="1"/>
          <w:numId w:val="85"/>
        </w:numPr>
      </w:pPr>
      <w:r>
        <w:rPr>
          <w:color w:val="000000"/>
        </w:rPr>
        <w:lastRenderedPageBreak/>
        <w:t xml:space="preserve">Click </w:t>
      </w:r>
      <w:r>
        <w:rPr>
          <w:rStyle w:val="spanFormFieldEmphasis"/>
        </w:rPr>
        <w:t>Update</w:t>
      </w:r>
      <w:r>
        <w:rPr>
          <w:color w:val="000000"/>
        </w:rPr>
        <w:t xml:space="preserve"> to generate the advance recovery schedule.</w:t>
      </w:r>
    </w:p>
    <w:p w14:paraId="040FFE3F" w14:textId="77777777" w:rsidR="003A5954" w:rsidRDefault="00DD1E8F">
      <w:pPr>
        <w:pStyle w:val="pNote"/>
      </w:pPr>
      <w:r>
        <w:rPr>
          <w:color w:val="000000"/>
        </w:rPr>
        <w:t xml:space="preserve">NOTE: you will receive an alert if </w:t>
      </w:r>
      <w:r>
        <w:rPr>
          <w:rStyle w:val="spanFormFieldEmphasis"/>
        </w:rPr>
        <w:t>Worker amount</w:t>
      </w:r>
      <w:r>
        <w:rPr>
          <w:color w:val="000000"/>
        </w:rPr>
        <w:t xml:space="preserve"> is less than the amount to be recovered</w:t>
      </w:r>
    </w:p>
    <w:p w14:paraId="7499687D" w14:textId="77777777" w:rsidR="003A5954" w:rsidRDefault="00DD1E8F">
      <w:pPr>
        <w:pStyle w:val="liListNumber"/>
        <w:numPr>
          <w:ilvl w:val="0"/>
          <w:numId w:val="86"/>
        </w:numPr>
      </w:pPr>
      <w:r>
        <w:rPr>
          <w:color w:val="000000"/>
        </w:rPr>
        <w:t xml:space="preserve">If required, modify the </w:t>
      </w:r>
      <w:r>
        <w:rPr>
          <w:rStyle w:val="spanFormFieldEmphasis"/>
        </w:rPr>
        <w:t>Pay period end dates</w:t>
      </w:r>
      <w:r>
        <w:rPr>
          <w:color w:val="000000"/>
        </w:rPr>
        <w:t xml:space="preserve"> in the recovery schedule table to change the date of each recovery.</w:t>
      </w:r>
    </w:p>
    <w:p w14:paraId="3C4A66B1" w14:textId="77777777" w:rsidR="003A5954" w:rsidRDefault="00DD1E8F">
      <w:pPr>
        <w:pStyle w:val="liListNumber"/>
        <w:numPr>
          <w:ilvl w:val="0"/>
          <w:numId w:val="86"/>
        </w:numPr>
      </w:pPr>
      <w:r>
        <w:rPr>
          <w:color w:val="000000"/>
        </w:rPr>
        <w:t xml:space="preserve">Click </w:t>
      </w:r>
      <w:r>
        <w:rPr>
          <w:rStyle w:val="spanFormFieldEmphasis"/>
        </w:rPr>
        <w:t>Save</w:t>
      </w:r>
      <w:r>
        <w:rPr>
          <w:color w:val="000000"/>
        </w:rPr>
        <w:t xml:space="preserve"> to commit the advance recovery schedule.</w:t>
      </w:r>
    </w:p>
    <w:p w14:paraId="0D5261B5" w14:textId="77777777" w:rsidR="003A5954" w:rsidRDefault="00DD1E8F">
      <w:pPr>
        <w:pStyle w:val="liListNumber"/>
        <w:numPr>
          <w:ilvl w:val="0"/>
          <w:numId w:val="86"/>
        </w:numPr>
        <w:spacing w:after="160"/>
      </w:pPr>
      <w:r>
        <w:rPr>
          <w:color w:val="000000"/>
        </w:rPr>
        <w:t>Close the form.</w:t>
      </w:r>
    </w:p>
    <w:p w14:paraId="2C7B0238" w14:textId="77777777" w:rsidR="003A5954" w:rsidRDefault="00DD1E8F">
      <w:pPr>
        <w:pStyle w:val="h4Heading4"/>
      </w:pPr>
      <w:bookmarkStart w:id="40" w:name="_Toc176873533"/>
      <w:r>
        <w:t>4.3.6.3 Modify an Existing Advance or Recovery Schedule</w:t>
      </w:r>
      <w:bookmarkEnd w:id="40"/>
    </w:p>
    <w:p w14:paraId="0610F14B" w14:textId="77777777" w:rsidR="003A5954" w:rsidRDefault="00DD1E8F">
      <w:pPr>
        <w:pStyle w:val="pBodyText"/>
      </w:pPr>
      <w:r>
        <w:rPr>
          <w:color w:val="000000"/>
        </w:rPr>
        <w:t>You can modify an advance or its recovery schedule provided it is not already marked as recovered.</w:t>
      </w:r>
    </w:p>
    <w:p w14:paraId="530580A5" w14:textId="77777777" w:rsidR="003A5954" w:rsidRDefault="00DD1E8F">
      <w:pPr>
        <w:pStyle w:val="pBodyText"/>
      </w:pPr>
      <w:r>
        <w:rPr>
          <w:color w:val="000000"/>
        </w:rPr>
        <w:t>To modify an existing advance or recovery schedule:</w:t>
      </w:r>
    </w:p>
    <w:p w14:paraId="15250ED7" w14:textId="77777777" w:rsidR="003A5954" w:rsidRDefault="00DD1E8F">
      <w:pPr>
        <w:pStyle w:val="liListNumber"/>
        <w:numPr>
          <w:ilvl w:val="0"/>
          <w:numId w:val="87"/>
        </w:numPr>
        <w:spacing w:before="160"/>
      </w:pPr>
      <w:r>
        <w:rPr>
          <w:color w:val="000000"/>
        </w:rPr>
        <w:t xml:space="preserve">On the </w:t>
      </w:r>
      <w:r>
        <w:rPr>
          <w:rStyle w:val="spanFormFieldEmphasis"/>
        </w:rPr>
        <w:t>Worker advances</w:t>
      </w:r>
      <w:r>
        <w:rPr>
          <w:color w:val="000000"/>
        </w:rPr>
        <w:t xml:space="preserve"> form, select the advance to modify.</w:t>
      </w:r>
    </w:p>
    <w:p w14:paraId="49B6F9DD" w14:textId="77777777" w:rsidR="003A5954" w:rsidRDefault="00DD1E8F">
      <w:pPr>
        <w:pStyle w:val="liListNumber"/>
        <w:numPr>
          <w:ilvl w:val="0"/>
          <w:numId w:val="87"/>
        </w:numPr>
      </w:pPr>
      <w:r>
        <w:rPr>
          <w:color w:val="000000"/>
        </w:rPr>
        <w:t xml:space="preserve">On the </w:t>
      </w:r>
      <w:r>
        <w:rPr>
          <w:rStyle w:val="spanFormFieldEmphasis"/>
        </w:rPr>
        <w:t>General</w:t>
      </w:r>
      <w:r>
        <w:rPr>
          <w:color w:val="000000"/>
        </w:rPr>
        <w:t xml:space="preserve"> tab, adjust the data fields as desired. </w:t>
      </w:r>
      <w:r>
        <w:rPr>
          <w:rStyle w:val="variable2"/>
        </w:rPr>
        <w:t xml:space="preserve">Click </w:t>
      </w:r>
      <w:r>
        <w:rPr>
          <w:rStyle w:val="spanFormFieldEmphasis"/>
        </w:rPr>
        <w:t>Save</w:t>
      </w:r>
      <w:r>
        <w:rPr>
          <w:color w:val="000000"/>
        </w:rPr>
        <w:t xml:space="preserve"> to save your changes.</w:t>
      </w:r>
    </w:p>
    <w:p w14:paraId="0B9C7020" w14:textId="77777777" w:rsidR="003A5954" w:rsidRDefault="00DD1E8F">
      <w:pPr>
        <w:pStyle w:val="liListNumber"/>
        <w:numPr>
          <w:ilvl w:val="0"/>
          <w:numId w:val="87"/>
        </w:numPr>
      </w:pPr>
      <w:r>
        <w:rPr>
          <w:color w:val="000000"/>
        </w:rPr>
        <w:t xml:space="preserve">To modify the recovery schedule, click the </w:t>
      </w:r>
      <w:r>
        <w:rPr>
          <w:rStyle w:val="spanFormFieldEmphasis"/>
        </w:rPr>
        <w:t>Recoveries</w:t>
      </w:r>
      <w:r>
        <w:rPr>
          <w:color w:val="000000"/>
        </w:rPr>
        <w:t xml:space="preserve"> tab and select the recovery periods in the table to modify.</w:t>
      </w:r>
    </w:p>
    <w:p w14:paraId="0B863121" w14:textId="77777777" w:rsidR="003A5954" w:rsidRDefault="00DD1E8F">
      <w:pPr>
        <w:pStyle w:val="liListNumber"/>
        <w:numPr>
          <w:ilvl w:val="0"/>
          <w:numId w:val="87"/>
        </w:numPr>
      </w:pPr>
      <w:r>
        <w:rPr>
          <w:color w:val="000000"/>
        </w:rPr>
        <w:t xml:space="preserve">Change recovery fields as desired. To delete records, select them and </w:t>
      </w:r>
      <w:r>
        <w:rPr>
          <w:rStyle w:val="variable2"/>
        </w:rPr>
        <w:t xml:space="preserve">click </w:t>
      </w:r>
      <w:r>
        <w:rPr>
          <w:rStyle w:val="spanFormFieldEmphasis"/>
        </w:rPr>
        <w:t>Delete</w:t>
      </w:r>
      <w:r>
        <w:rPr>
          <w:color w:val="000000"/>
        </w:rPr>
        <w:t xml:space="preserve">. </w:t>
      </w:r>
    </w:p>
    <w:p w14:paraId="361766A0" w14:textId="77777777" w:rsidR="003A5954" w:rsidRDefault="00DD1E8F">
      <w:pPr>
        <w:pStyle w:val="liListNumber"/>
        <w:numPr>
          <w:ilvl w:val="0"/>
          <w:numId w:val="87"/>
        </w:numPr>
      </w:pPr>
      <w:r>
        <w:rPr>
          <w:color w:val="000000"/>
        </w:rPr>
        <w:t xml:space="preserve">Click </w:t>
      </w:r>
      <w:r>
        <w:rPr>
          <w:rStyle w:val="spanFormFieldEmphasis"/>
        </w:rPr>
        <w:t>Save</w:t>
      </w:r>
      <w:r>
        <w:rPr>
          <w:color w:val="000000"/>
        </w:rPr>
        <w:t xml:space="preserve"> and you will be returned to the </w:t>
      </w:r>
      <w:r>
        <w:rPr>
          <w:rStyle w:val="spanFormFieldEmphasis"/>
        </w:rPr>
        <w:t>Overview</w:t>
      </w:r>
      <w:r>
        <w:rPr>
          <w:color w:val="000000"/>
        </w:rPr>
        <w:t xml:space="preserve"> tab.</w:t>
      </w:r>
    </w:p>
    <w:p w14:paraId="3AC8E556" w14:textId="77777777" w:rsidR="003A5954" w:rsidRDefault="00DD1E8F">
      <w:pPr>
        <w:pStyle w:val="liListNumber"/>
        <w:numPr>
          <w:ilvl w:val="0"/>
          <w:numId w:val="87"/>
        </w:numPr>
        <w:spacing w:after="160"/>
      </w:pPr>
      <w:r>
        <w:rPr>
          <w:color w:val="000000"/>
        </w:rPr>
        <w:t xml:space="preserve">Click </w:t>
      </w:r>
      <w:r>
        <w:rPr>
          <w:rStyle w:val="spanFormFieldEmphasis"/>
        </w:rPr>
        <w:t>Save</w:t>
      </w:r>
      <w:r>
        <w:rPr>
          <w:color w:val="000000"/>
        </w:rPr>
        <w:t xml:space="preserve"> to save your changes.</w:t>
      </w:r>
    </w:p>
    <w:p w14:paraId="4812EC95" w14:textId="77777777" w:rsidR="003A5954" w:rsidRDefault="00DD1E8F">
      <w:pPr>
        <w:pStyle w:val="h3Heading3"/>
      </w:pPr>
      <w:bookmarkStart w:id="41" w:name="_Toc176873534"/>
      <w:r>
        <w:t>4.3.7 Import Wage Increments</w:t>
      </w:r>
      <w:bookmarkEnd w:id="41"/>
    </w:p>
    <w:p w14:paraId="190AEFE4" w14:textId="77777777" w:rsidR="003A5954" w:rsidRDefault="00DD1E8F">
      <w:pPr>
        <w:pStyle w:val="pBodyText"/>
      </w:pPr>
      <w:r>
        <w:rPr>
          <w:color w:val="000000"/>
        </w:rPr>
        <w:t>Wage increments are predetermined pay increases that occur at a defined time. There are two methods to manage wage increments for workers:</w:t>
      </w:r>
    </w:p>
    <w:p w14:paraId="53A1B68C" w14:textId="77777777" w:rsidR="003A5954" w:rsidRDefault="00DD1E8F">
      <w:pPr>
        <w:pStyle w:val="liListParagraph"/>
        <w:numPr>
          <w:ilvl w:val="0"/>
          <w:numId w:val="88"/>
        </w:numPr>
        <w:spacing w:before="160"/>
      </w:pPr>
      <w:r>
        <w:rPr>
          <w:color w:val="000000"/>
        </w:rPr>
        <w:t>creating a spreadsheet of wage increments and importing them</w:t>
      </w:r>
    </w:p>
    <w:p w14:paraId="7DE505F4" w14:textId="77777777" w:rsidR="003A5954" w:rsidRDefault="00DD1E8F">
      <w:pPr>
        <w:pStyle w:val="liListParagraph"/>
        <w:numPr>
          <w:ilvl w:val="0"/>
          <w:numId w:val="88"/>
        </w:numPr>
        <w:spacing w:after="160"/>
      </w:pPr>
      <w:r>
        <w:rPr>
          <w:color w:val="000000"/>
        </w:rPr>
        <w:t>generating wage increment steps from a predefined set of criteria</w:t>
      </w:r>
    </w:p>
    <w:p w14:paraId="56224D76" w14:textId="77777777" w:rsidR="003A5954" w:rsidRDefault="00DD1E8F">
      <w:pPr>
        <w:pStyle w:val="pBodyText"/>
      </w:pPr>
      <w:r>
        <w:rPr>
          <w:color w:val="000000"/>
        </w:rPr>
        <w:t>Both methods require setup of a wage increment code prior to importing or generating the wage increments. This section details the method of importing wage increments.</w:t>
      </w:r>
    </w:p>
    <w:p w14:paraId="7D029064" w14:textId="77777777" w:rsidR="003A5954" w:rsidRDefault="00DD1E8F">
      <w:pPr>
        <w:pStyle w:val="pBodyText"/>
      </w:pPr>
      <w:r>
        <w:rPr>
          <w:color w:val="000000"/>
        </w:rPr>
        <w:t>Wage increments are individual transaction records that record a change to a worker's salary or hourly rate. Whether they are imported or generated, they must then be applied to workers or their positions to enact the effective-dated change.</w:t>
      </w:r>
    </w:p>
    <w:p w14:paraId="666A3513" w14:textId="77777777" w:rsidR="003A5954" w:rsidRDefault="00DD1E8F">
      <w:pPr>
        <w:pStyle w:val="h4Heading4"/>
      </w:pPr>
      <w:bookmarkStart w:id="42" w:name="_Toc176873535"/>
      <w:r>
        <w:t>4.3.7.1 Set up a Wage Increment Code</w:t>
      </w:r>
      <w:bookmarkEnd w:id="42"/>
    </w:p>
    <w:p w14:paraId="138317B6" w14:textId="77777777" w:rsidR="003A5954" w:rsidRDefault="00DD1E8F">
      <w:pPr>
        <w:pStyle w:val="pBodyText"/>
      </w:pPr>
      <w:r>
        <w:rPr>
          <w:color w:val="000000"/>
        </w:rPr>
        <w:t>All wage increments must be associated with a wage increment code, regardless of whether they are generated or imported.</w:t>
      </w:r>
    </w:p>
    <w:p w14:paraId="2731539F" w14:textId="77777777" w:rsidR="003A5954" w:rsidRDefault="00DD1E8F">
      <w:pPr>
        <w:pStyle w:val="pBodyText"/>
      </w:pPr>
      <w:r>
        <w:rPr>
          <w:color w:val="000000"/>
        </w:rPr>
        <w:t>To set up a wage increment code:</w:t>
      </w:r>
    </w:p>
    <w:p w14:paraId="2A61BE93" w14:textId="77777777" w:rsidR="003A5954" w:rsidRDefault="00DD1E8F">
      <w:pPr>
        <w:pStyle w:val="liListNumber"/>
        <w:numPr>
          <w:ilvl w:val="0"/>
          <w:numId w:val="89"/>
        </w:numPr>
        <w:spacing w:before="160"/>
      </w:pPr>
      <w:r>
        <w:rPr>
          <w:color w:val="000000"/>
        </w:rPr>
        <w:t xml:space="preserve">In the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Salary</w:t>
      </w:r>
      <w:r>
        <w:rPr>
          <w:color w:val="000000"/>
        </w:rPr>
        <w:t xml:space="preserve"> &gt; </w:t>
      </w:r>
      <w:r>
        <w:rPr>
          <w:rStyle w:val="spanFormFieldEmphasis"/>
        </w:rPr>
        <w:t>Wage increments</w:t>
      </w:r>
      <w:r>
        <w:rPr>
          <w:color w:val="000000"/>
        </w:rPr>
        <w:t xml:space="preserve"> to open the </w:t>
      </w:r>
      <w:r>
        <w:rPr>
          <w:rStyle w:val="spanFormFieldEmphasis"/>
        </w:rPr>
        <w:t>Wage increments</w:t>
      </w:r>
      <w:r>
        <w:rPr>
          <w:color w:val="000000"/>
        </w:rPr>
        <w:t xml:space="preserve"> form.</w:t>
      </w:r>
    </w:p>
    <w:p w14:paraId="02D8CFA5" w14:textId="77777777" w:rsidR="003A5954" w:rsidRDefault="007C43CB">
      <w:pPr>
        <w:pStyle w:val="pImgCenter"/>
      </w:pPr>
      <w:r>
        <w:rPr>
          <w:noProof/>
        </w:rPr>
        <w:lastRenderedPageBreak/>
        <w:drawing>
          <wp:inline distT="0" distB="0" distL="0" distR="0" wp14:anchorId="322AC572" wp14:editId="2DE562E2">
            <wp:extent cx="4602480" cy="2240280"/>
            <wp:effectExtent l="0" t="0" r="0" b="0"/>
            <wp:docPr id="64" name="Pictur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02480" cy="2240280"/>
                    </a:xfrm>
                    <a:prstGeom prst="rect">
                      <a:avLst/>
                    </a:prstGeom>
                    <a:noFill/>
                    <a:ln>
                      <a:noFill/>
                    </a:ln>
                  </pic:spPr>
                </pic:pic>
              </a:graphicData>
            </a:graphic>
          </wp:inline>
        </w:drawing>
      </w:r>
    </w:p>
    <w:p w14:paraId="52A28FEF" w14:textId="77777777" w:rsidR="003A5954" w:rsidRDefault="00DD1E8F">
      <w:pPr>
        <w:pStyle w:val="liListParagraph"/>
        <w:numPr>
          <w:ilvl w:val="0"/>
          <w:numId w:val="89"/>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417896FF" w14:textId="77777777" w:rsidR="003A5954" w:rsidRDefault="00DD1E8F">
      <w:pPr>
        <w:pStyle w:val="liListNumber"/>
        <w:numPr>
          <w:ilvl w:val="0"/>
          <w:numId w:val="89"/>
        </w:numPr>
      </w:pPr>
      <w:r>
        <w:rPr>
          <w:color w:val="000000"/>
        </w:rPr>
        <w:t xml:space="preserve">On the </w:t>
      </w:r>
      <w:r>
        <w:rPr>
          <w:rStyle w:val="spanFormFieldEmphasis"/>
        </w:rPr>
        <w:t>General</w:t>
      </w:r>
      <w:r>
        <w:rPr>
          <w:color w:val="000000"/>
        </w:rPr>
        <w:t xml:space="preserve"> tab, enter the </w:t>
      </w:r>
      <w:r>
        <w:rPr>
          <w:rStyle w:val="spanFormFieldEmphasis"/>
        </w:rPr>
        <w:t>Wage increment</w:t>
      </w:r>
      <w:r>
        <w:rPr>
          <w:color w:val="000000"/>
        </w:rPr>
        <w:t xml:space="preserve"> name and </w:t>
      </w:r>
      <w:r>
        <w:rPr>
          <w:rStyle w:val="spanFormFieldEmphasis"/>
        </w:rPr>
        <w:t>Description</w:t>
      </w:r>
      <w:r>
        <w:rPr>
          <w:color w:val="000000"/>
        </w:rPr>
        <w:t xml:space="preserve">. The </w:t>
      </w:r>
      <w:r>
        <w:rPr>
          <w:rStyle w:val="spanFormFieldEmphasis"/>
        </w:rPr>
        <w:t>Short code</w:t>
      </w:r>
      <w:r>
        <w:rPr>
          <w:color w:val="000000"/>
        </w:rPr>
        <w:t xml:space="preserve"> defaults to the first five characters of the name.</w:t>
      </w:r>
    </w:p>
    <w:p w14:paraId="4A4596F1" w14:textId="77777777" w:rsidR="003A5954" w:rsidRDefault="00DD1E8F">
      <w:pPr>
        <w:pStyle w:val="liListNumber"/>
        <w:numPr>
          <w:ilvl w:val="0"/>
          <w:numId w:val="89"/>
        </w:numPr>
      </w:pPr>
      <w:r>
        <w:rPr>
          <w:color w:val="000000"/>
        </w:rPr>
        <w:t xml:space="preserve">Enter the </w:t>
      </w:r>
      <w:r>
        <w:rPr>
          <w:rStyle w:val="spanFormFieldEmphasis"/>
        </w:rPr>
        <w:t>Start date</w:t>
      </w:r>
      <w:r>
        <w:rPr>
          <w:color w:val="000000"/>
        </w:rPr>
        <w:t xml:space="preserve"> and </w:t>
      </w:r>
      <w:r>
        <w:rPr>
          <w:rStyle w:val="spanFormFieldEmphasis"/>
        </w:rPr>
        <w:t>End date</w:t>
      </w:r>
      <w:r>
        <w:rPr>
          <w:color w:val="000000"/>
        </w:rPr>
        <w:t xml:space="preserve"> of the wage increment. Workers and positions must be active within this date range to be considered for eligibility.</w:t>
      </w:r>
    </w:p>
    <w:p w14:paraId="6ABC8160" w14:textId="77777777" w:rsidR="003A5954" w:rsidRDefault="00DD1E8F">
      <w:pPr>
        <w:pStyle w:val="liListNumber"/>
        <w:numPr>
          <w:ilvl w:val="0"/>
          <w:numId w:val="89"/>
        </w:numPr>
      </w:pPr>
      <w:r>
        <w:rPr>
          <w:color w:val="000000"/>
        </w:rPr>
        <w:t xml:space="preserve">Enter the </w:t>
      </w:r>
      <w:r>
        <w:rPr>
          <w:rStyle w:val="spanFormFieldEmphasis"/>
        </w:rPr>
        <w:t>Minimum amount</w:t>
      </w:r>
      <w:r>
        <w:rPr>
          <w:color w:val="000000"/>
        </w:rPr>
        <w:t xml:space="preserve"> and </w:t>
      </w:r>
      <w:r>
        <w:rPr>
          <w:rStyle w:val="spanFormFieldEmphasis"/>
        </w:rPr>
        <w:t>Maximum amount</w:t>
      </w:r>
      <w:r>
        <w:rPr>
          <w:color w:val="000000"/>
        </w:rPr>
        <w:t>. These amounts are annualized (hourly and salary) outer boundaries of the wage increment amount. Wage increments that fall outside these boundaries are still generated, but not automatically applied.</w:t>
      </w:r>
    </w:p>
    <w:p w14:paraId="5CBC3A4E" w14:textId="77777777" w:rsidR="003A5954" w:rsidRDefault="00DD1E8F">
      <w:pPr>
        <w:pStyle w:val="lilistItem"/>
        <w:numPr>
          <w:ilvl w:val="0"/>
          <w:numId w:val="90"/>
        </w:numPr>
      </w:pPr>
      <w:r>
        <w:rPr>
          <w:color w:val="000000"/>
        </w:rPr>
        <w:t xml:space="preserve">Select the </w:t>
      </w:r>
      <w:r>
        <w:rPr>
          <w:rStyle w:val="spanFormFieldEmphasis"/>
        </w:rPr>
        <w:t>Salary type</w:t>
      </w:r>
      <w:r>
        <w:rPr>
          <w:color w:val="000000"/>
        </w:rPr>
        <w:t xml:space="preserve"> of the workers to be considered for this wage increment.</w:t>
      </w:r>
    </w:p>
    <w:p w14:paraId="3C15BAE5" w14:textId="77777777" w:rsidR="003A5954" w:rsidRDefault="00DD1E8F">
      <w:pPr>
        <w:pStyle w:val="liListNumber"/>
        <w:numPr>
          <w:ilvl w:val="0"/>
          <w:numId w:val="90"/>
        </w:numPr>
        <w:spacing w:after="60"/>
      </w:pPr>
      <w:r>
        <w:rPr>
          <w:color w:val="000000"/>
        </w:rPr>
        <w:t>Set any of the following run parameters:</w:t>
      </w:r>
    </w:p>
    <w:p w14:paraId="28AFC6FF" w14:textId="77777777" w:rsidR="003A5954" w:rsidRDefault="00DD1E8F">
      <w:pPr>
        <w:pStyle w:val="liNoSpacing"/>
        <w:numPr>
          <w:ilvl w:val="1"/>
          <w:numId w:val="91"/>
        </w:numPr>
      </w:pPr>
      <w:r>
        <w:rPr>
          <w:rStyle w:val="spanFormFieldEmphasis"/>
        </w:rPr>
        <w:t>Use import file only</w:t>
      </w:r>
      <w:r>
        <w:rPr>
          <w:color w:val="000000"/>
        </w:rPr>
        <w:t xml:space="preserve">: </w:t>
      </w:r>
      <w:r>
        <w:rPr>
          <w:rStyle w:val="spanDataItem"/>
        </w:rPr>
        <w:t>Yes</w:t>
      </w:r>
      <w:r>
        <w:rPr>
          <w:color w:val="000000"/>
        </w:rPr>
        <w:t>/</w:t>
      </w:r>
      <w:r>
        <w:rPr>
          <w:rStyle w:val="spanDataItem"/>
        </w:rPr>
        <w:t>No</w:t>
      </w:r>
      <w:r>
        <w:rPr>
          <w:color w:val="000000"/>
        </w:rPr>
        <w:t xml:space="preserve"> whether you import wage increments for this code. Set to </w:t>
      </w:r>
      <w:r>
        <w:rPr>
          <w:rStyle w:val="spanDataItem"/>
        </w:rPr>
        <w:t>Yes</w:t>
      </w:r>
      <w:r>
        <w:rPr>
          <w:color w:val="000000"/>
        </w:rPr>
        <w:t xml:space="preserve"> to indicate this wage increment code is for imported wage increments. This disables certain fields on this form as they are not used for imported wage increments.</w:t>
      </w:r>
    </w:p>
    <w:p w14:paraId="7A71FC60" w14:textId="77777777" w:rsidR="003A5954" w:rsidRDefault="00DD1E8F">
      <w:pPr>
        <w:pStyle w:val="liNoSpacing"/>
        <w:numPr>
          <w:ilvl w:val="1"/>
          <w:numId w:val="91"/>
        </w:numPr>
      </w:pPr>
      <w:r>
        <w:rPr>
          <w:rStyle w:val="spanFormFieldEmphasis"/>
        </w:rPr>
        <w:t>Terminated</w:t>
      </w:r>
      <w:r>
        <w:rPr>
          <w:color w:val="000000"/>
        </w:rPr>
        <w:t xml:space="preserve">: </w:t>
      </w:r>
      <w:r>
        <w:rPr>
          <w:rStyle w:val="spanDataItem"/>
        </w:rPr>
        <w:t>Yes</w:t>
      </w:r>
      <w:r>
        <w:rPr>
          <w:color w:val="000000"/>
        </w:rPr>
        <w:t>/</w:t>
      </w:r>
      <w:r>
        <w:rPr>
          <w:rStyle w:val="spanDataItem"/>
        </w:rPr>
        <w:t>No</w:t>
      </w:r>
      <w:r>
        <w:rPr>
          <w:color w:val="000000"/>
        </w:rPr>
        <w:t xml:space="preserve"> whether workers or positions that terminate within the date range are considered for the wage increment</w:t>
      </w:r>
    </w:p>
    <w:p w14:paraId="01EBE39E" w14:textId="77777777" w:rsidR="003A5954" w:rsidRDefault="00DD1E8F">
      <w:pPr>
        <w:pStyle w:val="liListNumber"/>
        <w:numPr>
          <w:ilvl w:val="0"/>
          <w:numId w:val="92"/>
        </w:numPr>
      </w:pPr>
      <w:r>
        <w:rPr>
          <w:color w:val="000000"/>
        </w:rPr>
        <w:t xml:space="preserve">Specify an </w:t>
      </w:r>
      <w:r>
        <w:rPr>
          <w:rStyle w:val="spanFormFieldEmphasis"/>
        </w:rPr>
        <w:t>Effective date</w:t>
      </w:r>
      <w:r>
        <w:rPr>
          <w:color w:val="000000"/>
        </w:rPr>
        <w:t>. All wage increment changes use this date as their active date.</w:t>
      </w:r>
    </w:p>
    <w:p w14:paraId="5187D7E0" w14:textId="77777777" w:rsidR="003A5954" w:rsidRDefault="00DD1E8F">
      <w:pPr>
        <w:pStyle w:val="liListNumber"/>
        <w:numPr>
          <w:ilvl w:val="0"/>
          <w:numId w:val="92"/>
        </w:numPr>
      </w:pPr>
      <w:r>
        <w:rPr>
          <w:color w:val="000000"/>
        </w:rPr>
        <w:t>Further refine the eligibility criteria of the wage increment on the following tabs:</w:t>
      </w:r>
    </w:p>
    <w:p w14:paraId="63717E0C" w14:textId="77777777" w:rsidR="003A5954" w:rsidRDefault="00DD1E8F">
      <w:pPr>
        <w:pStyle w:val="liNoSpacing"/>
        <w:numPr>
          <w:ilvl w:val="1"/>
          <w:numId w:val="93"/>
        </w:numPr>
      </w:pPr>
      <w:r>
        <w:rPr>
          <w:rStyle w:val="spanFormFieldEmphasis"/>
        </w:rPr>
        <w:t>Pay groups</w:t>
      </w:r>
      <w:r>
        <w:rPr>
          <w:color w:val="000000"/>
        </w:rPr>
        <w:t>: only workers in the selected pay groups are eligible</w:t>
      </w:r>
    </w:p>
    <w:p w14:paraId="13FD82C1" w14:textId="77777777" w:rsidR="003A5954" w:rsidRDefault="00DD1E8F">
      <w:pPr>
        <w:pStyle w:val="liNoSpacing"/>
        <w:numPr>
          <w:ilvl w:val="1"/>
          <w:numId w:val="93"/>
        </w:numPr>
      </w:pPr>
      <w:r>
        <w:rPr>
          <w:rStyle w:val="spanFormFieldEmphasis"/>
        </w:rPr>
        <w:t>Salaries</w:t>
      </w:r>
      <w:r>
        <w:rPr>
          <w:color w:val="000000"/>
        </w:rPr>
        <w:t xml:space="preserve">: only workers with the selected salary codes are eligible </w:t>
      </w:r>
    </w:p>
    <w:p w14:paraId="7F8DEB45" w14:textId="77777777" w:rsidR="003A5954" w:rsidRDefault="00DD1E8F">
      <w:pPr>
        <w:pStyle w:val="liNoSpacing"/>
        <w:numPr>
          <w:ilvl w:val="1"/>
          <w:numId w:val="93"/>
        </w:numPr>
      </w:pPr>
      <w:r>
        <w:rPr>
          <w:rStyle w:val="spanFormFieldEmphasis"/>
        </w:rPr>
        <w:t>Occupations</w:t>
      </w:r>
      <w:r>
        <w:rPr>
          <w:color w:val="000000"/>
        </w:rPr>
        <w:t>: only workers in the selected occupations are eligible</w:t>
      </w:r>
    </w:p>
    <w:p w14:paraId="0287A903" w14:textId="77777777" w:rsidR="003A5954" w:rsidRDefault="00DD1E8F">
      <w:pPr>
        <w:pStyle w:val="liNoSpacing"/>
        <w:numPr>
          <w:ilvl w:val="1"/>
          <w:numId w:val="93"/>
        </w:numPr>
      </w:pPr>
      <w:r>
        <w:rPr>
          <w:rStyle w:val="spanFormFieldEmphasis"/>
        </w:rPr>
        <w:t>Departments</w:t>
      </w:r>
      <w:r>
        <w:rPr>
          <w:color w:val="000000"/>
        </w:rPr>
        <w:t>: only workers in the selected departments are eligible</w:t>
      </w:r>
    </w:p>
    <w:p w14:paraId="296B7DC8" w14:textId="77777777" w:rsidR="003A5954" w:rsidRDefault="00DD1E8F">
      <w:pPr>
        <w:pStyle w:val="liNoSpacing"/>
        <w:numPr>
          <w:ilvl w:val="1"/>
          <w:numId w:val="93"/>
        </w:numPr>
      </w:pPr>
      <w:r>
        <w:rPr>
          <w:rStyle w:val="spanFormFieldEmphasis"/>
        </w:rPr>
        <w:t>Position types</w:t>
      </w:r>
      <w:r>
        <w:rPr>
          <w:color w:val="000000"/>
        </w:rPr>
        <w:t xml:space="preserve">: only workers with the selected </w:t>
      </w:r>
      <w:r>
        <w:rPr>
          <w:rStyle w:val="spanFormFieldEmphasis"/>
        </w:rPr>
        <w:t>Position types</w:t>
      </w:r>
      <w:r>
        <w:rPr>
          <w:color w:val="000000"/>
        </w:rPr>
        <w:t xml:space="preserve"> on their </w:t>
      </w:r>
      <w:r>
        <w:rPr>
          <w:rStyle w:val="spanFormFieldEmphasis"/>
        </w:rPr>
        <w:t>Worker positions</w:t>
      </w:r>
      <w:r>
        <w:rPr>
          <w:color w:val="000000"/>
        </w:rPr>
        <w:t xml:space="preserve"> form are eligible</w:t>
      </w:r>
    </w:p>
    <w:p w14:paraId="1BC52326" w14:textId="77777777" w:rsidR="003A5954" w:rsidRDefault="00DD1E8F">
      <w:pPr>
        <w:pStyle w:val="liNoSpacing"/>
        <w:numPr>
          <w:ilvl w:val="1"/>
          <w:numId w:val="93"/>
        </w:numPr>
      </w:pPr>
      <w:r>
        <w:rPr>
          <w:rStyle w:val="spanFormFieldEmphasis"/>
        </w:rPr>
        <w:t>Position assignment types</w:t>
      </w:r>
      <w:r>
        <w:rPr>
          <w:color w:val="000000"/>
        </w:rPr>
        <w:t xml:space="preserve">: only workers with the selected </w:t>
      </w:r>
      <w:r>
        <w:rPr>
          <w:rStyle w:val="spanFormFieldEmphasis"/>
        </w:rPr>
        <w:t>Position assignment types</w:t>
      </w:r>
      <w:r>
        <w:rPr>
          <w:color w:val="000000"/>
        </w:rPr>
        <w:t xml:space="preserve"> on their </w:t>
      </w:r>
      <w:r>
        <w:rPr>
          <w:rStyle w:val="spanFormFieldEmphasis"/>
        </w:rPr>
        <w:t>Worker positions</w:t>
      </w:r>
      <w:r>
        <w:rPr>
          <w:color w:val="000000"/>
        </w:rPr>
        <w:t xml:space="preserve"> form are eligible</w:t>
      </w:r>
    </w:p>
    <w:p w14:paraId="74E229D7" w14:textId="77777777" w:rsidR="003A5954" w:rsidRDefault="00DD1E8F">
      <w:pPr>
        <w:pStyle w:val="liNoSpacing"/>
        <w:numPr>
          <w:ilvl w:val="1"/>
          <w:numId w:val="93"/>
        </w:numPr>
      </w:pPr>
      <w:r>
        <w:rPr>
          <w:rStyle w:val="spanFormFieldEmphasis"/>
        </w:rPr>
        <w:t>Workers</w:t>
      </w:r>
      <w:r>
        <w:rPr>
          <w:color w:val="000000"/>
        </w:rPr>
        <w:t>: only selected workers are eligible</w:t>
      </w:r>
    </w:p>
    <w:p w14:paraId="236C106C" w14:textId="77777777" w:rsidR="003A5954" w:rsidRDefault="00DD1E8F">
      <w:pPr>
        <w:pStyle w:val="liListNumber"/>
        <w:numPr>
          <w:ilvl w:val="0"/>
          <w:numId w:val="94"/>
        </w:numPr>
        <w:spacing w:after="160"/>
      </w:pPr>
      <w:r>
        <w:rPr>
          <w:color w:val="000000"/>
        </w:rPr>
        <w:t xml:space="preserve">Click </w:t>
      </w:r>
      <w:r>
        <w:rPr>
          <w:rStyle w:val="spanFormFieldEmphasis"/>
        </w:rPr>
        <w:t>Save</w:t>
      </w:r>
      <w:r>
        <w:rPr>
          <w:color w:val="000000"/>
        </w:rPr>
        <w:t xml:space="preserve"> to save your changes.</w:t>
      </w:r>
    </w:p>
    <w:p w14:paraId="03BEC7B2" w14:textId="77777777" w:rsidR="003A5954" w:rsidRDefault="00DD1E8F">
      <w:pPr>
        <w:pStyle w:val="h4Heading4"/>
      </w:pPr>
      <w:bookmarkStart w:id="43" w:name="_Toc176873536"/>
      <w:r>
        <w:lastRenderedPageBreak/>
        <w:t>4.3.7.2 Import Wage Increments</w:t>
      </w:r>
      <w:bookmarkEnd w:id="43"/>
    </w:p>
    <w:p w14:paraId="48FF9D94" w14:textId="77777777" w:rsidR="003A5954" w:rsidRDefault="00DD1E8F">
      <w:pPr>
        <w:pStyle w:val="pBodyText"/>
      </w:pPr>
      <w:r>
        <w:rPr>
          <w:color w:val="000000"/>
        </w:rPr>
        <w:t xml:space="preserve">You may import wage increments from a CSV, TXT or DAT file into Anthology Payroll. The import file must follow strict specifications, which are defined in </w:t>
      </w:r>
      <w:r>
        <w:rPr>
          <w:rStyle w:val="variable2"/>
        </w:rPr>
        <w:t>9.7 Appendix G: List of Wage Increment Import Fields</w:t>
      </w:r>
      <w:r>
        <w:rPr>
          <w:color w:val="000000"/>
        </w:rPr>
        <w:t xml:space="preserve">. Before importing wage increments, ensure that you have set up the wage increment code you are importing for (section </w:t>
      </w:r>
      <w:r>
        <w:rPr>
          <w:rStyle w:val="variable2"/>
        </w:rPr>
        <w:t>4.3.7.1</w:t>
      </w:r>
      <w:r>
        <w:rPr>
          <w:color w:val="000000"/>
        </w:rPr>
        <w:t>). You can only import for one code at a time.</w:t>
      </w:r>
    </w:p>
    <w:p w14:paraId="114D0D29" w14:textId="77777777" w:rsidR="003A5954" w:rsidRDefault="00DD1E8F">
      <w:pPr>
        <w:pStyle w:val="pBodyText"/>
      </w:pPr>
      <w:r>
        <w:rPr>
          <w:color w:val="000000"/>
        </w:rPr>
        <w:t>After importing the wage increment records, you must commit the records to Anthology Payroll.</w:t>
      </w:r>
    </w:p>
    <w:p w14:paraId="53FEA1EE" w14:textId="77777777" w:rsidR="003A5954" w:rsidRDefault="00DD1E8F">
      <w:pPr>
        <w:pStyle w:val="pBodyText"/>
      </w:pPr>
      <w:r>
        <w:rPr>
          <w:color w:val="000000"/>
        </w:rPr>
        <w:t>To import wage increments from an import file:</w:t>
      </w:r>
    </w:p>
    <w:p w14:paraId="6A96FE9A" w14:textId="77777777" w:rsidR="003A5954" w:rsidRDefault="00DD1E8F">
      <w:pPr>
        <w:pStyle w:val="liListNumber"/>
        <w:numPr>
          <w:ilvl w:val="0"/>
          <w:numId w:val="95"/>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Import wage increments</w:t>
      </w:r>
      <w:r>
        <w:rPr>
          <w:color w:val="000000"/>
        </w:rPr>
        <w:t xml:space="preserve"> to open the </w:t>
      </w:r>
      <w:r>
        <w:rPr>
          <w:rStyle w:val="spanFormFieldEmphasis"/>
        </w:rPr>
        <w:t>Import wage increments</w:t>
      </w:r>
      <w:r>
        <w:rPr>
          <w:color w:val="000000"/>
        </w:rPr>
        <w:t xml:space="preserve"> </w:t>
      </w:r>
      <w:r>
        <w:rPr>
          <w:rStyle w:val="variable2"/>
        </w:rPr>
        <w:t>pane</w:t>
      </w:r>
      <w:r>
        <w:rPr>
          <w:color w:val="000000"/>
        </w:rPr>
        <w:t>.</w:t>
      </w:r>
    </w:p>
    <w:p w14:paraId="3DB23D4D" w14:textId="77777777" w:rsidR="003A5954" w:rsidRDefault="007C43CB">
      <w:pPr>
        <w:pStyle w:val="pImgCenter"/>
      </w:pPr>
      <w:r>
        <w:rPr>
          <w:noProof/>
        </w:rPr>
        <w:drawing>
          <wp:inline distT="0" distB="0" distL="0" distR="0" wp14:anchorId="540F41FB" wp14:editId="686317C4">
            <wp:extent cx="3208020" cy="3162300"/>
            <wp:effectExtent l="0" t="0" r="0" b="0"/>
            <wp:docPr id="65" name="Pictur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08020" cy="3162300"/>
                    </a:xfrm>
                    <a:prstGeom prst="rect">
                      <a:avLst/>
                    </a:prstGeom>
                    <a:noFill/>
                    <a:ln>
                      <a:noFill/>
                    </a:ln>
                  </pic:spPr>
                </pic:pic>
              </a:graphicData>
            </a:graphic>
          </wp:inline>
        </w:drawing>
      </w:r>
    </w:p>
    <w:p w14:paraId="79E68744" w14:textId="77777777" w:rsidR="003A5954" w:rsidRDefault="00DD1E8F">
      <w:pPr>
        <w:pStyle w:val="liListNumber"/>
        <w:numPr>
          <w:ilvl w:val="0"/>
          <w:numId w:val="95"/>
        </w:numPr>
      </w:pPr>
      <w:r>
        <w:rPr>
          <w:color w:val="000000"/>
        </w:rPr>
        <w:t xml:space="preserve">Specify the </w:t>
      </w:r>
      <w:r>
        <w:rPr>
          <w:rStyle w:val="spanFormFieldEmphasis"/>
        </w:rPr>
        <w:t>Wage increment</w:t>
      </w:r>
      <w:r>
        <w:rPr>
          <w:color w:val="000000"/>
        </w:rPr>
        <w:t xml:space="preserve"> code you are importing for. Verify the </w:t>
      </w:r>
      <w:r>
        <w:rPr>
          <w:rStyle w:val="spanFormFieldEmphasis"/>
        </w:rPr>
        <w:t>Wage increment description</w:t>
      </w:r>
      <w:r>
        <w:rPr>
          <w:color w:val="000000"/>
        </w:rPr>
        <w:t xml:space="preserve"> is what you are importing for.</w:t>
      </w:r>
    </w:p>
    <w:p w14:paraId="1BE022CF" w14:textId="77777777" w:rsidR="003A5954" w:rsidRDefault="00DD1E8F">
      <w:pPr>
        <w:pStyle w:val="liListNumber"/>
        <w:numPr>
          <w:ilvl w:val="0"/>
          <w:numId w:val="95"/>
        </w:numPr>
      </w:pPr>
      <w:r>
        <w:rPr>
          <w:color w:val="000000"/>
        </w:rPr>
        <w:t>Browse and select the import file.</w:t>
      </w:r>
    </w:p>
    <w:p w14:paraId="00A41048" w14:textId="77777777" w:rsidR="003A5954" w:rsidRDefault="00DD1E8F">
      <w:pPr>
        <w:pStyle w:val="liListNumber"/>
        <w:numPr>
          <w:ilvl w:val="0"/>
          <w:numId w:val="95"/>
        </w:numPr>
      </w:pPr>
      <w:r>
        <w:rPr>
          <w:color w:val="000000"/>
        </w:rPr>
        <w:t>Select or deselect any processing options:</w:t>
      </w:r>
    </w:p>
    <w:p w14:paraId="31114CA9" w14:textId="77777777" w:rsidR="003A5954" w:rsidRDefault="00DD1E8F">
      <w:pPr>
        <w:pStyle w:val="liNoSpacing"/>
        <w:numPr>
          <w:ilvl w:val="1"/>
          <w:numId w:val="96"/>
        </w:numPr>
      </w:pPr>
      <w:r>
        <w:rPr>
          <w:rStyle w:val="spanFormFieldEmphasis"/>
        </w:rPr>
        <w:t>Column heading</w:t>
      </w:r>
      <w:r>
        <w:rPr>
          <w:color w:val="000000"/>
        </w:rPr>
        <w:t>: deselect if the first row in the import file is not column headings</w:t>
      </w:r>
    </w:p>
    <w:p w14:paraId="7FB6B334" w14:textId="77777777" w:rsidR="003A5954" w:rsidRDefault="00DD1E8F">
      <w:pPr>
        <w:pStyle w:val="liNoSpacing"/>
        <w:numPr>
          <w:ilvl w:val="1"/>
          <w:numId w:val="96"/>
        </w:numPr>
      </w:pPr>
      <w:r>
        <w:rPr>
          <w:rStyle w:val="spanFormFieldEmphasis"/>
        </w:rPr>
        <w:t>Already approved</w:t>
      </w:r>
      <w:r>
        <w:rPr>
          <w:color w:val="000000"/>
        </w:rPr>
        <w:t xml:space="preserve">: deselect if imported wage increment records must be approved/reviewed before applying to workers and positions. This requires a separate process (see section </w:t>
      </w:r>
      <w:r>
        <w:rPr>
          <w:rStyle w:val="variable2"/>
        </w:rPr>
        <w:t>4.3.7.3</w:t>
      </w:r>
      <w:r>
        <w:rPr>
          <w:color w:val="000000"/>
        </w:rPr>
        <w:t>).</w:t>
      </w:r>
    </w:p>
    <w:p w14:paraId="1F05C5FF" w14:textId="77777777" w:rsidR="003A5954" w:rsidRDefault="00DD1E8F">
      <w:pPr>
        <w:pStyle w:val="liNoSpacing"/>
        <w:numPr>
          <w:ilvl w:val="1"/>
          <w:numId w:val="96"/>
        </w:numPr>
      </w:pPr>
      <w:r>
        <w:rPr>
          <w:rStyle w:val="spanFormFieldEmphasis"/>
        </w:rPr>
        <w:t>Check only</w:t>
      </w:r>
      <w:r>
        <w:rPr>
          <w:color w:val="000000"/>
        </w:rPr>
        <w:t>: select to verify the import file only. No wage increment records are imported.</w:t>
      </w:r>
    </w:p>
    <w:p w14:paraId="3B897951" w14:textId="77777777" w:rsidR="003A5954" w:rsidRDefault="00DD1E8F">
      <w:pPr>
        <w:pStyle w:val="liListNumber"/>
        <w:numPr>
          <w:ilvl w:val="0"/>
          <w:numId w:val="97"/>
        </w:numPr>
        <w:spacing w:after="160"/>
      </w:pPr>
      <w:r>
        <w:rPr>
          <w:color w:val="000000"/>
        </w:rPr>
        <w:t xml:space="preserve">Click </w:t>
      </w:r>
      <w:r>
        <w:rPr>
          <w:rStyle w:val="spanFormFieldEmphasis"/>
        </w:rPr>
        <w:t>OK</w:t>
      </w:r>
      <w:r>
        <w:rPr>
          <w:color w:val="000000"/>
        </w:rPr>
        <w:t xml:space="preserve"> to import the file. An alert appears with a summary of the import process.</w:t>
      </w:r>
    </w:p>
    <w:p w14:paraId="23FFDC50" w14:textId="77777777" w:rsidR="003A5954" w:rsidRDefault="00DD1E8F">
      <w:pPr>
        <w:pStyle w:val="pbodyText0"/>
      </w:pPr>
      <w:r>
        <w:rPr>
          <w:color w:val="000000"/>
        </w:rPr>
        <w:t>To commit imported wage increments:</w:t>
      </w:r>
    </w:p>
    <w:p w14:paraId="29B3B245" w14:textId="77777777" w:rsidR="003A5954" w:rsidRDefault="00DD1E8F">
      <w:pPr>
        <w:pStyle w:val="liListNumber"/>
        <w:numPr>
          <w:ilvl w:val="0"/>
          <w:numId w:val="98"/>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Commit import wage increments</w:t>
      </w:r>
      <w:r>
        <w:rPr>
          <w:color w:val="000000"/>
        </w:rPr>
        <w:t xml:space="preserve"> to open the </w:t>
      </w:r>
      <w:r>
        <w:rPr>
          <w:rStyle w:val="spanFormFieldEmphasis"/>
        </w:rPr>
        <w:t>Wage increment imports</w:t>
      </w:r>
      <w:r>
        <w:rPr>
          <w:color w:val="000000"/>
        </w:rPr>
        <w:t xml:space="preserve"> journal.</w:t>
      </w:r>
    </w:p>
    <w:p w14:paraId="6DCAC64C" w14:textId="77777777" w:rsidR="003A5954" w:rsidRDefault="00DD1E8F">
      <w:pPr>
        <w:pStyle w:val="liListNumber"/>
        <w:numPr>
          <w:ilvl w:val="0"/>
          <w:numId w:val="98"/>
        </w:numPr>
      </w:pPr>
      <w:r>
        <w:rPr>
          <w:color w:val="000000"/>
        </w:rPr>
        <w:t xml:space="preserve">Specify the </w:t>
      </w:r>
      <w:r>
        <w:rPr>
          <w:rStyle w:val="spanFormFieldEmphasis"/>
        </w:rPr>
        <w:t>Wage increment</w:t>
      </w:r>
      <w:r>
        <w:rPr>
          <w:color w:val="000000"/>
        </w:rPr>
        <w:t xml:space="preserve"> code that wage increments were imported for. Uncommitted, imported wage increment records appear in the list. Note any records that state </w:t>
      </w:r>
      <w:r>
        <w:rPr>
          <w:rStyle w:val="spanDataItem"/>
        </w:rPr>
        <w:t>No</w:t>
      </w:r>
      <w:r>
        <w:rPr>
          <w:color w:val="000000"/>
        </w:rPr>
        <w:t xml:space="preserve"> for the </w:t>
      </w:r>
      <w:r>
        <w:rPr>
          <w:rStyle w:val="spanFormFieldEmphasis"/>
        </w:rPr>
        <w:t>Valid</w:t>
      </w:r>
      <w:r>
        <w:rPr>
          <w:color w:val="000000"/>
        </w:rPr>
        <w:t xml:space="preserve"> field.</w:t>
      </w:r>
    </w:p>
    <w:p w14:paraId="17264B85" w14:textId="77777777" w:rsidR="003A5954" w:rsidRDefault="00DD1E8F">
      <w:pPr>
        <w:pStyle w:val="liListNumber"/>
        <w:numPr>
          <w:ilvl w:val="0"/>
          <w:numId w:val="98"/>
        </w:numPr>
      </w:pPr>
      <w:r>
        <w:rPr>
          <w:color w:val="000000"/>
        </w:rPr>
        <w:lastRenderedPageBreak/>
        <w:t xml:space="preserve">Review the list of imported wage increments to verify that the data imported correctly. Modify any wage increment records as required. Ensure to resolve the wage increment records that state </w:t>
      </w:r>
      <w:r>
        <w:rPr>
          <w:rStyle w:val="spanDataItem"/>
        </w:rPr>
        <w:t>No</w:t>
      </w:r>
      <w:r>
        <w:rPr>
          <w:color w:val="000000"/>
        </w:rPr>
        <w:t xml:space="preserve"> for the </w:t>
      </w:r>
      <w:r>
        <w:rPr>
          <w:rStyle w:val="spanFormFieldEmphasis"/>
        </w:rPr>
        <w:t>Valid</w:t>
      </w:r>
      <w:r>
        <w:rPr>
          <w:color w:val="000000"/>
        </w:rPr>
        <w:t xml:space="preserve"> field. These records cannot be committed until they are revalidated.</w:t>
      </w:r>
    </w:p>
    <w:p w14:paraId="332BF52C" w14:textId="77777777" w:rsidR="003A5954" w:rsidRDefault="00DD1E8F">
      <w:pPr>
        <w:pStyle w:val="liListNumber"/>
        <w:numPr>
          <w:ilvl w:val="0"/>
          <w:numId w:val="98"/>
        </w:numPr>
      </w:pPr>
      <w:r>
        <w:rPr>
          <w:color w:val="000000"/>
        </w:rPr>
        <w:t xml:space="preserve">Select any records that you have modified and click </w:t>
      </w:r>
      <w:r>
        <w:rPr>
          <w:rStyle w:val="spanFormFieldEmphasis"/>
        </w:rPr>
        <w:t>Revalidate</w:t>
      </w:r>
      <w:r>
        <w:rPr>
          <w:color w:val="000000"/>
        </w:rPr>
        <w:t xml:space="preserve"> to check their validity. </w:t>
      </w:r>
    </w:p>
    <w:p w14:paraId="38697A3E" w14:textId="77777777" w:rsidR="003A5954" w:rsidRDefault="00DD1E8F">
      <w:pPr>
        <w:pStyle w:val="liListNumber"/>
        <w:numPr>
          <w:ilvl w:val="0"/>
          <w:numId w:val="98"/>
        </w:numPr>
        <w:spacing w:after="160"/>
      </w:pPr>
      <w:r>
        <w:rPr>
          <w:color w:val="000000"/>
        </w:rPr>
        <w:t xml:space="preserve">When all desired wage increment records are valid, select the records you want to commit and click </w:t>
      </w:r>
      <w:r>
        <w:rPr>
          <w:rStyle w:val="spanFormFieldEmphasis"/>
        </w:rPr>
        <w:t>Commit wage increments</w:t>
      </w:r>
      <w:r>
        <w:rPr>
          <w:color w:val="000000"/>
        </w:rPr>
        <w:t xml:space="preserve"> to commit them to Anthology Payroll. An alert appears to verify the procedure.</w:t>
      </w:r>
    </w:p>
    <w:p w14:paraId="41836D85" w14:textId="77777777" w:rsidR="003A5954" w:rsidRDefault="00DD1E8F">
      <w:pPr>
        <w:pStyle w:val="h4Heading4"/>
      </w:pPr>
      <w:bookmarkStart w:id="44" w:name="_Toc176873537"/>
      <w:r>
        <w:t>4.3.7.3 Review or Change Wage Increments</w:t>
      </w:r>
      <w:bookmarkEnd w:id="44"/>
    </w:p>
    <w:p w14:paraId="6A0D6EB7" w14:textId="77777777" w:rsidR="003A5954" w:rsidRDefault="00DD1E8F">
      <w:pPr>
        <w:pStyle w:val="pBodyText"/>
      </w:pPr>
      <w:r>
        <w:rPr>
          <w:color w:val="000000"/>
        </w:rPr>
        <w:t xml:space="preserve">After generating or importing/committing wage increments, you must review them and manually select which wage increments to apply. If you imported wage increments and selected the </w:t>
      </w:r>
      <w:r>
        <w:rPr>
          <w:rStyle w:val="spanFormFieldEmphasis"/>
        </w:rPr>
        <w:t>Already approved</w:t>
      </w:r>
      <w:r>
        <w:rPr>
          <w:color w:val="000000"/>
        </w:rPr>
        <w:t xml:space="preserve"> flag during the import process, you do not need to review the wage increments further, but you may still choose to.</w:t>
      </w:r>
    </w:p>
    <w:p w14:paraId="205D55CC" w14:textId="77777777" w:rsidR="003A5954" w:rsidRDefault="00DD1E8F">
      <w:pPr>
        <w:pStyle w:val="pBodyText"/>
      </w:pPr>
      <w:r>
        <w:rPr>
          <w:color w:val="000000"/>
        </w:rPr>
        <w:t>After reviewing/changing wage increment records, you can apply them and create the appropriate effective-dated changes on worker and worker position records.</w:t>
      </w:r>
    </w:p>
    <w:p w14:paraId="37B13B7E" w14:textId="77777777" w:rsidR="003A5954" w:rsidRDefault="00DD1E8F">
      <w:pPr>
        <w:pStyle w:val="pBodyText"/>
      </w:pPr>
      <w:r>
        <w:rPr>
          <w:color w:val="000000"/>
        </w:rPr>
        <w:t>To review or change wage increments:</w:t>
      </w:r>
    </w:p>
    <w:p w14:paraId="25441616" w14:textId="77777777" w:rsidR="003A5954" w:rsidRDefault="00DD1E8F">
      <w:pPr>
        <w:pStyle w:val="liListNumber"/>
        <w:numPr>
          <w:ilvl w:val="0"/>
          <w:numId w:val="99"/>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Review/change wage increments</w:t>
      </w:r>
      <w:r>
        <w:rPr>
          <w:color w:val="000000"/>
        </w:rPr>
        <w:t xml:space="preserve"> to open the </w:t>
      </w:r>
      <w:r>
        <w:rPr>
          <w:rStyle w:val="spanFormFieldEmphasis"/>
        </w:rPr>
        <w:t>Review/change wage increments</w:t>
      </w:r>
      <w:r>
        <w:rPr>
          <w:color w:val="000000"/>
        </w:rPr>
        <w:t xml:space="preserve"> journal.</w:t>
      </w:r>
    </w:p>
    <w:p w14:paraId="400FFE25" w14:textId="77777777" w:rsidR="003A5954" w:rsidRDefault="007C43CB">
      <w:pPr>
        <w:pStyle w:val="pImgCenter"/>
      </w:pPr>
      <w:r>
        <w:rPr>
          <w:noProof/>
        </w:rPr>
        <w:drawing>
          <wp:inline distT="0" distB="0" distL="0" distR="0" wp14:anchorId="3C93B563" wp14:editId="09A2621F">
            <wp:extent cx="5394960" cy="3276600"/>
            <wp:effectExtent l="0" t="0" r="0" b="0"/>
            <wp:docPr id="66" name="Pictur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94960" cy="3276600"/>
                    </a:xfrm>
                    <a:prstGeom prst="rect">
                      <a:avLst/>
                    </a:prstGeom>
                    <a:noFill/>
                    <a:ln>
                      <a:noFill/>
                    </a:ln>
                  </pic:spPr>
                </pic:pic>
              </a:graphicData>
            </a:graphic>
          </wp:inline>
        </w:drawing>
      </w:r>
    </w:p>
    <w:p w14:paraId="4095951A" w14:textId="77777777" w:rsidR="003A5954" w:rsidRDefault="00DD1E8F">
      <w:pPr>
        <w:pStyle w:val="liListNumber"/>
        <w:numPr>
          <w:ilvl w:val="0"/>
          <w:numId w:val="99"/>
        </w:numPr>
      </w:pPr>
      <w:r>
        <w:rPr>
          <w:color w:val="000000"/>
        </w:rPr>
        <w:t xml:space="preserve">Specify the </w:t>
      </w:r>
      <w:r>
        <w:rPr>
          <w:rStyle w:val="spanFormFieldEmphasis"/>
        </w:rPr>
        <w:t>Wage increment</w:t>
      </w:r>
      <w:r>
        <w:rPr>
          <w:color w:val="000000"/>
        </w:rPr>
        <w:t xml:space="preserve"> code of the wage increments to review or change. If desired, specify a </w:t>
      </w:r>
      <w:r>
        <w:rPr>
          <w:rStyle w:val="spanFormFieldEmphasis"/>
        </w:rPr>
        <w:t>Worker Id</w:t>
      </w:r>
      <w:r>
        <w:rPr>
          <w:color w:val="000000"/>
        </w:rPr>
        <w:t xml:space="preserve"> to view only that worker's wage increments.</w:t>
      </w:r>
    </w:p>
    <w:p w14:paraId="4585E11C" w14:textId="77777777" w:rsidR="003A5954" w:rsidRDefault="00DD1E8F">
      <w:pPr>
        <w:pStyle w:val="liListNumber"/>
        <w:numPr>
          <w:ilvl w:val="0"/>
          <w:numId w:val="99"/>
        </w:numPr>
      </w:pPr>
      <w:r>
        <w:rPr>
          <w:color w:val="000000"/>
        </w:rPr>
        <w:t>Change any of the following fields as desired. You can only change wage increments that have not yet been applied:</w:t>
      </w:r>
    </w:p>
    <w:p w14:paraId="3C19C0C5" w14:textId="77777777" w:rsidR="003A5954" w:rsidRDefault="00DD1E8F">
      <w:pPr>
        <w:pStyle w:val="liNoSpacing"/>
        <w:numPr>
          <w:ilvl w:val="1"/>
          <w:numId w:val="100"/>
        </w:numPr>
      </w:pPr>
      <w:r>
        <w:rPr>
          <w:rStyle w:val="spanFormFieldEmphasis"/>
        </w:rPr>
        <w:t>New effective date</w:t>
      </w:r>
    </w:p>
    <w:p w14:paraId="430517FD" w14:textId="77777777" w:rsidR="003A5954" w:rsidRDefault="00DD1E8F">
      <w:pPr>
        <w:pStyle w:val="liNoSpacing"/>
        <w:numPr>
          <w:ilvl w:val="1"/>
          <w:numId w:val="100"/>
        </w:numPr>
      </w:pPr>
      <w:r>
        <w:rPr>
          <w:rStyle w:val="spanFormFieldEmphasis"/>
        </w:rPr>
        <w:t>New salary</w:t>
      </w:r>
    </w:p>
    <w:p w14:paraId="35761742" w14:textId="77777777" w:rsidR="003A5954" w:rsidRDefault="00DD1E8F">
      <w:pPr>
        <w:pStyle w:val="liNoSpacing"/>
        <w:numPr>
          <w:ilvl w:val="1"/>
          <w:numId w:val="100"/>
        </w:numPr>
      </w:pPr>
      <w:r>
        <w:rPr>
          <w:rStyle w:val="spanFormFieldEmphasis"/>
        </w:rPr>
        <w:t>New step number</w:t>
      </w:r>
    </w:p>
    <w:p w14:paraId="0E670A5C" w14:textId="77777777" w:rsidR="003A5954" w:rsidRDefault="00DD1E8F">
      <w:pPr>
        <w:pStyle w:val="liNoSpacing"/>
        <w:numPr>
          <w:ilvl w:val="1"/>
          <w:numId w:val="100"/>
        </w:numPr>
      </w:pPr>
      <w:r>
        <w:rPr>
          <w:rStyle w:val="spanFormFieldEmphasis"/>
        </w:rPr>
        <w:t>New salary period</w:t>
      </w:r>
    </w:p>
    <w:p w14:paraId="2205148F" w14:textId="77777777" w:rsidR="003A5954" w:rsidRDefault="00DD1E8F">
      <w:pPr>
        <w:pStyle w:val="liNoSpacing"/>
        <w:numPr>
          <w:ilvl w:val="1"/>
          <w:numId w:val="100"/>
        </w:numPr>
      </w:pPr>
      <w:r>
        <w:rPr>
          <w:rStyle w:val="spanFormFieldEmphasis"/>
        </w:rPr>
        <w:lastRenderedPageBreak/>
        <w:t>New salary amount</w:t>
      </w:r>
    </w:p>
    <w:p w14:paraId="37F28113" w14:textId="77777777" w:rsidR="003A5954" w:rsidRDefault="00DD1E8F">
      <w:pPr>
        <w:pStyle w:val="liNoSpacing"/>
        <w:numPr>
          <w:ilvl w:val="1"/>
          <w:numId w:val="100"/>
        </w:numPr>
      </w:pPr>
      <w:r>
        <w:rPr>
          <w:rStyle w:val="spanFormFieldEmphasis"/>
        </w:rPr>
        <w:t>New hourly rate</w:t>
      </w:r>
    </w:p>
    <w:p w14:paraId="6D4E888C" w14:textId="77777777" w:rsidR="003A5954" w:rsidRDefault="00DD1E8F">
      <w:pPr>
        <w:pStyle w:val="liListNumber"/>
        <w:numPr>
          <w:ilvl w:val="0"/>
          <w:numId w:val="101"/>
        </w:numPr>
      </w:pPr>
      <w:r>
        <w:rPr>
          <w:color w:val="000000"/>
        </w:rPr>
        <w:t xml:space="preserve">Review the list of wage increments and determine which you would like to apply. Set the </w:t>
      </w:r>
      <w:r>
        <w:rPr>
          <w:rStyle w:val="spanFormFieldEmphasis"/>
        </w:rPr>
        <w:t>Apply</w:t>
      </w:r>
      <w:r>
        <w:rPr>
          <w:color w:val="000000"/>
        </w:rPr>
        <w:t xml:space="preserve"> flag to </w:t>
      </w:r>
      <w:r>
        <w:rPr>
          <w:rStyle w:val="spanDataItem"/>
        </w:rPr>
        <w:t>Yes</w:t>
      </w:r>
      <w:r>
        <w:rPr>
          <w:color w:val="000000"/>
        </w:rPr>
        <w:t xml:space="preserve"> for these wage increments. </w:t>
      </w:r>
    </w:p>
    <w:p w14:paraId="78D94A1C" w14:textId="77777777" w:rsidR="003A5954" w:rsidRDefault="00DD1E8F">
      <w:pPr>
        <w:pStyle w:val="liListNumber"/>
        <w:numPr>
          <w:ilvl w:val="0"/>
          <w:numId w:val="101"/>
        </w:numPr>
        <w:spacing w:after="160"/>
      </w:pPr>
      <w:r>
        <w:rPr>
          <w:color w:val="000000"/>
        </w:rPr>
        <w:t xml:space="preserve">Click </w:t>
      </w:r>
      <w:r>
        <w:rPr>
          <w:rStyle w:val="spanFormFieldEmphasis"/>
        </w:rPr>
        <w:t>Save</w:t>
      </w:r>
      <w:r>
        <w:rPr>
          <w:color w:val="000000"/>
        </w:rPr>
        <w:t xml:space="preserve"> to save your changes.</w:t>
      </w:r>
    </w:p>
    <w:p w14:paraId="42FCF9B3" w14:textId="77777777" w:rsidR="003A5954" w:rsidRDefault="00DD1E8F">
      <w:pPr>
        <w:pStyle w:val="h4Heading4"/>
      </w:pPr>
      <w:bookmarkStart w:id="45" w:name="_Toc176873538"/>
      <w:r>
        <w:t>4.3.7.4 Apply Wage Increments</w:t>
      </w:r>
      <w:bookmarkEnd w:id="45"/>
    </w:p>
    <w:p w14:paraId="7E0426A9" w14:textId="77777777" w:rsidR="003A5954" w:rsidRDefault="00DD1E8F">
      <w:pPr>
        <w:pStyle w:val="pBodyText"/>
      </w:pPr>
      <w:r>
        <w:rPr>
          <w:color w:val="000000"/>
        </w:rPr>
        <w:t>After you are satisfied with the wage increments and have verified them, you can apply them to worker and position records and enact the effective-dated changes.</w:t>
      </w:r>
    </w:p>
    <w:p w14:paraId="004C0B0C" w14:textId="77777777" w:rsidR="003A5954" w:rsidRDefault="00DD1E8F">
      <w:pPr>
        <w:pStyle w:val="pBodyText"/>
      </w:pPr>
      <w:r>
        <w:rPr>
          <w:color w:val="000000"/>
        </w:rPr>
        <w:t>To apply wage increments:</w:t>
      </w:r>
    </w:p>
    <w:p w14:paraId="00508356" w14:textId="77777777" w:rsidR="003A5954" w:rsidRDefault="00DD1E8F">
      <w:pPr>
        <w:pStyle w:val="liListNumber"/>
        <w:numPr>
          <w:ilvl w:val="0"/>
          <w:numId w:val="102"/>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Apply wage increments</w:t>
      </w:r>
      <w:r>
        <w:rPr>
          <w:color w:val="000000"/>
        </w:rPr>
        <w:t xml:space="preserve"> to open the </w:t>
      </w:r>
      <w:r>
        <w:rPr>
          <w:rStyle w:val="spanFormFieldEmphasis"/>
        </w:rPr>
        <w:t>Apply wage increments</w:t>
      </w:r>
      <w:r>
        <w:rPr>
          <w:color w:val="000000"/>
        </w:rPr>
        <w:t xml:space="preserve"> </w:t>
      </w:r>
      <w:r>
        <w:rPr>
          <w:rStyle w:val="variable2"/>
        </w:rPr>
        <w:t>pane</w:t>
      </w:r>
      <w:r>
        <w:rPr>
          <w:color w:val="000000"/>
        </w:rPr>
        <w:t>.</w:t>
      </w:r>
    </w:p>
    <w:p w14:paraId="2BCB21A8" w14:textId="77777777" w:rsidR="003A5954" w:rsidRDefault="007C43CB">
      <w:pPr>
        <w:pStyle w:val="pImgCenter"/>
      </w:pPr>
      <w:r>
        <w:rPr>
          <w:noProof/>
        </w:rPr>
        <w:drawing>
          <wp:inline distT="0" distB="0" distL="0" distR="0" wp14:anchorId="359AF9DB" wp14:editId="1570220D">
            <wp:extent cx="3802380" cy="2118360"/>
            <wp:effectExtent l="0" t="0" r="0" b="0"/>
            <wp:docPr id="67" name="Pictur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02380" cy="2118360"/>
                    </a:xfrm>
                    <a:prstGeom prst="rect">
                      <a:avLst/>
                    </a:prstGeom>
                    <a:noFill/>
                    <a:ln>
                      <a:noFill/>
                    </a:ln>
                  </pic:spPr>
                </pic:pic>
              </a:graphicData>
            </a:graphic>
          </wp:inline>
        </w:drawing>
      </w:r>
    </w:p>
    <w:p w14:paraId="2AD700B6" w14:textId="77777777" w:rsidR="003A5954" w:rsidRDefault="00DD1E8F">
      <w:pPr>
        <w:pStyle w:val="liListNumber"/>
        <w:numPr>
          <w:ilvl w:val="0"/>
          <w:numId w:val="102"/>
        </w:numPr>
      </w:pPr>
      <w:r>
        <w:rPr>
          <w:color w:val="000000"/>
        </w:rPr>
        <w:t xml:space="preserve">Specify the </w:t>
      </w:r>
      <w:r>
        <w:rPr>
          <w:rStyle w:val="spanFormFieldEmphasis"/>
        </w:rPr>
        <w:t>Wage increment</w:t>
      </w:r>
      <w:r>
        <w:rPr>
          <w:color w:val="000000"/>
        </w:rPr>
        <w:t xml:space="preserve"> code of the wage increments to apply. Verify the </w:t>
      </w:r>
      <w:r>
        <w:rPr>
          <w:rStyle w:val="spanFormFieldEmphasis"/>
        </w:rPr>
        <w:t>Wage increment description</w:t>
      </w:r>
      <w:r>
        <w:rPr>
          <w:color w:val="000000"/>
        </w:rPr>
        <w:t xml:space="preserve"> corresponds to the desired wage increment.</w:t>
      </w:r>
    </w:p>
    <w:p w14:paraId="1543205F" w14:textId="77777777" w:rsidR="003A5954" w:rsidRDefault="00DD1E8F">
      <w:pPr>
        <w:pStyle w:val="liListNumber"/>
        <w:numPr>
          <w:ilvl w:val="0"/>
          <w:numId w:val="102"/>
        </w:numPr>
      </w:pPr>
      <w:r>
        <w:rPr>
          <w:color w:val="000000"/>
        </w:rPr>
        <w:t xml:space="preserve">If desired, specify a </w:t>
      </w:r>
      <w:r>
        <w:rPr>
          <w:rStyle w:val="spanFormFieldEmphasis"/>
        </w:rPr>
        <w:t>Worker</w:t>
      </w:r>
      <w:r>
        <w:rPr>
          <w:color w:val="000000"/>
        </w:rPr>
        <w:t xml:space="preserve"> to apply only wage increments for that worker.</w:t>
      </w:r>
    </w:p>
    <w:p w14:paraId="4B3D9AF7" w14:textId="77777777" w:rsidR="003A5954" w:rsidRDefault="00DD1E8F">
      <w:pPr>
        <w:pStyle w:val="liListNumber"/>
        <w:numPr>
          <w:ilvl w:val="0"/>
          <w:numId w:val="102"/>
        </w:numPr>
        <w:spacing w:after="160"/>
      </w:pPr>
      <w:r>
        <w:rPr>
          <w:color w:val="000000"/>
        </w:rPr>
        <w:t xml:space="preserve">Click </w:t>
      </w:r>
      <w:r>
        <w:rPr>
          <w:rStyle w:val="spanFormFieldEmphasis"/>
        </w:rPr>
        <w:t>OK</w:t>
      </w:r>
      <w:r>
        <w:rPr>
          <w:color w:val="000000"/>
        </w:rPr>
        <w:t xml:space="preserve"> to apply wage increment changes to workers and worker positions. An alert appears with a summary of the application process.</w:t>
      </w:r>
    </w:p>
    <w:p w14:paraId="156ECBA4" w14:textId="77777777" w:rsidR="003A5954" w:rsidRDefault="00DD1E8F">
      <w:pPr>
        <w:pStyle w:val="h3Heading3"/>
      </w:pPr>
      <w:bookmarkStart w:id="46" w:name="_Toc176873539"/>
      <w:r>
        <w:t>4.3.8 Generate Wage Increment Steps</w:t>
      </w:r>
      <w:bookmarkEnd w:id="46"/>
    </w:p>
    <w:p w14:paraId="5686FC89" w14:textId="77777777" w:rsidR="003A5954" w:rsidRDefault="00DD1E8F">
      <w:pPr>
        <w:pStyle w:val="pBodyText"/>
      </w:pPr>
      <w:r>
        <w:rPr>
          <w:color w:val="000000"/>
        </w:rPr>
        <w:t>Wage increments are predetermined pay increases that occur at a defined time. There are two methods to manage wage increments for workers:</w:t>
      </w:r>
    </w:p>
    <w:p w14:paraId="1393092F" w14:textId="77777777" w:rsidR="003A5954" w:rsidRDefault="00DD1E8F">
      <w:pPr>
        <w:pStyle w:val="liListParagraph"/>
        <w:numPr>
          <w:ilvl w:val="0"/>
          <w:numId w:val="103"/>
        </w:numPr>
        <w:spacing w:before="160"/>
      </w:pPr>
      <w:r>
        <w:rPr>
          <w:color w:val="000000"/>
        </w:rPr>
        <w:t>creating a spreadsheet of wage increments and importing them</w:t>
      </w:r>
    </w:p>
    <w:p w14:paraId="0AD41BC1" w14:textId="77777777" w:rsidR="003A5954" w:rsidRDefault="00DD1E8F">
      <w:pPr>
        <w:pStyle w:val="liListParagraph"/>
        <w:numPr>
          <w:ilvl w:val="0"/>
          <w:numId w:val="103"/>
        </w:numPr>
        <w:spacing w:after="160"/>
      </w:pPr>
      <w:r>
        <w:rPr>
          <w:color w:val="000000"/>
        </w:rPr>
        <w:t>generating wage increment steps from a predefined set of criteria</w:t>
      </w:r>
    </w:p>
    <w:p w14:paraId="06398020" w14:textId="77777777" w:rsidR="003A5954" w:rsidRDefault="00DD1E8F">
      <w:pPr>
        <w:pStyle w:val="pBodyText"/>
      </w:pPr>
      <w:r>
        <w:rPr>
          <w:color w:val="000000"/>
        </w:rPr>
        <w:t>Both methods require setup of a wage increment code prior to importing or generating the wage increments. This section details the method of generating wage increment steps.</w:t>
      </w:r>
    </w:p>
    <w:p w14:paraId="66F50A43" w14:textId="77777777" w:rsidR="003A5954" w:rsidRDefault="00DD1E8F">
      <w:pPr>
        <w:pStyle w:val="pBodyText"/>
      </w:pPr>
      <w:r>
        <w:rPr>
          <w:color w:val="000000"/>
        </w:rPr>
        <w:t>Wage increments are individual transaction records that record a change to a worker's salary or hourly rate. Whether they are imported or generated, they must then be applied to workers or their positions to enact the effective-dated change.</w:t>
      </w:r>
    </w:p>
    <w:p w14:paraId="6197A6D9" w14:textId="77777777" w:rsidR="003A5954" w:rsidRDefault="00DD1E8F">
      <w:pPr>
        <w:pStyle w:val="h4Heading4"/>
      </w:pPr>
      <w:bookmarkStart w:id="47" w:name="_Toc176873540"/>
      <w:r>
        <w:lastRenderedPageBreak/>
        <w:t>4.3.8.1 Set up a Wage Increment Code</w:t>
      </w:r>
      <w:bookmarkEnd w:id="47"/>
    </w:p>
    <w:p w14:paraId="11E8AC00" w14:textId="77777777" w:rsidR="003A5954" w:rsidRDefault="00DD1E8F">
      <w:pPr>
        <w:pStyle w:val="pBodyText"/>
      </w:pPr>
      <w:r>
        <w:rPr>
          <w:color w:val="000000"/>
        </w:rPr>
        <w:t>All wage increments must be associated with a wage increment code, regardless of whether they are generated or imported.</w:t>
      </w:r>
    </w:p>
    <w:p w14:paraId="261B3552" w14:textId="77777777" w:rsidR="003A5954" w:rsidRDefault="00DD1E8F">
      <w:pPr>
        <w:pStyle w:val="pBodyText"/>
      </w:pPr>
      <w:r>
        <w:rPr>
          <w:color w:val="000000"/>
        </w:rPr>
        <w:t xml:space="preserve">See section </w:t>
      </w:r>
      <w:r>
        <w:rPr>
          <w:rStyle w:val="variable2"/>
        </w:rPr>
        <w:t>4.3.7.1</w:t>
      </w:r>
      <w:r>
        <w:rPr>
          <w:color w:val="000000"/>
        </w:rPr>
        <w:t xml:space="preserve"> for additional details.</w:t>
      </w:r>
    </w:p>
    <w:p w14:paraId="7CD962E7" w14:textId="77777777" w:rsidR="003A5954" w:rsidRDefault="00DD1E8F">
      <w:pPr>
        <w:pStyle w:val="pBodyText"/>
      </w:pPr>
      <w:r>
        <w:rPr>
          <w:color w:val="000000"/>
        </w:rPr>
        <w:t>To set up a wage increment code:</w:t>
      </w:r>
    </w:p>
    <w:p w14:paraId="3AB42923" w14:textId="77777777" w:rsidR="003A5954" w:rsidRDefault="00DD1E8F">
      <w:pPr>
        <w:pStyle w:val="liListNumber"/>
        <w:numPr>
          <w:ilvl w:val="0"/>
          <w:numId w:val="104"/>
        </w:numPr>
        <w:spacing w:before="160"/>
      </w:pPr>
      <w:r>
        <w:rPr>
          <w:color w:val="000000"/>
        </w:rPr>
        <w:t xml:space="preserve">In the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Salary</w:t>
      </w:r>
      <w:r>
        <w:rPr>
          <w:color w:val="000000"/>
        </w:rPr>
        <w:t xml:space="preserve"> &gt; </w:t>
      </w:r>
      <w:r>
        <w:rPr>
          <w:rStyle w:val="spanFormFieldEmphasis"/>
        </w:rPr>
        <w:t>Wage increments</w:t>
      </w:r>
      <w:r>
        <w:rPr>
          <w:color w:val="000000"/>
        </w:rPr>
        <w:t xml:space="preserve"> to open the </w:t>
      </w:r>
      <w:r>
        <w:rPr>
          <w:rStyle w:val="spanFormFieldEmphasis"/>
        </w:rPr>
        <w:t>Wage increments</w:t>
      </w:r>
      <w:r>
        <w:rPr>
          <w:color w:val="000000"/>
        </w:rPr>
        <w:t xml:space="preserve"> form.</w:t>
      </w:r>
    </w:p>
    <w:p w14:paraId="2C9AE8E0" w14:textId="77777777" w:rsidR="003A5954" w:rsidRDefault="00DD1E8F">
      <w:pPr>
        <w:pStyle w:val="liListParagraph"/>
        <w:numPr>
          <w:ilvl w:val="0"/>
          <w:numId w:val="104"/>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4DE4A5F4" w14:textId="77777777" w:rsidR="003A5954" w:rsidRDefault="00DD1E8F">
      <w:pPr>
        <w:pStyle w:val="liListNumber"/>
        <w:numPr>
          <w:ilvl w:val="0"/>
          <w:numId w:val="104"/>
        </w:numPr>
      </w:pPr>
      <w:r>
        <w:rPr>
          <w:color w:val="000000"/>
        </w:rPr>
        <w:t xml:space="preserve">On the </w:t>
      </w:r>
      <w:r>
        <w:rPr>
          <w:rStyle w:val="spanFormFieldEmphasis"/>
        </w:rPr>
        <w:t>General</w:t>
      </w:r>
      <w:r>
        <w:rPr>
          <w:color w:val="000000"/>
        </w:rPr>
        <w:t xml:space="preserve"> tab, enter the </w:t>
      </w:r>
      <w:r>
        <w:rPr>
          <w:rStyle w:val="spanFormFieldEmphasis"/>
        </w:rPr>
        <w:t>Wage increment</w:t>
      </w:r>
      <w:r>
        <w:rPr>
          <w:color w:val="000000"/>
        </w:rPr>
        <w:t xml:space="preserve"> name and </w:t>
      </w:r>
      <w:r>
        <w:rPr>
          <w:rStyle w:val="spanFormFieldEmphasis"/>
        </w:rPr>
        <w:t>Description</w:t>
      </w:r>
      <w:r>
        <w:rPr>
          <w:color w:val="000000"/>
        </w:rPr>
        <w:t xml:space="preserve">. The </w:t>
      </w:r>
      <w:r>
        <w:rPr>
          <w:rStyle w:val="spanFormFieldEmphasis"/>
        </w:rPr>
        <w:t>Short code</w:t>
      </w:r>
      <w:r>
        <w:rPr>
          <w:color w:val="000000"/>
        </w:rPr>
        <w:t xml:space="preserve"> defaults to the first five characters of the name.</w:t>
      </w:r>
    </w:p>
    <w:p w14:paraId="57BF4D8B" w14:textId="77777777" w:rsidR="003A5954" w:rsidRDefault="00DD1E8F">
      <w:pPr>
        <w:pStyle w:val="liListNumber"/>
        <w:numPr>
          <w:ilvl w:val="0"/>
          <w:numId w:val="104"/>
        </w:numPr>
      </w:pPr>
      <w:r>
        <w:rPr>
          <w:color w:val="000000"/>
        </w:rPr>
        <w:t xml:space="preserve">Enter the </w:t>
      </w:r>
      <w:r>
        <w:rPr>
          <w:rStyle w:val="spanFormFieldEmphasis"/>
        </w:rPr>
        <w:t>Start date</w:t>
      </w:r>
      <w:r>
        <w:rPr>
          <w:color w:val="000000"/>
        </w:rPr>
        <w:t xml:space="preserve"> and </w:t>
      </w:r>
      <w:r>
        <w:rPr>
          <w:rStyle w:val="spanFormFieldEmphasis"/>
        </w:rPr>
        <w:t>End date</w:t>
      </w:r>
      <w:r>
        <w:rPr>
          <w:color w:val="000000"/>
        </w:rPr>
        <w:t xml:space="preserve"> of the wage increment. Workers and positions must be active within this date range to be considered for eligibility.</w:t>
      </w:r>
    </w:p>
    <w:p w14:paraId="610EA769" w14:textId="77777777" w:rsidR="003A5954" w:rsidRDefault="00DD1E8F">
      <w:pPr>
        <w:pStyle w:val="liListNumber"/>
        <w:numPr>
          <w:ilvl w:val="0"/>
          <w:numId w:val="104"/>
        </w:numPr>
      </w:pPr>
      <w:r>
        <w:rPr>
          <w:color w:val="000000"/>
        </w:rPr>
        <w:t xml:space="preserve">Enter the </w:t>
      </w:r>
      <w:r>
        <w:rPr>
          <w:rStyle w:val="spanFormFieldEmphasis"/>
        </w:rPr>
        <w:t>Minimum amount</w:t>
      </w:r>
      <w:r>
        <w:rPr>
          <w:color w:val="000000"/>
        </w:rPr>
        <w:t xml:space="preserve"> and </w:t>
      </w:r>
      <w:r>
        <w:rPr>
          <w:rStyle w:val="spanFormFieldEmphasis"/>
        </w:rPr>
        <w:t>Maximum amount</w:t>
      </w:r>
      <w:r>
        <w:rPr>
          <w:color w:val="000000"/>
        </w:rPr>
        <w:t>. These amounts are annualized (hourly and salary) other boundaries of the wage increment amount. Wage increments that fall outside these boundaries are still generated, but not automatically applied.</w:t>
      </w:r>
    </w:p>
    <w:p w14:paraId="0A393FCA" w14:textId="77777777" w:rsidR="003A5954" w:rsidRDefault="00DD1E8F">
      <w:pPr>
        <w:pStyle w:val="lilistItem"/>
        <w:numPr>
          <w:ilvl w:val="0"/>
          <w:numId w:val="105"/>
        </w:numPr>
      </w:pPr>
      <w:r>
        <w:rPr>
          <w:color w:val="000000"/>
        </w:rPr>
        <w:t xml:space="preserve">Select the </w:t>
      </w:r>
      <w:r>
        <w:rPr>
          <w:rStyle w:val="spanFormFieldEmphasis"/>
        </w:rPr>
        <w:t>Salary type</w:t>
      </w:r>
      <w:r>
        <w:rPr>
          <w:color w:val="000000"/>
        </w:rPr>
        <w:t xml:space="preserve"> of the workers to be considered for this wage increment.</w:t>
      </w:r>
    </w:p>
    <w:p w14:paraId="5150D74A" w14:textId="77777777" w:rsidR="003A5954" w:rsidRDefault="00DD1E8F">
      <w:pPr>
        <w:pStyle w:val="liListNumber"/>
        <w:numPr>
          <w:ilvl w:val="0"/>
          <w:numId w:val="105"/>
        </w:numPr>
        <w:spacing w:after="60"/>
      </w:pPr>
      <w:r>
        <w:rPr>
          <w:color w:val="000000"/>
        </w:rPr>
        <w:t>Set any of the following run parameters:</w:t>
      </w:r>
    </w:p>
    <w:p w14:paraId="2560007C" w14:textId="77777777" w:rsidR="003A5954" w:rsidRDefault="00DD1E8F">
      <w:pPr>
        <w:pStyle w:val="liNoSpacing"/>
        <w:numPr>
          <w:ilvl w:val="1"/>
          <w:numId w:val="106"/>
        </w:numPr>
      </w:pPr>
      <w:r>
        <w:rPr>
          <w:rStyle w:val="spanFormFieldEmphasis"/>
        </w:rPr>
        <w:t>Next step</w:t>
      </w:r>
      <w:r>
        <w:rPr>
          <w:color w:val="000000"/>
        </w:rPr>
        <w:t xml:space="preserve">: </w:t>
      </w:r>
      <w:r>
        <w:rPr>
          <w:rStyle w:val="spanDataItem"/>
        </w:rPr>
        <w:t>Yes</w:t>
      </w:r>
      <w:r>
        <w:rPr>
          <w:color w:val="000000"/>
        </w:rPr>
        <w:t>/</w:t>
      </w:r>
      <w:r>
        <w:rPr>
          <w:rStyle w:val="spanDataItem"/>
        </w:rPr>
        <w:t>No</w:t>
      </w:r>
      <w:r>
        <w:rPr>
          <w:color w:val="000000"/>
        </w:rPr>
        <w:t xml:space="preserve"> whether workers or positions associated with salary grids are to advance to the next step as a result of this wage increment. Workers currently at the top step of their salary grids are not affected by wage increments.</w:t>
      </w:r>
    </w:p>
    <w:p w14:paraId="6EFF5D46" w14:textId="77777777" w:rsidR="003A5954" w:rsidRDefault="00DD1E8F">
      <w:pPr>
        <w:pStyle w:val="liNoSpacing"/>
        <w:numPr>
          <w:ilvl w:val="1"/>
          <w:numId w:val="106"/>
        </w:numPr>
      </w:pPr>
      <w:r>
        <w:rPr>
          <w:rStyle w:val="spanFormFieldEmphasis"/>
        </w:rPr>
        <w:t>Terminated</w:t>
      </w:r>
      <w:r>
        <w:rPr>
          <w:color w:val="000000"/>
        </w:rPr>
        <w:t xml:space="preserve">: </w:t>
      </w:r>
      <w:r>
        <w:rPr>
          <w:rStyle w:val="spanDataItem"/>
        </w:rPr>
        <w:t>Yes</w:t>
      </w:r>
      <w:r>
        <w:rPr>
          <w:color w:val="000000"/>
        </w:rPr>
        <w:t>/</w:t>
      </w:r>
      <w:r>
        <w:rPr>
          <w:rStyle w:val="spanDataItem"/>
        </w:rPr>
        <w:t>No</w:t>
      </w:r>
      <w:r>
        <w:rPr>
          <w:color w:val="000000"/>
        </w:rPr>
        <w:t xml:space="preserve"> whether workers or positions that terminate within the date range are considered for the wage increment</w:t>
      </w:r>
    </w:p>
    <w:p w14:paraId="55AA4A87" w14:textId="77777777" w:rsidR="003A5954" w:rsidRDefault="00DD1E8F">
      <w:pPr>
        <w:pStyle w:val="liNoSpacing"/>
        <w:numPr>
          <w:ilvl w:val="1"/>
          <w:numId w:val="106"/>
        </w:numPr>
      </w:pPr>
      <w:r>
        <w:rPr>
          <w:rStyle w:val="spanFormFieldEmphasis"/>
        </w:rPr>
        <w:t>Use import file only</w:t>
      </w:r>
      <w:r>
        <w:rPr>
          <w:color w:val="000000"/>
        </w:rPr>
        <w:t xml:space="preserve">: </w:t>
      </w:r>
      <w:r>
        <w:rPr>
          <w:rStyle w:val="spanDataItem"/>
        </w:rPr>
        <w:t>Yes</w:t>
      </w:r>
      <w:r>
        <w:rPr>
          <w:color w:val="000000"/>
        </w:rPr>
        <w:t>/</w:t>
      </w:r>
      <w:r>
        <w:rPr>
          <w:rStyle w:val="spanDataItem"/>
        </w:rPr>
        <w:t>No</w:t>
      </w:r>
      <w:r>
        <w:rPr>
          <w:color w:val="000000"/>
        </w:rPr>
        <w:t xml:space="preserve"> whether you import wage increments for this code. Set this to </w:t>
      </w:r>
      <w:r>
        <w:rPr>
          <w:rStyle w:val="spanDataItem"/>
        </w:rPr>
        <w:t>No</w:t>
      </w:r>
      <w:r>
        <w:rPr>
          <w:color w:val="000000"/>
        </w:rPr>
        <w:t xml:space="preserve"> to indicate that this wage increment code is for generated wage increments.</w:t>
      </w:r>
    </w:p>
    <w:p w14:paraId="00F9FFE1" w14:textId="77777777" w:rsidR="003A5954" w:rsidRDefault="00DD1E8F">
      <w:pPr>
        <w:pStyle w:val="liNoSpacing"/>
        <w:numPr>
          <w:ilvl w:val="1"/>
          <w:numId w:val="106"/>
        </w:numPr>
      </w:pPr>
      <w:r>
        <w:rPr>
          <w:rStyle w:val="spanFormFieldEmphasis"/>
        </w:rPr>
        <w:t>Usage period type</w:t>
      </w:r>
      <w:r>
        <w:rPr>
          <w:color w:val="000000"/>
        </w:rPr>
        <w:t xml:space="preserve">: </w:t>
      </w:r>
      <w:r>
        <w:rPr>
          <w:rStyle w:val="spanDataItem"/>
        </w:rPr>
        <w:t>Yes</w:t>
      </w:r>
      <w:r>
        <w:rPr>
          <w:color w:val="000000"/>
        </w:rPr>
        <w:t>/</w:t>
      </w:r>
      <w:r>
        <w:rPr>
          <w:rStyle w:val="spanDataItem"/>
        </w:rPr>
        <w:t>No</w:t>
      </w:r>
      <w:r>
        <w:rPr>
          <w:color w:val="000000"/>
        </w:rPr>
        <w:t xml:space="preserve"> whether to follow usage periods when considering workers or positions to advance to the next step in a salary grid. Usage periods are predefined lengths of time that workers must remain in a salary step before advancing to the next.</w:t>
      </w:r>
    </w:p>
    <w:p w14:paraId="11D9FE42" w14:textId="77777777" w:rsidR="003A5954" w:rsidRDefault="00DD1E8F">
      <w:pPr>
        <w:pStyle w:val="liListNumber"/>
        <w:numPr>
          <w:ilvl w:val="0"/>
          <w:numId w:val="107"/>
        </w:numPr>
      </w:pPr>
      <w:r>
        <w:rPr>
          <w:color w:val="000000"/>
        </w:rPr>
        <w:t>Enter one of:</w:t>
      </w:r>
    </w:p>
    <w:p w14:paraId="72FBE132" w14:textId="77777777" w:rsidR="003A5954" w:rsidRDefault="00DD1E8F">
      <w:pPr>
        <w:pStyle w:val="liNoSpacing"/>
        <w:numPr>
          <w:ilvl w:val="1"/>
          <w:numId w:val="108"/>
        </w:numPr>
      </w:pPr>
      <w:r>
        <w:rPr>
          <w:rStyle w:val="spanFormFieldEmphasis"/>
        </w:rPr>
        <w:t>Percentage amount</w:t>
      </w:r>
      <w:r>
        <w:rPr>
          <w:color w:val="000000"/>
        </w:rPr>
        <w:t>: increment or decrement wages by a percentage</w:t>
      </w:r>
    </w:p>
    <w:p w14:paraId="43FB41D9" w14:textId="77777777" w:rsidR="003A5954" w:rsidRDefault="00DD1E8F">
      <w:pPr>
        <w:pStyle w:val="liNoSpacing"/>
        <w:numPr>
          <w:ilvl w:val="1"/>
          <w:numId w:val="108"/>
        </w:numPr>
      </w:pPr>
      <w:r>
        <w:rPr>
          <w:rStyle w:val="spanFormFieldEmphasis"/>
        </w:rPr>
        <w:t>Hourly rate</w:t>
      </w:r>
      <w:r>
        <w:rPr>
          <w:color w:val="000000"/>
        </w:rPr>
        <w:t xml:space="preserve"> and/or </w:t>
      </w:r>
      <w:r>
        <w:rPr>
          <w:rStyle w:val="spanFormFieldEmphasis"/>
        </w:rPr>
        <w:t>Salary period</w:t>
      </w:r>
      <w:r>
        <w:rPr>
          <w:color w:val="000000"/>
        </w:rPr>
        <w:t xml:space="preserve"> and </w:t>
      </w:r>
      <w:r>
        <w:rPr>
          <w:rStyle w:val="spanFormFieldEmphasis"/>
        </w:rPr>
        <w:t>Salary amount</w:t>
      </w:r>
      <w:r>
        <w:rPr>
          <w:color w:val="000000"/>
        </w:rPr>
        <w:t>: new rates and amounts for hourly workers or salaried workers or both</w:t>
      </w:r>
    </w:p>
    <w:p w14:paraId="1919FBAC" w14:textId="77777777" w:rsidR="003A5954" w:rsidRDefault="00DD1E8F">
      <w:pPr>
        <w:pStyle w:val="liListNumber"/>
        <w:numPr>
          <w:ilvl w:val="0"/>
          <w:numId w:val="109"/>
        </w:numPr>
      </w:pPr>
      <w:r>
        <w:rPr>
          <w:color w:val="000000"/>
        </w:rPr>
        <w:t xml:space="preserve">Specify an </w:t>
      </w:r>
      <w:r>
        <w:rPr>
          <w:rStyle w:val="spanFormFieldEmphasis"/>
        </w:rPr>
        <w:t>Effective date</w:t>
      </w:r>
      <w:r>
        <w:rPr>
          <w:color w:val="000000"/>
        </w:rPr>
        <w:t>. All wage increment changes use this date as their active date.</w:t>
      </w:r>
    </w:p>
    <w:p w14:paraId="14D8C729" w14:textId="77777777" w:rsidR="003A5954" w:rsidRDefault="00DD1E8F">
      <w:pPr>
        <w:pStyle w:val="liListNumber"/>
        <w:numPr>
          <w:ilvl w:val="0"/>
          <w:numId w:val="109"/>
        </w:numPr>
      </w:pPr>
      <w:r>
        <w:rPr>
          <w:color w:val="000000"/>
        </w:rPr>
        <w:t>Further refine the eligibility criteria of the wage increment on the following tabs:</w:t>
      </w:r>
    </w:p>
    <w:p w14:paraId="5B5D22EB" w14:textId="77777777" w:rsidR="003A5954" w:rsidRDefault="00DD1E8F">
      <w:pPr>
        <w:pStyle w:val="liNoSpacing"/>
        <w:numPr>
          <w:ilvl w:val="1"/>
          <w:numId w:val="110"/>
        </w:numPr>
      </w:pPr>
      <w:r>
        <w:rPr>
          <w:rStyle w:val="spanFormFieldEmphasis"/>
        </w:rPr>
        <w:t>Pay groups</w:t>
      </w:r>
      <w:r>
        <w:rPr>
          <w:color w:val="000000"/>
        </w:rPr>
        <w:t>: only workers in the selected pay groups are eligible</w:t>
      </w:r>
    </w:p>
    <w:p w14:paraId="1F1185F6" w14:textId="77777777" w:rsidR="003A5954" w:rsidRDefault="00DD1E8F">
      <w:pPr>
        <w:pStyle w:val="liNoSpacing"/>
        <w:numPr>
          <w:ilvl w:val="1"/>
          <w:numId w:val="110"/>
        </w:numPr>
      </w:pPr>
      <w:r>
        <w:rPr>
          <w:rStyle w:val="spanFormFieldEmphasis"/>
        </w:rPr>
        <w:t>Salaries</w:t>
      </w:r>
      <w:r>
        <w:rPr>
          <w:color w:val="000000"/>
        </w:rPr>
        <w:t xml:space="preserve">: only workers with the selected salary codes are eligible </w:t>
      </w:r>
    </w:p>
    <w:p w14:paraId="7E4CFA1E" w14:textId="77777777" w:rsidR="003A5954" w:rsidRDefault="00DD1E8F">
      <w:pPr>
        <w:pStyle w:val="liNoSpacing"/>
        <w:numPr>
          <w:ilvl w:val="1"/>
          <w:numId w:val="110"/>
        </w:numPr>
      </w:pPr>
      <w:r>
        <w:rPr>
          <w:rStyle w:val="spanFormFieldEmphasis"/>
        </w:rPr>
        <w:t>Occupations</w:t>
      </w:r>
      <w:r>
        <w:rPr>
          <w:color w:val="000000"/>
        </w:rPr>
        <w:t>: only workers in the selected occupations are eligible</w:t>
      </w:r>
    </w:p>
    <w:p w14:paraId="6A24433D" w14:textId="77777777" w:rsidR="003A5954" w:rsidRDefault="00DD1E8F">
      <w:pPr>
        <w:pStyle w:val="liNoSpacing"/>
        <w:numPr>
          <w:ilvl w:val="1"/>
          <w:numId w:val="110"/>
        </w:numPr>
      </w:pPr>
      <w:r>
        <w:rPr>
          <w:rStyle w:val="spanFormFieldEmphasis"/>
        </w:rPr>
        <w:t>Departments</w:t>
      </w:r>
      <w:r>
        <w:rPr>
          <w:color w:val="000000"/>
        </w:rPr>
        <w:t>: only workers in the selected departments are eligible</w:t>
      </w:r>
    </w:p>
    <w:p w14:paraId="0C345C32" w14:textId="77777777" w:rsidR="003A5954" w:rsidRDefault="00DD1E8F">
      <w:pPr>
        <w:pStyle w:val="liNoSpacing"/>
        <w:numPr>
          <w:ilvl w:val="1"/>
          <w:numId w:val="110"/>
        </w:numPr>
      </w:pPr>
      <w:r>
        <w:rPr>
          <w:rStyle w:val="spanFormFieldEmphasis"/>
        </w:rPr>
        <w:t>Position types</w:t>
      </w:r>
      <w:r>
        <w:rPr>
          <w:color w:val="000000"/>
        </w:rPr>
        <w:t xml:space="preserve">: only workers with the selected </w:t>
      </w:r>
      <w:r>
        <w:rPr>
          <w:rStyle w:val="spanFormFieldEmphasis"/>
        </w:rPr>
        <w:t>Position types</w:t>
      </w:r>
      <w:r>
        <w:rPr>
          <w:color w:val="000000"/>
        </w:rPr>
        <w:t xml:space="preserve"> on their </w:t>
      </w:r>
      <w:r>
        <w:rPr>
          <w:rStyle w:val="spanFormFieldEmphasis"/>
        </w:rPr>
        <w:t>Worker positions</w:t>
      </w:r>
      <w:r>
        <w:rPr>
          <w:color w:val="000000"/>
        </w:rPr>
        <w:t xml:space="preserve"> form are eligible</w:t>
      </w:r>
    </w:p>
    <w:p w14:paraId="4FC1A642" w14:textId="77777777" w:rsidR="003A5954" w:rsidRDefault="00DD1E8F">
      <w:pPr>
        <w:pStyle w:val="liNoSpacing"/>
        <w:numPr>
          <w:ilvl w:val="1"/>
          <w:numId w:val="110"/>
        </w:numPr>
      </w:pPr>
      <w:r>
        <w:rPr>
          <w:rStyle w:val="spanFormFieldEmphasis"/>
        </w:rPr>
        <w:t>Position assignment types</w:t>
      </w:r>
      <w:r>
        <w:rPr>
          <w:color w:val="000000"/>
        </w:rPr>
        <w:t xml:space="preserve">: only workers with the selected </w:t>
      </w:r>
      <w:r>
        <w:rPr>
          <w:rStyle w:val="spanFormFieldEmphasis"/>
        </w:rPr>
        <w:t>Position assignment types</w:t>
      </w:r>
      <w:r>
        <w:rPr>
          <w:color w:val="000000"/>
        </w:rPr>
        <w:t xml:space="preserve"> on their </w:t>
      </w:r>
      <w:r>
        <w:rPr>
          <w:rStyle w:val="spanFormFieldEmphasis"/>
        </w:rPr>
        <w:t>Worker positions</w:t>
      </w:r>
      <w:r>
        <w:rPr>
          <w:color w:val="000000"/>
        </w:rPr>
        <w:t xml:space="preserve"> form are eligible</w:t>
      </w:r>
    </w:p>
    <w:p w14:paraId="5313FF60" w14:textId="77777777" w:rsidR="003A5954" w:rsidRDefault="00DD1E8F">
      <w:pPr>
        <w:pStyle w:val="liNoSpacing"/>
        <w:numPr>
          <w:ilvl w:val="1"/>
          <w:numId w:val="110"/>
        </w:numPr>
      </w:pPr>
      <w:r>
        <w:rPr>
          <w:rStyle w:val="spanFormFieldEmphasis"/>
        </w:rPr>
        <w:lastRenderedPageBreak/>
        <w:t>Workers</w:t>
      </w:r>
      <w:r>
        <w:rPr>
          <w:color w:val="000000"/>
        </w:rPr>
        <w:t>: only selected workers are eligible</w:t>
      </w:r>
    </w:p>
    <w:p w14:paraId="4138F811" w14:textId="77777777" w:rsidR="003A5954" w:rsidRDefault="00DD1E8F">
      <w:pPr>
        <w:pStyle w:val="liListNumber"/>
        <w:numPr>
          <w:ilvl w:val="0"/>
          <w:numId w:val="111"/>
        </w:numPr>
        <w:spacing w:after="160"/>
      </w:pPr>
      <w:r>
        <w:rPr>
          <w:color w:val="000000"/>
        </w:rPr>
        <w:t xml:space="preserve">Click </w:t>
      </w:r>
      <w:r>
        <w:rPr>
          <w:rStyle w:val="spanFormFieldEmphasis"/>
        </w:rPr>
        <w:t>Save</w:t>
      </w:r>
      <w:r>
        <w:rPr>
          <w:color w:val="000000"/>
        </w:rPr>
        <w:t xml:space="preserve"> to save your changes.</w:t>
      </w:r>
    </w:p>
    <w:p w14:paraId="4191771F" w14:textId="77777777" w:rsidR="003A5954" w:rsidRDefault="00DD1E8F">
      <w:pPr>
        <w:pStyle w:val="h4Heading4"/>
      </w:pPr>
      <w:bookmarkStart w:id="48" w:name="_Toc176873541"/>
      <w:r>
        <w:t>4.3.8.2 Generate Wage Increments</w:t>
      </w:r>
      <w:bookmarkEnd w:id="48"/>
    </w:p>
    <w:p w14:paraId="0493BD07" w14:textId="77777777" w:rsidR="003A5954" w:rsidRDefault="00DD1E8F">
      <w:pPr>
        <w:pStyle w:val="pBodyText"/>
      </w:pPr>
      <w:r>
        <w:rPr>
          <w:color w:val="000000"/>
        </w:rPr>
        <w:t xml:space="preserve">Wage increments may be generated at any time, provided you have set up the wage increment code (section </w:t>
      </w:r>
      <w:r>
        <w:rPr>
          <w:rStyle w:val="variable2"/>
        </w:rPr>
        <w:t>4.3.7.1</w:t>
      </w:r>
      <w:r>
        <w:rPr>
          <w:color w:val="000000"/>
        </w:rPr>
        <w:t xml:space="preserve">). Generating wage increments is separate from importing wage increments (section </w:t>
      </w:r>
      <w:r>
        <w:rPr>
          <w:rStyle w:val="variable2"/>
        </w:rPr>
        <w:t>4.3.7.2</w:t>
      </w:r>
      <w:r>
        <w:rPr>
          <w:color w:val="000000"/>
        </w:rPr>
        <w:t>). You cannot generate and import wage increments for the same wage increment code.</w:t>
      </w:r>
    </w:p>
    <w:p w14:paraId="32C76413" w14:textId="77777777" w:rsidR="003A5954" w:rsidRDefault="00DD1E8F">
      <w:pPr>
        <w:pStyle w:val="pbodyText0"/>
      </w:pPr>
      <w:r>
        <w:rPr>
          <w:color w:val="000000"/>
        </w:rPr>
        <w:t>To generate wage increments:</w:t>
      </w:r>
    </w:p>
    <w:p w14:paraId="2656FF07" w14:textId="77777777" w:rsidR="003A5954" w:rsidRDefault="00DD1E8F">
      <w:pPr>
        <w:pStyle w:val="liListNumber"/>
        <w:numPr>
          <w:ilvl w:val="0"/>
          <w:numId w:val="112"/>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Generate wage increments</w:t>
      </w:r>
      <w:r>
        <w:rPr>
          <w:color w:val="000000"/>
        </w:rPr>
        <w:t xml:space="preserve"> to open the </w:t>
      </w:r>
      <w:r>
        <w:rPr>
          <w:rStyle w:val="spanFormFieldEmphasis"/>
        </w:rPr>
        <w:t>Generate wage increments</w:t>
      </w:r>
      <w:r>
        <w:rPr>
          <w:color w:val="000000"/>
        </w:rPr>
        <w:t xml:space="preserve"> </w:t>
      </w:r>
      <w:r>
        <w:rPr>
          <w:rStyle w:val="variable2"/>
        </w:rPr>
        <w:t>pane</w:t>
      </w:r>
      <w:r>
        <w:rPr>
          <w:color w:val="000000"/>
        </w:rPr>
        <w:t>.</w:t>
      </w:r>
    </w:p>
    <w:p w14:paraId="72826603" w14:textId="77777777" w:rsidR="003A5954" w:rsidRDefault="007C43CB">
      <w:pPr>
        <w:pStyle w:val="pImgCenter"/>
      </w:pPr>
      <w:r>
        <w:rPr>
          <w:noProof/>
        </w:rPr>
        <w:drawing>
          <wp:inline distT="0" distB="0" distL="0" distR="0" wp14:anchorId="09D6F7E3" wp14:editId="16F0648F">
            <wp:extent cx="3931920" cy="2171700"/>
            <wp:effectExtent l="0" t="0" r="0" b="0"/>
            <wp:docPr id="68" name="Pictur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31920" cy="2171700"/>
                    </a:xfrm>
                    <a:prstGeom prst="rect">
                      <a:avLst/>
                    </a:prstGeom>
                    <a:noFill/>
                    <a:ln>
                      <a:noFill/>
                    </a:ln>
                  </pic:spPr>
                </pic:pic>
              </a:graphicData>
            </a:graphic>
          </wp:inline>
        </w:drawing>
      </w:r>
    </w:p>
    <w:p w14:paraId="0F908352" w14:textId="77777777" w:rsidR="003A5954" w:rsidRDefault="00DD1E8F">
      <w:pPr>
        <w:pStyle w:val="liListNumber"/>
        <w:numPr>
          <w:ilvl w:val="0"/>
          <w:numId w:val="112"/>
        </w:numPr>
      </w:pPr>
      <w:r>
        <w:rPr>
          <w:color w:val="000000"/>
        </w:rPr>
        <w:t xml:space="preserve">Select the </w:t>
      </w:r>
      <w:r>
        <w:rPr>
          <w:rStyle w:val="spanFormFieldEmphasis"/>
        </w:rPr>
        <w:t>Wage increment</w:t>
      </w:r>
      <w:r>
        <w:rPr>
          <w:color w:val="000000"/>
        </w:rPr>
        <w:t xml:space="preserve"> code to generate.</w:t>
      </w:r>
    </w:p>
    <w:p w14:paraId="360A8894" w14:textId="77777777" w:rsidR="003A5954" w:rsidRDefault="00DD1E8F">
      <w:pPr>
        <w:pStyle w:val="liListNumber"/>
        <w:numPr>
          <w:ilvl w:val="0"/>
          <w:numId w:val="112"/>
        </w:numPr>
        <w:spacing w:after="160"/>
      </w:pPr>
      <w:r>
        <w:rPr>
          <w:color w:val="000000"/>
        </w:rPr>
        <w:t xml:space="preserve">Click </w:t>
      </w:r>
      <w:r>
        <w:rPr>
          <w:rStyle w:val="spanFormFieldEmphasis"/>
        </w:rPr>
        <w:t>OK</w:t>
      </w:r>
      <w:r>
        <w:rPr>
          <w:color w:val="000000"/>
        </w:rPr>
        <w:t xml:space="preserve"> to generate the wage increments.</w:t>
      </w:r>
    </w:p>
    <w:p w14:paraId="4D265A8D" w14:textId="77777777" w:rsidR="003A5954" w:rsidRDefault="00DD1E8F">
      <w:pPr>
        <w:pStyle w:val="h4Heading4"/>
      </w:pPr>
      <w:bookmarkStart w:id="49" w:name="_Toc176873542"/>
      <w:r>
        <w:t>4.3.8.3 Review or Change Wage Increments</w:t>
      </w:r>
      <w:bookmarkEnd w:id="49"/>
    </w:p>
    <w:p w14:paraId="536CA352" w14:textId="77777777" w:rsidR="003A5954" w:rsidRDefault="00DD1E8F">
      <w:pPr>
        <w:pStyle w:val="pBodyText"/>
      </w:pPr>
      <w:r>
        <w:rPr>
          <w:color w:val="000000"/>
        </w:rPr>
        <w:t xml:space="preserve">See section </w:t>
      </w:r>
      <w:r>
        <w:rPr>
          <w:rStyle w:val="variable2"/>
        </w:rPr>
        <w:t>4.3.7.3</w:t>
      </w:r>
      <w:r>
        <w:rPr>
          <w:color w:val="000000"/>
        </w:rPr>
        <w:t>.</w:t>
      </w:r>
    </w:p>
    <w:p w14:paraId="09C2614D" w14:textId="77777777" w:rsidR="003A5954" w:rsidRDefault="00DD1E8F">
      <w:pPr>
        <w:pStyle w:val="h4Heading4"/>
      </w:pPr>
      <w:bookmarkStart w:id="50" w:name="_Toc176873543"/>
      <w:r>
        <w:t>4.3.8.4 Apply Wage Increments</w:t>
      </w:r>
      <w:bookmarkEnd w:id="50"/>
    </w:p>
    <w:p w14:paraId="011B78A7" w14:textId="77777777" w:rsidR="003A5954" w:rsidRDefault="00DD1E8F">
      <w:pPr>
        <w:pStyle w:val="pBodyText"/>
      </w:pPr>
      <w:r>
        <w:rPr>
          <w:color w:val="000000"/>
        </w:rPr>
        <w:t xml:space="preserve">See section </w:t>
      </w:r>
      <w:r>
        <w:rPr>
          <w:rStyle w:val="variable2"/>
        </w:rPr>
        <w:t>4.3.7.4</w:t>
      </w:r>
      <w:r>
        <w:rPr>
          <w:color w:val="000000"/>
        </w:rPr>
        <w:t>.</w:t>
      </w:r>
    </w:p>
    <w:p w14:paraId="15F0628E" w14:textId="66CBD48B" w:rsidR="003A5954" w:rsidRDefault="00DD1E8F">
      <w:pPr>
        <w:pStyle w:val="h3Heading3"/>
      </w:pPr>
      <w:bookmarkStart w:id="51" w:name="_Toc176873544"/>
      <w:r>
        <w:t xml:space="preserve">4.3.9 Manage </w:t>
      </w:r>
      <w:bookmarkEnd w:id="51"/>
      <w:r w:rsidR="00BF0A49">
        <w:t>Worker Organization Splits</w:t>
      </w:r>
    </w:p>
    <w:p w14:paraId="5BBB2678" w14:textId="77777777" w:rsidR="00BF0A49" w:rsidRDefault="00BF0A49" w:rsidP="00BF0A49"/>
    <w:p w14:paraId="3C36444D" w14:textId="77777777" w:rsidR="00BF0A49" w:rsidRDefault="00BF0A49" w:rsidP="00BF0A49">
      <w:pPr>
        <w:pStyle w:val="pBodyText"/>
      </w:pPr>
      <w:r>
        <w:rPr>
          <w:color w:val="000000"/>
        </w:rPr>
        <w:t xml:space="preserve">Worker organisation splits can be modified to correct an existing split that is incorrect, or to make an effective-dated change to the worker's organisation split configuration to reflect a change in responsibilities. </w:t>
      </w:r>
    </w:p>
    <w:p w14:paraId="08E705FC" w14:textId="77777777" w:rsidR="00BF0A49" w:rsidRDefault="00BF0A49" w:rsidP="00BF0A49">
      <w:pPr>
        <w:pStyle w:val="pBodyText"/>
      </w:pPr>
      <w:r>
        <w:rPr>
          <w:color w:val="000000"/>
        </w:rPr>
        <w:t xml:space="preserve">To add a new organisation split, see section </w:t>
      </w:r>
      <w:r>
        <w:rPr>
          <w:rStyle w:val="variable2"/>
        </w:rPr>
        <w:t>3.1.5.4</w:t>
      </w:r>
      <w:r>
        <w:rPr>
          <w:color w:val="000000"/>
        </w:rPr>
        <w:t>.</w:t>
      </w:r>
    </w:p>
    <w:p w14:paraId="21DD3704" w14:textId="77777777" w:rsidR="00BF0A49" w:rsidRDefault="00BF0A49" w:rsidP="00BF0A49">
      <w:pPr>
        <w:pStyle w:val="pBodyText"/>
      </w:pPr>
      <w:r>
        <w:rPr>
          <w:color w:val="000000"/>
        </w:rPr>
        <w:t>To correct a worker's organisation split configuration:</w:t>
      </w:r>
    </w:p>
    <w:p w14:paraId="3E945D35" w14:textId="77777777" w:rsidR="00BF0A49" w:rsidRDefault="00BF0A49" w:rsidP="00BF0A49">
      <w:pPr>
        <w:pStyle w:val="liListNumber"/>
        <w:numPr>
          <w:ilvl w:val="0"/>
          <w:numId w:val="24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5CC8A267" w14:textId="77777777" w:rsidR="00BF0A49" w:rsidRDefault="00BF0A49" w:rsidP="00BF0A49">
      <w:pPr>
        <w:pStyle w:val="liListNumber"/>
        <w:numPr>
          <w:ilvl w:val="0"/>
          <w:numId w:val="245"/>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Organisation splits</w:t>
      </w:r>
      <w:r>
        <w:rPr>
          <w:color w:val="000000"/>
        </w:rPr>
        <w:t xml:space="preserve"> to open the </w:t>
      </w:r>
      <w:r>
        <w:rPr>
          <w:rStyle w:val="spanFormFieldEmphasis"/>
        </w:rPr>
        <w:t>Worker organisation splits</w:t>
      </w:r>
      <w:r>
        <w:rPr>
          <w:color w:val="000000"/>
        </w:rPr>
        <w:t xml:space="preserve"> form.</w:t>
      </w:r>
    </w:p>
    <w:p w14:paraId="180B35B1" w14:textId="77777777" w:rsidR="00BF0A49" w:rsidRDefault="00BF0A49" w:rsidP="00BF0A49">
      <w:pPr>
        <w:pStyle w:val="liListNumber"/>
        <w:numPr>
          <w:ilvl w:val="0"/>
          <w:numId w:val="245"/>
        </w:numPr>
      </w:pPr>
      <w:r>
        <w:rPr>
          <w:color w:val="000000"/>
        </w:rPr>
        <w:t xml:space="preserve">Select one row of the set of splits that need to be corrected and click the </w:t>
      </w:r>
      <w:r>
        <w:rPr>
          <w:rStyle w:val="spanFormFieldEmphasis"/>
        </w:rPr>
        <w:t>Maintain</w:t>
      </w:r>
      <w:r>
        <w:rPr>
          <w:color w:val="000000"/>
        </w:rPr>
        <w:t xml:space="preserve"> tab.</w:t>
      </w:r>
    </w:p>
    <w:p w14:paraId="01178CD7" w14:textId="77777777" w:rsidR="00BF0A49" w:rsidRDefault="00BF0A49" w:rsidP="00BF0A49">
      <w:pPr>
        <w:pStyle w:val="liListNumber"/>
        <w:numPr>
          <w:ilvl w:val="0"/>
          <w:numId w:val="245"/>
        </w:numPr>
      </w:pPr>
      <w:r>
        <w:rPr>
          <w:color w:val="000000"/>
        </w:rPr>
        <w:t>Modify any of the following fields on any row:</w:t>
      </w:r>
    </w:p>
    <w:p w14:paraId="7F82B6CB" w14:textId="77777777" w:rsidR="00BF0A49" w:rsidRDefault="00BF0A49" w:rsidP="00BF0A49">
      <w:pPr>
        <w:pStyle w:val="liNoSpacing"/>
        <w:numPr>
          <w:ilvl w:val="1"/>
          <w:numId w:val="54"/>
        </w:numPr>
      </w:pPr>
      <w:r>
        <w:rPr>
          <w:rStyle w:val="spanFormFieldEmphasis"/>
        </w:rPr>
        <w:lastRenderedPageBreak/>
        <w:t>Department</w:t>
      </w:r>
    </w:p>
    <w:p w14:paraId="54AB8DC5" w14:textId="77777777" w:rsidR="00BF0A49" w:rsidRDefault="00BF0A49" w:rsidP="00BF0A49">
      <w:pPr>
        <w:pStyle w:val="liNoSpacing"/>
        <w:numPr>
          <w:ilvl w:val="1"/>
          <w:numId w:val="54"/>
        </w:numPr>
      </w:pPr>
      <w:r>
        <w:rPr>
          <w:rStyle w:val="spanFormFieldEmphasis"/>
        </w:rPr>
        <w:t>Financial dimension</w:t>
      </w:r>
      <w:r>
        <w:rPr>
          <w:color w:val="000000"/>
        </w:rPr>
        <w:t xml:space="preserve">: </w:t>
      </w:r>
      <w:r>
        <w:rPr>
          <w:rStyle w:val="spanDataItem"/>
          <w:i w:val="0"/>
          <w:iCs w:val="0"/>
        </w:rPr>
        <w:t>after selecting a row to be changed in the upper list, open the Financial dimension list below to access the editable fields. Changes in the lower pane will be reflected in the Organisation split field in the upper list.</w:t>
      </w:r>
    </w:p>
    <w:p w14:paraId="546AA5E4" w14:textId="77777777" w:rsidR="00BF0A49" w:rsidRDefault="00BF0A49" w:rsidP="00BF0A49">
      <w:pPr>
        <w:pStyle w:val="liNoSpacing"/>
        <w:numPr>
          <w:ilvl w:val="1"/>
          <w:numId w:val="54"/>
        </w:numPr>
      </w:pPr>
      <w:r>
        <w:rPr>
          <w:rStyle w:val="spanFormFieldEmphasis"/>
        </w:rPr>
        <w:t>Percentage</w:t>
      </w:r>
    </w:p>
    <w:p w14:paraId="1A6B082D" w14:textId="77777777" w:rsidR="00BF0A49" w:rsidRPr="00483A49" w:rsidRDefault="00BF0A49" w:rsidP="00BF0A49">
      <w:pPr>
        <w:pStyle w:val="liNoSpacing"/>
        <w:numPr>
          <w:ilvl w:val="1"/>
          <w:numId w:val="54"/>
        </w:numPr>
      </w:pPr>
      <w:r>
        <w:rPr>
          <w:rStyle w:val="spanFormFieldEmphasis"/>
        </w:rPr>
        <w:t>Project ID</w:t>
      </w:r>
    </w:p>
    <w:p w14:paraId="172572DA" w14:textId="77777777" w:rsidR="00BF0A49" w:rsidRPr="00483A49" w:rsidRDefault="00BF0A49" w:rsidP="00BF0A49">
      <w:pPr>
        <w:pStyle w:val="liNoSpacing"/>
        <w:numPr>
          <w:ilvl w:val="1"/>
          <w:numId w:val="54"/>
        </w:numPr>
        <w:rPr>
          <w:b/>
          <w:bCs/>
        </w:rPr>
      </w:pPr>
      <w:r w:rsidRPr="00483A49">
        <w:rPr>
          <w:b/>
          <w:bCs/>
          <w:color w:val="000000"/>
        </w:rPr>
        <w:t>Hours category</w:t>
      </w:r>
    </w:p>
    <w:p w14:paraId="12B3DA22" w14:textId="77777777" w:rsidR="00BF0A49" w:rsidRPr="00483A49" w:rsidRDefault="00BF0A49" w:rsidP="00BF0A49">
      <w:pPr>
        <w:pStyle w:val="liNoSpacing"/>
        <w:numPr>
          <w:ilvl w:val="1"/>
          <w:numId w:val="54"/>
        </w:numPr>
        <w:rPr>
          <w:b/>
          <w:bCs/>
        </w:rPr>
      </w:pPr>
      <w:r w:rsidRPr="00483A49">
        <w:rPr>
          <w:b/>
          <w:bCs/>
          <w:color w:val="000000"/>
        </w:rPr>
        <w:t>Expense category</w:t>
      </w:r>
    </w:p>
    <w:p w14:paraId="18C40207" w14:textId="77777777" w:rsidR="00BF0A49" w:rsidRPr="00483A49" w:rsidRDefault="00BF0A49" w:rsidP="00BF0A49">
      <w:pPr>
        <w:pStyle w:val="liNoSpacing"/>
        <w:numPr>
          <w:ilvl w:val="1"/>
          <w:numId w:val="54"/>
        </w:numPr>
        <w:rPr>
          <w:b/>
          <w:bCs/>
        </w:rPr>
      </w:pPr>
      <w:r w:rsidRPr="00483A49">
        <w:rPr>
          <w:b/>
          <w:bCs/>
          <w:color w:val="000000"/>
        </w:rPr>
        <w:t>Activity number</w:t>
      </w:r>
    </w:p>
    <w:p w14:paraId="328E7872" w14:textId="77777777" w:rsidR="00BF0A49" w:rsidRDefault="00BF0A49" w:rsidP="00BF0A49">
      <w:pPr>
        <w:pStyle w:val="liListNumber"/>
        <w:numPr>
          <w:ilvl w:val="0"/>
          <w:numId w:val="246"/>
        </w:numPr>
      </w:pPr>
      <w:r>
        <w:rPr>
          <w:color w:val="000000"/>
        </w:rPr>
        <w:t xml:space="preserve">Click </w:t>
      </w:r>
      <w:r>
        <w:rPr>
          <w:rStyle w:val="spanFormFieldEmphasis"/>
        </w:rPr>
        <w:t>Save</w:t>
      </w:r>
      <w:r>
        <w:rPr>
          <w:color w:val="000000"/>
        </w:rPr>
        <w:t xml:space="preserve"> to save your changes. Close the form.</w:t>
      </w:r>
    </w:p>
    <w:p w14:paraId="1EAF8635" w14:textId="77777777" w:rsidR="00BF0A49" w:rsidRDefault="00BF0A49" w:rsidP="00BF0A49">
      <w:pPr>
        <w:pStyle w:val="pBodyText"/>
      </w:pPr>
      <w:r>
        <w:rPr>
          <w:color w:val="000000"/>
        </w:rPr>
        <w:t>To make an effective-dated change to a worker's account information:</w:t>
      </w:r>
    </w:p>
    <w:p w14:paraId="4EBC5C18" w14:textId="77777777" w:rsidR="00BF0A49" w:rsidRDefault="00BF0A49" w:rsidP="00BF0A49">
      <w:pPr>
        <w:pStyle w:val="liListNumber"/>
        <w:numPr>
          <w:ilvl w:val="0"/>
          <w:numId w:val="24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2B25F171" w14:textId="77777777" w:rsidR="00BF0A49" w:rsidRDefault="00BF0A49" w:rsidP="00BF0A49">
      <w:pPr>
        <w:pStyle w:val="liListNumber"/>
        <w:numPr>
          <w:ilvl w:val="0"/>
          <w:numId w:val="247"/>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Organisation splits</w:t>
      </w:r>
      <w:r>
        <w:rPr>
          <w:color w:val="000000"/>
        </w:rPr>
        <w:t xml:space="preserve"> to open the </w:t>
      </w:r>
      <w:r>
        <w:rPr>
          <w:rStyle w:val="spanFormFieldEmphasis"/>
        </w:rPr>
        <w:t>Worker organisation splits</w:t>
      </w:r>
      <w:r>
        <w:rPr>
          <w:color w:val="000000"/>
        </w:rPr>
        <w:t xml:space="preserve"> form.</w:t>
      </w:r>
    </w:p>
    <w:p w14:paraId="69AC4507" w14:textId="77777777" w:rsidR="00BF0A49" w:rsidRDefault="00BF0A49" w:rsidP="00BF0A49">
      <w:pPr>
        <w:pStyle w:val="liListNumber"/>
        <w:numPr>
          <w:ilvl w:val="0"/>
          <w:numId w:val="247"/>
        </w:numPr>
      </w:pPr>
      <w:r>
        <w:rPr>
          <w:color w:val="000000"/>
        </w:rPr>
        <w:t xml:space="preserve">Select one row of the active split rows to change and expand the </w:t>
      </w:r>
      <w:r>
        <w:rPr>
          <w:rStyle w:val="spanFormFieldEmphasis"/>
        </w:rPr>
        <w:t>Maintain effective date entries</w:t>
      </w:r>
      <w:r>
        <w:rPr>
          <w:color w:val="000000"/>
        </w:rPr>
        <w:t xml:space="preserve"> pane.</w:t>
      </w:r>
    </w:p>
    <w:p w14:paraId="10E11A9A" w14:textId="77777777" w:rsidR="00BF0A49" w:rsidRDefault="00BF0A49" w:rsidP="00BF0A49">
      <w:pPr>
        <w:pStyle w:val="liListNumber"/>
        <w:numPr>
          <w:ilvl w:val="0"/>
          <w:numId w:val="247"/>
        </w:numPr>
      </w:pPr>
      <w:r>
        <w:rPr>
          <w:color w:val="000000"/>
        </w:rPr>
        <w:t xml:space="preserve">In the </w:t>
      </w:r>
      <w:r>
        <w:rPr>
          <w:rStyle w:val="spanFormFieldEmphasis"/>
        </w:rPr>
        <w:t>Maintain effective date entries</w:t>
      </w:r>
      <w:r>
        <w:rPr>
          <w:color w:val="000000"/>
        </w:rPr>
        <w:t xml:space="preserve"> pane, select the current row and </w:t>
      </w:r>
      <w:r>
        <w:rPr>
          <w:rStyle w:val="variable2"/>
        </w:rPr>
        <w:t xml:space="preserve">click </w:t>
      </w:r>
      <w:r>
        <w:rPr>
          <w:rStyle w:val="spanFormFieldEmphasis"/>
        </w:rPr>
        <w:t>New</w:t>
      </w:r>
      <w:r>
        <w:rPr>
          <w:color w:val="000000"/>
        </w:rPr>
        <w:t xml:space="preserve"> to create a new effective-dated record. This opens the </w:t>
      </w:r>
      <w:r>
        <w:rPr>
          <w:rStyle w:val="spanFormFieldEmphasis"/>
        </w:rPr>
        <w:t>Maintain</w:t>
      </w:r>
      <w:r>
        <w:rPr>
          <w:color w:val="000000"/>
        </w:rPr>
        <w:t xml:space="preserve"> tab on the </w:t>
      </w:r>
      <w:r>
        <w:rPr>
          <w:rStyle w:val="spanFormFieldEmphasis"/>
        </w:rPr>
        <w:t>Worker organisation splits</w:t>
      </w:r>
      <w:r>
        <w:rPr>
          <w:color w:val="000000"/>
        </w:rPr>
        <w:t xml:space="preserve"> form and creates a new </w:t>
      </w:r>
      <w:r w:rsidRPr="00483A49">
        <w:rPr>
          <w:i/>
          <w:iCs/>
          <w:color w:val="000000"/>
        </w:rPr>
        <w:t>set</w:t>
      </w:r>
      <w:r>
        <w:rPr>
          <w:color w:val="000000"/>
        </w:rPr>
        <w:t xml:space="preserve"> of splits with identical attributes as the previous set of splits, and they all have an </w:t>
      </w:r>
      <w:r>
        <w:rPr>
          <w:rStyle w:val="spanFormFieldEmphasis"/>
        </w:rPr>
        <w:t>Active date</w:t>
      </w:r>
      <w:r>
        <w:rPr>
          <w:color w:val="000000"/>
        </w:rPr>
        <w:t xml:space="preserve"> of the current date.</w:t>
      </w:r>
    </w:p>
    <w:p w14:paraId="26C63F7E" w14:textId="77777777" w:rsidR="00BF0A49" w:rsidRDefault="00BF0A49" w:rsidP="00BF0A49">
      <w:pPr>
        <w:pStyle w:val="liListNumber"/>
        <w:numPr>
          <w:ilvl w:val="0"/>
          <w:numId w:val="247"/>
        </w:numPr>
      </w:pPr>
      <w:r>
        <w:rPr>
          <w:color w:val="000000"/>
        </w:rPr>
        <w:t>Modify any of the following fields the new records in the Maintain tab:</w:t>
      </w:r>
    </w:p>
    <w:p w14:paraId="1E7E8B6F" w14:textId="77777777" w:rsidR="00BF0A49" w:rsidRPr="00511725" w:rsidRDefault="00BF0A49" w:rsidP="00BF0A49">
      <w:pPr>
        <w:pStyle w:val="liNoSpacing"/>
        <w:numPr>
          <w:ilvl w:val="1"/>
          <w:numId w:val="57"/>
        </w:numPr>
        <w:rPr>
          <w:rStyle w:val="spanFormFieldEmphasis"/>
        </w:rPr>
      </w:pPr>
      <w:r w:rsidRPr="00511725">
        <w:rPr>
          <w:rStyle w:val="spanFormFieldEmphasis"/>
        </w:rPr>
        <w:t>Department</w:t>
      </w:r>
    </w:p>
    <w:p w14:paraId="77B7DFD0" w14:textId="77777777" w:rsidR="00BF0A49" w:rsidRPr="00511725" w:rsidRDefault="00BF0A49" w:rsidP="00BF0A49">
      <w:pPr>
        <w:pStyle w:val="liNoSpacing"/>
        <w:numPr>
          <w:ilvl w:val="1"/>
          <w:numId w:val="57"/>
        </w:numPr>
        <w:rPr>
          <w:rStyle w:val="spanFormFieldEmphasis"/>
        </w:rPr>
      </w:pPr>
      <w:r w:rsidRPr="00511725">
        <w:rPr>
          <w:rStyle w:val="spanFormFieldEmphasis"/>
        </w:rPr>
        <w:t>Financial dimension</w:t>
      </w:r>
      <w:r w:rsidRPr="00483A49">
        <w:rPr>
          <w:rStyle w:val="spanFormFieldEmphasis"/>
          <w:b w:val="0"/>
          <w:bCs w:val="0"/>
        </w:rPr>
        <w:t>: after selecting a row to be changed in the upper list, open the Financial dimension list below to access the editable fields. Changes in the lower pane will be reflected in the Organisation split field in the upper list.</w:t>
      </w:r>
    </w:p>
    <w:p w14:paraId="64121B22" w14:textId="77777777" w:rsidR="00BF0A49" w:rsidRPr="00511725" w:rsidRDefault="00BF0A49" w:rsidP="00BF0A49">
      <w:pPr>
        <w:pStyle w:val="liNoSpacing"/>
        <w:numPr>
          <w:ilvl w:val="1"/>
          <w:numId w:val="57"/>
        </w:numPr>
        <w:rPr>
          <w:rStyle w:val="spanFormFieldEmphasis"/>
        </w:rPr>
      </w:pPr>
      <w:r w:rsidRPr="00511725">
        <w:rPr>
          <w:rStyle w:val="spanFormFieldEmphasis"/>
        </w:rPr>
        <w:t>Percentage</w:t>
      </w:r>
    </w:p>
    <w:p w14:paraId="25A7C8D6" w14:textId="77777777" w:rsidR="00BF0A49" w:rsidRPr="00511725" w:rsidRDefault="00BF0A49" w:rsidP="00BF0A49">
      <w:pPr>
        <w:pStyle w:val="liNoSpacing"/>
        <w:numPr>
          <w:ilvl w:val="1"/>
          <w:numId w:val="57"/>
        </w:numPr>
        <w:rPr>
          <w:rStyle w:val="spanFormFieldEmphasis"/>
        </w:rPr>
      </w:pPr>
      <w:r w:rsidRPr="00511725">
        <w:rPr>
          <w:rStyle w:val="spanFormFieldEmphasis"/>
        </w:rPr>
        <w:t>Project ID</w:t>
      </w:r>
    </w:p>
    <w:p w14:paraId="30D07948" w14:textId="77777777" w:rsidR="00BF0A49" w:rsidRPr="00511725" w:rsidRDefault="00BF0A49" w:rsidP="00BF0A49">
      <w:pPr>
        <w:pStyle w:val="liNoSpacing"/>
        <w:numPr>
          <w:ilvl w:val="1"/>
          <w:numId w:val="57"/>
        </w:numPr>
        <w:rPr>
          <w:rStyle w:val="spanFormFieldEmphasis"/>
        </w:rPr>
      </w:pPr>
      <w:r w:rsidRPr="00511725">
        <w:rPr>
          <w:rStyle w:val="spanFormFieldEmphasis"/>
        </w:rPr>
        <w:t>Hours category</w:t>
      </w:r>
    </w:p>
    <w:p w14:paraId="48C99A32" w14:textId="77777777" w:rsidR="00BF0A49" w:rsidRPr="00511725" w:rsidRDefault="00BF0A49" w:rsidP="00BF0A49">
      <w:pPr>
        <w:pStyle w:val="liNoSpacing"/>
        <w:numPr>
          <w:ilvl w:val="1"/>
          <w:numId w:val="57"/>
        </w:numPr>
        <w:rPr>
          <w:rStyle w:val="spanFormFieldEmphasis"/>
        </w:rPr>
      </w:pPr>
      <w:r w:rsidRPr="00511725">
        <w:rPr>
          <w:rStyle w:val="spanFormFieldEmphasis"/>
        </w:rPr>
        <w:t>Expense category</w:t>
      </w:r>
    </w:p>
    <w:p w14:paraId="792D3E3C" w14:textId="77777777" w:rsidR="00BF0A49" w:rsidRPr="00483A49" w:rsidRDefault="00BF0A49" w:rsidP="00BF0A49">
      <w:pPr>
        <w:pStyle w:val="liNoSpacing"/>
        <w:numPr>
          <w:ilvl w:val="1"/>
          <w:numId w:val="57"/>
        </w:numPr>
        <w:rPr>
          <w:b/>
          <w:bCs/>
          <w:color w:val="000000"/>
        </w:rPr>
      </w:pPr>
      <w:r w:rsidRPr="00511725">
        <w:rPr>
          <w:rStyle w:val="spanFormFieldEmphasis"/>
        </w:rPr>
        <w:t>Activity number</w:t>
      </w:r>
    </w:p>
    <w:p w14:paraId="57B98E57" w14:textId="77777777" w:rsidR="00BF0A49" w:rsidRDefault="00BF0A49" w:rsidP="00BF0A49">
      <w:pPr>
        <w:pStyle w:val="liNoSpacing"/>
        <w:numPr>
          <w:ilvl w:val="1"/>
          <w:numId w:val="57"/>
        </w:numPr>
      </w:pPr>
      <w:r>
        <w:rPr>
          <w:rStyle w:val="spanFormFieldEmphasis"/>
        </w:rPr>
        <w:t>Active date</w:t>
      </w:r>
      <w:r>
        <w:rPr>
          <w:color w:val="000000"/>
        </w:rPr>
        <w:t>: date when the new account is to take effect. This can be a date in the future. The current set of worker organisation split records will automatically have their Expiry dates set to one day before this date.</w:t>
      </w:r>
    </w:p>
    <w:p w14:paraId="049673E7" w14:textId="77777777" w:rsidR="00BF0A49" w:rsidRDefault="00BF0A49" w:rsidP="00BF0A49">
      <w:pPr>
        <w:pStyle w:val="liListNumber"/>
        <w:numPr>
          <w:ilvl w:val="0"/>
          <w:numId w:val="58"/>
        </w:numPr>
        <w:spacing w:after="160"/>
      </w:pPr>
      <w:r>
        <w:rPr>
          <w:color w:val="000000"/>
        </w:rPr>
        <w:t xml:space="preserve">Click </w:t>
      </w:r>
      <w:r>
        <w:rPr>
          <w:rStyle w:val="spanFormFieldEmphasis"/>
        </w:rPr>
        <w:t>Save</w:t>
      </w:r>
      <w:r>
        <w:rPr>
          <w:color w:val="000000"/>
        </w:rPr>
        <w:t xml:space="preserve"> to save your changes. Close the form.</w:t>
      </w:r>
    </w:p>
    <w:p w14:paraId="75F46792" w14:textId="77777777" w:rsidR="00BF0A49" w:rsidRDefault="00BF0A49" w:rsidP="00BF0A49"/>
    <w:p w14:paraId="12E7763D" w14:textId="7B89F104" w:rsidR="00002E0D" w:rsidRDefault="00002E0D" w:rsidP="00BF0A49">
      <w:r>
        <w:br w:type="page"/>
      </w:r>
    </w:p>
    <w:p w14:paraId="7480D6CC" w14:textId="517BEEAE" w:rsidR="00BF0A49" w:rsidRDefault="00BF0A49" w:rsidP="00BF0A49">
      <w:pPr>
        <w:pStyle w:val="h3Heading3"/>
      </w:pPr>
      <w:r>
        <w:lastRenderedPageBreak/>
        <w:t>4.3.</w:t>
      </w:r>
      <w:r>
        <w:t>10</w:t>
      </w:r>
      <w:r>
        <w:t xml:space="preserve"> Manage Entitlements</w:t>
      </w:r>
    </w:p>
    <w:p w14:paraId="14E10406" w14:textId="77777777" w:rsidR="00BF0A49" w:rsidRDefault="00BF0A49" w:rsidP="00002E0D"/>
    <w:p w14:paraId="4201AACB" w14:textId="77777777" w:rsidR="003A5954" w:rsidRDefault="00DD1E8F">
      <w:pPr>
        <w:pStyle w:val="pBodyText"/>
      </w:pPr>
      <w:r>
        <w:rPr>
          <w:color w:val="000000"/>
        </w:rPr>
        <w:t>Entitlements are worker banks of time or earnings that can accrue and consume during their employment. Entitlement banks grow as a result of time worked or in periodic increments, and decrease as result of time or earnings taken, expiration, or being paid out. Workers may have multiple entitlement banks that accumulate and deplete according to different policies.</w:t>
      </w:r>
    </w:p>
    <w:p w14:paraId="5501FE7B" w14:textId="77777777" w:rsidR="003A5954" w:rsidRDefault="00DD1E8F">
      <w:pPr>
        <w:pStyle w:val="pBodyText"/>
      </w:pPr>
      <w:r>
        <w:rPr>
          <w:color w:val="000000"/>
        </w:rPr>
        <w:t xml:space="preserve">This section contains procedures for managing a worker's entitlements during their employment. For paying out a worker's accrued time (vacation, overtime, etc.) upon their termination, see section </w:t>
      </w:r>
      <w:r>
        <w:rPr>
          <w:rStyle w:val="variable2"/>
        </w:rPr>
        <w:t>8.3</w:t>
      </w:r>
      <w:r>
        <w:rPr>
          <w:color w:val="000000"/>
        </w:rPr>
        <w:t>.</w:t>
      </w:r>
    </w:p>
    <w:p w14:paraId="488C96D7" w14:textId="77777777" w:rsidR="003A5954" w:rsidRDefault="00DD1E8F">
      <w:pPr>
        <w:pStyle w:val="h4Heading4"/>
      </w:pPr>
      <w:bookmarkStart w:id="52" w:name="_Toc176873545"/>
      <w:r>
        <w:t>4.3.9.1 Adjust Entitlements</w:t>
      </w:r>
      <w:bookmarkEnd w:id="52"/>
    </w:p>
    <w:p w14:paraId="54838DFF" w14:textId="77777777" w:rsidR="003A5954" w:rsidRDefault="00DD1E8F">
      <w:pPr>
        <w:pStyle w:val="pBodyText"/>
      </w:pPr>
      <w:r>
        <w:rPr>
          <w:color w:val="000000"/>
        </w:rPr>
        <w:t xml:space="preserve">You may adjust a worker's entitlement balance as required provided you have not yet updated entitlements (section </w:t>
      </w:r>
      <w:r>
        <w:rPr>
          <w:rStyle w:val="variable2"/>
        </w:rPr>
        <w:t>5.1.6</w:t>
      </w:r>
      <w:r>
        <w:rPr>
          <w:color w:val="000000"/>
        </w:rPr>
        <w:t xml:space="preserve">) in the current pay period. If you have started the pay process, any adjustments to entitlements may impact the worker's payment. </w:t>
      </w:r>
    </w:p>
    <w:p w14:paraId="55EB4BF3" w14:textId="77777777" w:rsidR="003A5954" w:rsidRDefault="00DD1E8F">
      <w:pPr>
        <w:pStyle w:val="pBodyText"/>
      </w:pPr>
      <w:r>
        <w:rPr>
          <w:color w:val="000000"/>
        </w:rPr>
        <w:t>To adjust a worker's entitlement bank balance:</w:t>
      </w:r>
    </w:p>
    <w:p w14:paraId="3ECD7ABA" w14:textId="77777777" w:rsidR="003A5954" w:rsidRDefault="00DD1E8F">
      <w:pPr>
        <w:pStyle w:val="liListNumber"/>
        <w:numPr>
          <w:ilvl w:val="0"/>
          <w:numId w:val="11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6BE9F60D" w14:textId="77777777" w:rsidR="003A5954" w:rsidRDefault="007C43CB">
      <w:pPr>
        <w:pStyle w:val="pImgCenter"/>
      </w:pPr>
      <w:r>
        <w:rPr>
          <w:noProof/>
        </w:rPr>
        <w:drawing>
          <wp:inline distT="0" distB="0" distL="0" distR="0" wp14:anchorId="1F4E720E" wp14:editId="1F7A4E17">
            <wp:extent cx="2400300" cy="1356360"/>
            <wp:effectExtent l="0" t="0" r="0" b="0"/>
            <wp:docPr id="69" name="Pictur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00300" cy="1356360"/>
                    </a:xfrm>
                    <a:prstGeom prst="rect">
                      <a:avLst/>
                    </a:prstGeom>
                    <a:noFill/>
                    <a:ln>
                      <a:noFill/>
                    </a:ln>
                  </pic:spPr>
                </pic:pic>
              </a:graphicData>
            </a:graphic>
          </wp:inline>
        </w:drawing>
      </w:r>
    </w:p>
    <w:p w14:paraId="099151AE" w14:textId="77777777" w:rsidR="003A5954" w:rsidRDefault="00DD1E8F">
      <w:pPr>
        <w:pStyle w:val="liListNumber"/>
        <w:numPr>
          <w:ilvl w:val="0"/>
          <w:numId w:val="113"/>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26F7248E" w14:textId="77777777" w:rsidR="003A5954" w:rsidRDefault="007C43CB">
      <w:pPr>
        <w:pStyle w:val="pImgCenter"/>
      </w:pPr>
      <w:r>
        <w:rPr>
          <w:noProof/>
        </w:rPr>
        <w:drawing>
          <wp:inline distT="0" distB="0" distL="0" distR="0" wp14:anchorId="32129B61" wp14:editId="0EDF959C">
            <wp:extent cx="2133600" cy="2118360"/>
            <wp:effectExtent l="0" t="0" r="0" b="0"/>
            <wp:docPr id="70" name="Pictur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33600" cy="2118360"/>
                    </a:xfrm>
                    <a:prstGeom prst="rect">
                      <a:avLst/>
                    </a:prstGeom>
                    <a:noFill/>
                    <a:ln>
                      <a:noFill/>
                    </a:ln>
                  </pic:spPr>
                </pic:pic>
              </a:graphicData>
            </a:graphic>
          </wp:inline>
        </w:drawing>
      </w:r>
    </w:p>
    <w:p w14:paraId="724212BB" w14:textId="77777777" w:rsidR="003A5954" w:rsidRDefault="007C43CB">
      <w:pPr>
        <w:pStyle w:val="pImgCenter"/>
      </w:pPr>
      <w:r>
        <w:rPr>
          <w:noProof/>
        </w:rPr>
        <w:drawing>
          <wp:inline distT="0" distB="0" distL="0" distR="0" wp14:anchorId="327B2C15" wp14:editId="3A56F420">
            <wp:extent cx="731520" cy="640080"/>
            <wp:effectExtent l="0" t="0" r="0" b="0"/>
            <wp:docPr id="71"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BD58425" w14:textId="77777777" w:rsidR="003A5954" w:rsidRDefault="007C43CB">
      <w:pPr>
        <w:pStyle w:val="pImgCenter"/>
      </w:pPr>
      <w:r>
        <w:rPr>
          <w:noProof/>
        </w:rPr>
        <w:lastRenderedPageBreak/>
        <w:drawing>
          <wp:inline distT="0" distB="0" distL="0" distR="0" wp14:anchorId="34E048F1" wp14:editId="1B5B0CCF">
            <wp:extent cx="2316480" cy="2240280"/>
            <wp:effectExtent l="0" t="0" r="0" b="0"/>
            <wp:docPr id="72"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16480" cy="2240280"/>
                    </a:xfrm>
                    <a:prstGeom prst="rect">
                      <a:avLst/>
                    </a:prstGeom>
                    <a:noFill/>
                    <a:ln>
                      <a:noFill/>
                    </a:ln>
                  </pic:spPr>
                </pic:pic>
              </a:graphicData>
            </a:graphic>
          </wp:inline>
        </w:drawing>
      </w:r>
    </w:p>
    <w:p w14:paraId="793B7527" w14:textId="77777777" w:rsidR="003A5954" w:rsidRDefault="00DD1E8F">
      <w:pPr>
        <w:pStyle w:val="liListNumber"/>
        <w:numPr>
          <w:ilvl w:val="0"/>
          <w:numId w:val="113"/>
        </w:numPr>
      </w:pPr>
      <w:r>
        <w:rPr>
          <w:color w:val="000000"/>
        </w:rPr>
        <w:t xml:space="preserve">On the </w:t>
      </w:r>
      <w:r>
        <w:rPr>
          <w:rStyle w:val="spanFormFieldEmphasis"/>
        </w:rPr>
        <w:t>Worker entitlements</w:t>
      </w:r>
      <w:r>
        <w:rPr>
          <w:color w:val="000000"/>
        </w:rPr>
        <w:t xml:space="preserve"> form, select the entitlement to adjust and click </w:t>
      </w:r>
      <w:r>
        <w:rPr>
          <w:rStyle w:val="spanFormFieldEmphasis"/>
        </w:rPr>
        <w:t>Functions</w:t>
      </w:r>
      <w:r>
        <w:rPr>
          <w:color w:val="000000"/>
        </w:rPr>
        <w:t xml:space="preserve"> &gt; </w:t>
      </w:r>
      <w:r>
        <w:rPr>
          <w:rStyle w:val="spanFormFieldEmphasis"/>
        </w:rPr>
        <w:t>Adjust entitlements</w:t>
      </w:r>
      <w:r>
        <w:rPr>
          <w:color w:val="000000"/>
        </w:rPr>
        <w:t xml:space="preserve"> to open the </w:t>
      </w:r>
      <w:r>
        <w:rPr>
          <w:rStyle w:val="spanFormFieldEmphasis"/>
        </w:rPr>
        <w:t>Adjust entitlements</w:t>
      </w:r>
      <w:r>
        <w:rPr>
          <w:color w:val="000000"/>
        </w:rPr>
        <w:t xml:space="preserve"> </w:t>
      </w:r>
      <w:r>
        <w:rPr>
          <w:rStyle w:val="variable2"/>
        </w:rPr>
        <w:t>pane</w:t>
      </w:r>
      <w:r>
        <w:rPr>
          <w:color w:val="000000"/>
        </w:rPr>
        <w:t>.</w:t>
      </w:r>
    </w:p>
    <w:p w14:paraId="790A40CA" w14:textId="77777777" w:rsidR="003A5954" w:rsidRDefault="00DD1E8F">
      <w:pPr>
        <w:pStyle w:val="liListNumber"/>
        <w:numPr>
          <w:ilvl w:val="0"/>
          <w:numId w:val="113"/>
        </w:numPr>
      </w:pPr>
      <w:r>
        <w:rPr>
          <w:color w:val="000000"/>
        </w:rPr>
        <w:t xml:space="preserve">Change the </w:t>
      </w:r>
      <w:r>
        <w:rPr>
          <w:rStyle w:val="spanFormFieldEmphasis"/>
        </w:rPr>
        <w:t>Accrued hours</w:t>
      </w:r>
      <w:r>
        <w:rPr>
          <w:color w:val="000000"/>
        </w:rPr>
        <w:t xml:space="preserve">, </w:t>
      </w:r>
      <w:r>
        <w:rPr>
          <w:rStyle w:val="spanFormFieldEmphasis"/>
        </w:rPr>
        <w:t>Taken hours</w:t>
      </w:r>
      <w:r>
        <w:rPr>
          <w:color w:val="000000"/>
        </w:rPr>
        <w:t>, or both as desired.</w:t>
      </w:r>
    </w:p>
    <w:p w14:paraId="19648DAE" w14:textId="77777777" w:rsidR="003A5954" w:rsidRDefault="00DD1E8F">
      <w:pPr>
        <w:pStyle w:val="liListNumber"/>
        <w:numPr>
          <w:ilvl w:val="0"/>
          <w:numId w:val="113"/>
        </w:numPr>
      </w:pPr>
      <w:r>
        <w:rPr>
          <w:color w:val="000000"/>
        </w:rPr>
        <w:t xml:space="preserve">Specify an </w:t>
      </w:r>
      <w:r>
        <w:rPr>
          <w:rStyle w:val="spanFormFieldEmphasis"/>
        </w:rPr>
        <w:t>Adjustment reason code</w:t>
      </w:r>
      <w:r>
        <w:rPr>
          <w:color w:val="000000"/>
        </w:rPr>
        <w:t xml:space="preserve"> of </w:t>
      </w:r>
      <w:r>
        <w:rPr>
          <w:rStyle w:val="spanDataItem"/>
        </w:rPr>
        <w:t>Correction</w:t>
      </w:r>
      <w:r>
        <w:rPr>
          <w:color w:val="000000"/>
        </w:rPr>
        <w:t xml:space="preserve"> or alternative as appropriate.</w:t>
      </w:r>
    </w:p>
    <w:p w14:paraId="419C0F46" w14:textId="77777777" w:rsidR="003A5954" w:rsidRDefault="00DD1E8F">
      <w:pPr>
        <w:pStyle w:val="liListNumber"/>
        <w:numPr>
          <w:ilvl w:val="0"/>
          <w:numId w:val="113"/>
        </w:numPr>
        <w:spacing w:after="160"/>
      </w:pPr>
      <w:r>
        <w:rPr>
          <w:color w:val="000000"/>
        </w:rPr>
        <w:t xml:space="preserve">Click </w:t>
      </w:r>
      <w:r>
        <w:rPr>
          <w:rStyle w:val="spanFormFieldEmphasis"/>
        </w:rPr>
        <w:t>OK</w:t>
      </w:r>
      <w:r>
        <w:rPr>
          <w:color w:val="000000"/>
        </w:rPr>
        <w:t xml:space="preserve"> to adjust the entitlement bank.</w:t>
      </w:r>
    </w:p>
    <w:p w14:paraId="1B02B9B6" w14:textId="77777777" w:rsidR="003A5954" w:rsidRDefault="00DD1E8F">
      <w:pPr>
        <w:pStyle w:val="h4Heading4"/>
      </w:pPr>
      <w:bookmarkStart w:id="53" w:name="_Toc176873546"/>
      <w:r>
        <w:t>4.3.9.2 Add Rolling Entitlements</w:t>
      </w:r>
      <w:bookmarkEnd w:id="53"/>
    </w:p>
    <w:p w14:paraId="529B4752" w14:textId="77777777" w:rsidR="003A5954" w:rsidRDefault="00DD1E8F">
      <w:pPr>
        <w:pStyle w:val="pMBSTrainingManualText1"/>
      </w:pPr>
      <w:r>
        <w:rPr>
          <w:color w:val="000000"/>
        </w:rPr>
        <w:t xml:space="preserve">Rolling entitlements are entitlements that are configured with a </w:t>
      </w:r>
      <w:r>
        <w:rPr>
          <w:rStyle w:val="spanDataItem"/>
        </w:rPr>
        <w:t>rolling</w:t>
      </w:r>
      <w:r>
        <w:rPr>
          <w:color w:val="000000"/>
        </w:rPr>
        <w:t xml:space="preserve"> taking period. The taking period is a moving window of time that replenishes according to how much time has lapsed since the bank was last decremented according to a context date, which is usually the current date. Typically, rolling entitlements have an initial bank amount. </w:t>
      </w:r>
    </w:p>
    <w:p w14:paraId="2A0BE437" w14:textId="77777777" w:rsidR="003A5954" w:rsidRDefault="00DD1E8F">
      <w:pPr>
        <w:pStyle w:val="pMBSTrainingManualText1"/>
      </w:pPr>
      <w:r>
        <w:rPr>
          <w:color w:val="000000"/>
        </w:rPr>
        <w:t xml:space="preserve">For example, a worker may have a bank of </w:t>
      </w:r>
      <w:r>
        <w:rPr>
          <w:rStyle w:val="spanDataItem"/>
        </w:rPr>
        <w:t>15</w:t>
      </w:r>
      <w:r>
        <w:rPr>
          <w:color w:val="000000"/>
        </w:rPr>
        <w:t xml:space="preserve"> days to consume over a rolling period of one year. If the worker takes 5 consecutive days out of the bank starting from January 5th, 2014, the worker will have a remaining balance of </w:t>
      </w:r>
      <w:r>
        <w:rPr>
          <w:rStyle w:val="spanDataItem"/>
        </w:rPr>
        <w:t>10</w:t>
      </w:r>
      <w:r>
        <w:rPr>
          <w:color w:val="000000"/>
        </w:rPr>
        <w:t xml:space="preserve"> days until January 6th, 2015. On that date, he or she will have a balance of </w:t>
      </w:r>
      <w:r>
        <w:rPr>
          <w:rStyle w:val="spanDataItem"/>
        </w:rPr>
        <w:t>11</w:t>
      </w:r>
      <w:r>
        <w:rPr>
          <w:color w:val="000000"/>
        </w:rPr>
        <w:t xml:space="preserve"> days. On January 7th, 2015, the worker will have </w:t>
      </w:r>
      <w:r>
        <w:rPr>
          <w:rStyle w:val="spanDataItem"/>
        </w:rPr>
        <w:t>12</w:t>
      </w:r>
      <w:r>
        <w:rPr>
          <w:color w:val="000000"/>
        </w:rPr>
        <w:t xml:space="preserve"> days, and so on until the bank returns to a full balance of </w:t>
      </w:r>
      <w:r>
        <w:rPr>
          <w:rStyle w:val="spanDataItem"/>
        </w:rPr>
        <w:t>15</w:t>
      </w:r>
      <w:r>
        <w:rPr>
          <w:color w:val="000000"/>
        </w:rPr>
        <w:t xml:space="preserve"> days on January 10th, 2015, presuming the worker has not taken additional days from the bank during the rolling period.</w:t>
      </w:r>
    </w:p>
    <w:p w14:paraId="253EDA23" w14:textId="77777777" w:rsidR="003A5954" w:rsidRDefault="00DD1E8F">
      <w:pPr>
        <w:pStyle w:val="pMBSTrainingManualText1"/>
      </w:pPr>
      <w:r>
        <w:rPr>
          <w:color w:val="000000"/>
        </w:rPr>
        <w:t>To add a rolling entitlement bank to a worker and give them a starting balance:</w:t>
      </w:r>
    </w:p>
    <w:p w14:paraId="7743477B" w14:textId="77777777" w:rsidR="003A5954" w:rsidRDefault="00DD1E8F">
      <w:pPr>
        <w:pStyle w:val="liListNumber"/>
        <w:numPr>
          <w:ilvl w:val="0"/>
          <w:numId w:val="114"/>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6B1A208F" w14:textId="77777777" w:rsidR="003A5954" w:rsidRDefault="00DD1E8F">
      <w:pPr>
        <w:pStyle w:val="liListNumber"/>
        <w:numPr>
          <w:ilvl w:val="0"/>
          <w:numId w:val="114"/>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645FF6EC" w14:textId="77777777" w:rsidR="003A5954" w:rsidRDefault="007C43CB">
      <w:pPr>
        <w:pStyle w:val="pImgCenter"/>
      </w:pPr>
      <w:r>
        <w:rPr>
          <w:noProof/>
        </w:rPr>
        <w:lastRenderedPageBreak/>
        <w:drawing>
          <wp:inline distT="0" distB="0" distL="0" distR="0" wp14:anchorId="0F073113" wp14:editId="21F27182">
            <wp:extent cx="1912620" cy="2156460"/>
            <wp:effectExtent l="0" t="0" r="0" b="0"/>
            <wp:docPr id="73"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12620" cy="2156460"/>
                    </a:xfrm>
                    <a:prstGeom prst="rect">
                      <a:avLst/>
                    </a:prstGeom>
                    <a:noFill/>
                    <a:ln>
                      <a:noFill/>
                    </a:ln>
                  </pic:spPr>
                </pic:pic>
              </a:graphicData>
            </a:graphic>
          </wp:inline>
        </w:drawing>
      </w:r>
    </w:p>
    <w:p w14:paraId="5090A801" w14:textId="77777777" w:rsidR="003A5954" w:rsidRDefault="007C43CB">
      <w:pPr>
        <w:pStyle w:val="pImgCenter"/>
      </w:pPr>
      <w:r>
        <w:rPr>
          <w:noProof/>
        </w:rPr>
        <w:drawing>
          <wp:inline distT="0" distB="0" distL="0" distR="0" wp14:anchorId="6CF94644" wp14:editId="320987D4">
            <wp:extent cx="731520" cy="640080"/>
            <wp:effectExtent l="0" t="0" r="0" b="0"/>
            <wp:docPr id="74"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88A1A42" w14:textId="77777777" w:rsidR="003A5954" w:rsidRDefault="007C43CB">
      <w:pPr>
        <w:pStyle w:val="pImgCenter"/>
      </w:pPr>
      <w:r>
        <w:rPr>
          <w:noProof/>
        </w:rPr>
        <w:drawing>
          <wp:inline distT="0" distB="0" distL="0" distR="0" wp14:anchorId="32ACA3DD" wp14:editId="24171294">
            <wp:extent cx="4686300" cy="2446020"/>
            <wp:effectExtent l="0" t="0" r="0" b="0"/>
            <wp:docPr id="75"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86300" cy="2446020"/>
                    </a:xfrm>
                    <a:prstGeom prst="rect">
                      <a:avLst/>
                    </a:prstGeom>
                    <a:noFill/>
                    <a:ln>
                      <a:noFill/>
                    </a:ln>
                  </pic:spPr>
                </pic:pic>
              </a:graphicData>
            </a:graphic>
          </wp:inline>
        </w:drawing>
      </w:r>
    </w:p>
    <w:p w14:paraId="451E4565" w14:textId="77777777" w:rsidR="003A5954" w:rsidRDefault="00DD1E8F">
      <w:pPr>
        <w:pStyle w:val="liListNumber"/>
        <w:numPr>
          <w:ilvl w:val="0"/>
          <w:numId w:val="114"/>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Rolling entitlements</w:t>
      </w:r>
      <w:r>
        <w:rPr>
          <w:color w:val="000000"/>
        </w:rPr>
        <w:t xml:space="preserve"> to open the </w:t>
      </w:r>
      <w:r>
        <w:rPr>
          <w:rStyle w:val="spanFormFieldEmphasis"/>
        </w:rPr>
        <w:t>Rolling entitlements</w:t>
      </w:r>
      <w:r>
        <w:rPr>
          <w:color w:val="000000"/>
        </w:rPr>
        <w:t xml:space="preserve"> form.</w:t>
      </w:r>
    </w:p>
    <w:p w14:paraId="3559115A" w14:textId="77777777" w:rsidR="003A5954" w:rsidRDefault="007C43CB">
      <w:pPr>
        <w:pStyle w:val="pImgCenter"/>
      </w:pPr>
      <w:r>
        <w:rPr>
          <w:noProof/>
        </w:rPr>
        <w:drawing>
          <wp:inline distT="0" distB="0" distL="0" distR="0" wp14:anchorId="24308192" wp14:editId="73E794A7">
            <wp:extent cx="2827020" cy="1775460"/>
            <wp:effectExtent l="0" t="0" r="0" b="0"/>
            <wp:docPr id="76"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27020" cy="1775460"/>
                    </a:xfrm>
                    <a:prstGeom prst="rect">
                      <a:avLst/>
                    </a:prstGeom>
                    <a:noFill/>
                    <a:ln>
                      <a:noFill/>
                    </a:ln>
                  </pic:spPr>
                </pic:pic>
              </a:graphicData>
            </a:graphic>
          </wp:inline>
        </w:drawing>
      </w:r>
    </w:p>
    <w:p w14:paraId="34FB857C" w14:textId="77777777" w:rsidR="003A5954" w:rsidRDefault="007C43CB">
      <w:pPr>
        <w:pStyle w:val="pImgCenter"/>
      </w:pPr>
      <w:r>
        <w:rPr>
          <w:noProof/>
        </w:rPr>
        <w:lastRenderedPageBreak/>
        <w:drawing>
          <wp:inline distT="0" distB="0" distL="0" distR="0" wp14:anchorId="163EC9F9" wp14:editId="01D72051">
            <wp:extent cx="731520" cy="640080"/>
            <wp:effectExtent l="0" t="0" r="0" b="0"/>
            <wp:docPr id="77"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03CAD15" w14:textId="77777777" w:rsidR="003A5954" w:rsidRDefault="007C43CB">
      <w:pPr>
        <w:pStyle w:val="pImgCenter"/>
      </w:pPr>
      <w:r>
        <w:rPr>
          <w:noProof/>
        </w:rPr>
        <w:drawing>
          <wp:inline distT="0" distB="0" distL="0" distR="0" wp14:anchorId="34FF6226" wp14:editId="4465116A">
            <wp:extent cx="3154680" cy="3383280"/>
            <wp:effectExtent l="0" t="0" r="0" b="0"/>
            <wp:docPr id="78"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154680" cy="3383280"/>
                    </a:xfrm>
                    <a:prstGeom prst="rect">
                      <a:avLst/>
                    </a:prstGeom>
                    <a:noFill/>
                    <a:ln>
                      <a:noFill/>
                    </a:ln>
                  </pic:spPr>
                </pic:pic>
              </a:graphicData>
            </a:graphic>
          </wp:inline>
        </w:drawing>
      </w:r>
    </w:p>
    <w:p w14:paraId="22C8B999" w14:textId="77777777" w:rsidR="003A5954" w:rsidRDefault="00DD1E8F">
      <w:pPr>
        <w:pStyle w:val="liListNumber"/>
        <w:numPr>
          <w:ilvl w:val="0"/>
          <w:numId w:val="114"/>
        </w:numPr>
      </w:pPr>
      <w:r>
        <w:rPr>
          <w:color w:val="000000"/>
        </w:rPr>
        <w:t xml:space="preserve">On the </w:t>
      </w:r>
      <w:r>
        <w:rPr>
          <w:rStyle w:val="spanFormFieldEmphasis"/>
        </w:rPr>
        <w:t>Rolling entitlements</w:t>
      </w:r>
      <w:r>
        <w:rPr>
          <w:color w:val="000000"/>
        </w:rPr>
        <w:t xml:space="preserve"> form, re-enter the </w:t>
      </w:r>
      <w:r>
        <w:rPr>
          <w:rStyle w:val="spanFormFieldEmphasis"/>
        </w:rPr>
        <w:t>Worker Id</w:t>
      </w:r>
      <w:r>
        <w:rPr>
          <w:color w:val="000000"/>
        </w:rPr>
        <w:t xml:space="preserve"> and </w:t>
      </w:r>
      <w:r>
        <w:rPr>
          <w:rStyle w:val="spanFormFieldEmphasis"/>
        </w:rPr>
        <w:t>Pay group</w:t>
      </w:r>
      <w:r>
        <w:rPr>
          <w:color w:val="000000"/>
        </w:rPr>
        <w:t>.</w:t>
      </w:r>
    </w:p>
    <w:p w14:paraId="0984FA8D" w14:textId="77777777" w:rsidR="003A5954" w:rsidRDefault="00DD1E8F">
      <w:pPr>
        <w:pStyle w:val="liListNumber"/>
        <w:numPr>
          <w:ilvl w:val="0"/>
          <w:numId w:val="114"/>
        </w:numPr>
      </w:pPr>
      <w:r>
        <w:rPr>
          <w:color w:val="000000"/>
        </w:rPr>
        <w:t xml:space="preserve">Click </w:t>
      </w:r>
      <w:r>
        <w:rPr>
          <w:rStyle w:val="spanFormFieldEmphasis"/>
        </w:rPr>
        <w:t>Functions</w:t>
      </w:r>
      <w:r>
        <w:rPr>
          <w:color w:val="000000"/>
        </w:rPr>
        <w:t xml:space="preserve"> &gt; </w:t>
      </w:r>
      <w:r>
        <w:rPr>
          <w:rStyle w:val="spanFormFieldEmphasis"/>
        </w:rPr>
        <w:t>Add rolling entitlements</w:t>
      </w:r>
      <w:r>
        <w:rPr>
          <w:color w:val="000000"/>
        </w:rPr>
        <w:t xml:space="preserve"> to open the </w:t>
      </w:r>
      <w:r>
        <w:rPr>
          <w:rStyle w:val="spanFormFieldEmphasis"/>
        </w:rPr>
        <w:t>Add rolling entitlements</w:t>
      </w:r>
      <w:r>
        <w:rPr>
          <w:color w:val="000000"/>
        </w:rPr>
        <w:t xml:space="preserve"> </w:t>
      </w:r>
      <w:r>
        <w:rPr>
          <w:rStyle w:val="variable2"/>
        </w:rPr>
        <w:t>pane</w:t>
      </w:r>
      <w:r>
        <w:rPr>
          <w:color w:val="000000"/>
        </w:rPr>
        <w:t>.</w:t>
      </w:r>
    </w:p>
    <w:p w14:paraId="4D8CB024" w14:textId="77777777" w:rsidR="003A5954" w:rsidRDefault="00DD1E8F">
      <w:pPr>
        <w:pStyle w:val="liListNumber"/>
        <w:numPr>
          <w:ilvl w:val="0"/>
          <w:numId w:val="114"/>
        </w:numPr>
      </w:pPr>
      <w:r>
        <w:rPr>
          <w:color w:val="000000"/>
        </w:rPr>
        <w:t xml:space="preserve">On the </w:t>
      </w:r>
      <w:r>
        <w:rPr>
          <w:rStyle w:val="spanFormFieldEmphasis"/>
        </w:rPr>
        <w:t>Add rolling entitlements</w:t>
      </w:r>
      <w:r>
        <w:rPr>
          <w:color w:val="000000"/>
        </w:rPr>
        <w:t xml:space="preserve"> </w:t>
      </w:r>
      <w:r>
        <w:rPr>
          <w:rStyle w:val="variable2"/>
        </w:rPr>
        <w:t>pane</w:t>
      </w:r>
      <w:r>
        <w:rPr>
          <w:color w:val="000000"/>
        </w:rPr>
        <w:t xml:space="preserve">, specify the </w:t>
      </w:r>
      <w:r>
        <w:rPr>
          <w:rStyle w:val="spanFormFieldEmphasis"/>
        </w:rPr>
        <w:t>Pay group</w:t>
      </w:r>
      <w:r>
        <w:rPr>
          <w:color w:val="000000"/>
        </w:rPr>
        <w:t xml:space="preserve"> and select the worker in the </w:t>
      </w:r>
      <w:r>
        <w:rPr>
          <w:rStyle w:val="spanFormFieldEmphasis"/>
        </w:rPr>
        <w:t>Personnel number</w:t>
      </w:r>
      <w:r>
        <w:rPr>
          <w:color w:val="000000"/>
        </w:rPr>
        <w:t xml:space="preserve"> field.</w:t>
      </w:r>
    </w:p>
    <w:p w14:paraId="294E2268" w14:textId="77777777" w:rsidR="003A5954" w:rsidRDefault="00DD1E8F">
      <w:pPr>
        <w:pStyle w:val="liListNumber"/>
        <w:numPr>
          <w:ilvl w:val="0"/>
          <w:numId w:val="114"/>
        </w:numPr>
      </w:pPr>
      <w:r>
        <w:rPr>
          <w:color w:val="000000"/>
        </w:rPr>
        <w:t xml:space="preserve">Select the </w:t>
      </w:r>
      <w:r>
        <w:rPr>
          <w:rStyle w:val="spanFormFieldEmphasis"/>
        </w:rPr>
        <w:t>Entitlement</w:t>
      </w:r>
      <w:r>
        <w:rPr>
          <w:color w:val="000000"/>
        </w:rPr>
        <w:t xml:space="preserve"> to add.</w:t>
      </w:r>
    </w:p>
    <w:p w14:paraId="358AB4A4" w14:textId="77777777" w:rsidR="003A5954" w:rsidRDefault="00DD1E8F">
      <w:pPr>
        <w:pStyle w:val="liListNumber"/>
        <w:numPr>
          <w:ilvl w:val="0"/>
          <w:numId w:val="114"/>
        </w:numPr>
      </w:pPr>
      <w:r>
        <w:rPr>
          <w:color w:val="000000"/>
        </w:rPr>
        <w:t xml:space="preserve">Select the worker's </w:t>
      </w:r>
      <w:r>
        <w:rPr>
          <w:rStyle w:val="spanFormFieldEmphasis"/>
        </w:rPr>
        <w:t>Entitlement rule group</w:t>
      </w:r>
      <w:r>
        <w:rPr>
          <w:color w:val="000000"/>
        </w:rPr>
        <w:t xml:space="preserve"> that contains the rules for this particular entitlement.</w:t>
      </w:r>
    </w:p>
    <w:p w14:paraId="2540CEA6" w14:textId="77777777" w:rsidR="003A5954" w:rsidRDefault="00DD1E8F">
      <w:pPr>
        <w:pStyle w:val="liListNumber"/>
        <w:numPr>
          <w:ilvl w:val="0"/>
          <w:numId w:val="114"/>
        </w:numPr>
      </w:pPr>
      <w:r>
        <w:rPr>
          <w:color w:val="000000"/>
        </w:rPr>
        <w:t xml:space="preserve">Specify the </w:t>
      </w:r>
      <w:r>
        <w:rPr>
          <w:rStyle w:val="spanFormFieldEmphasis"/>
        </w:rPr>
        <w:t>Entitlement period year</w:t>
      </w:r>
      <w:r>
        <w:rPr>
          <w:color w:val="000000"/>
        </w:rPr>
        <w:t xml:space="preserve"> and </w:t>
      </w:r>
      <w:r>
        <w:rPr>
          <w:rStyle w:val="spanFormFieldEmphasis"/>
        </w:rPr>
        <w:t>Entitlement period number</w:t>
      </w:r>
      <w:r>
        <w:rPr>
          <w:color w:val="000000"/>
        </w:rPr>
        <w:t xml:space="preserve"> in which the starting balances should appear. The </w:t>
      </w:r>
      <w:r>
        <w:rPr>
          <w:rStyle w:val="spanFormFieldEmphasis"/>
        </w:rPr>
        <w:t>Accruing period</w:t>
      </w:r>
      <w:r>
        <w:rPr>
          <w:color w:val="000000"/>
        </w:rPr>
        <w:t xml:space="preserve"> will automatically populate.</w:t>
      </w:r>
    </w:p>
    <w:p w14:paraId="42446C54" w14:textId="77777777" w:rsidR="003A5954" w:rsidRDefault="00DD1E8F">
      <w:pPr>
        <w:pStyle w:val="liListNumber"/>
        <w:numPr>
          <w:ilvl w:val="0"/>
          <w:numId w:val="114"/>
        </w:numPr>
      </w:pPr>
      <w:r>
        <w:rPr>
          <w:color w:val="000000"/>
        </w:rPr>
        <w:t xml:space="preserve">Enter a starting entitlement balance in the </w:t>
      </w:r>
      <w:r>
        <w:rPr>
          <w:rStyle w:val="spanFormFieldEmphasis"/>
        </w:rPr>
        <w:t>Accrued</w:t>
      </w:r>
      <w:r>
        <w:rPr>
          <w:color w:val="000000"/>
        </w:rPr>
        <w:t xml:space="preserve"> field. The unit (hours, days, etc.) may differ according to the entitlement.</w:t>
      </w:r>
    </w:p>
    <w:p w14:paraId="55FCAAEE" w14:textId="77777777" w:rsidR="003A5954" w:rsidRDefault="00DD1E8F">
      <w:pPr>
        <w:pStyle w:val="liListNumber"/>
        <w:numPr>
          <w:ilvl w:val="0"/>
          <w:numId w:val="114"/>
        </w:numPr>
      </w:pPr>
      <w:r>
        <w:rPr>
          <w:color w:val="000000"/>
        </w:rPr>
        <w:t xml:space="preserve">Select an </w:t>
      </w:r>
      <w:r>
        <w:rPr>
          <w:rStyle w:val="spanFormFieldEmphasis"/>
        </w:rPr>
        <w:t>Addition reason code</w:t>
      </w:r>
      <w:r>
        <w:rPr>
          <w:color w:val="000000"/>
        </w:rPr>
        <w:t xml:space="preserve"> appropriate for the addition (e.g.: </w:t>
      </w:r>
      <w:r>
        <w:rPr>
          <w:rStyle w:val="spanDataItem"/>
        </w:rPr>
        <w:t>Initial setup</w:t>
      </w:r>
      <w:r>
        <w:rPr>
          <w:color w:val="000000"/>
        </w:rPr>
        <w:t xml:space="preserve">). </w:t>
      </w:r>
    </w:p>
    <w:p w14:paraId="59365330" w14:textId="77777777" w:rsidR="003A5954" w:rsidRDefault="00DD1E8F">
      <w:pPr>
        <w:pStyle w:val="liListNumber"/>
        <w:numPr>
          <w:ilvl w:val="0"/>
          <w:numId w:val="114"/>
        </w:numPr>
      </w:pPr>
      <w:r>
        <w:rPr>
          <w:color w:val="000000"/>
        </w:rPr>
        <w:t xml:space="preserve">Click </w:t>
      </w:r>
      <w:r>
        <w:rPr>
          <w:rStyle w:val="spanFormFieldEmphasis"/>
        </w:rPr>
        <w:t>OK</w:t>
      </w:r>
      <w:r>
        <w:rPr>
          <w:color w:val="000000"/>
        </w:rPr>
        <w:t xml:space="preserve"> to add the entitlement for the worker.</w:t>
      </w:r>
    </w:p>
    <w:p w14:paraId="14223367" w14:textId="77777777" w:rsidR="003A5954" w:rsidRDefault="00DD1E8F">
      <w:pPr>
        <w:pStyle w:val="liListNumber"/>
        <w:numPr>
          <w:ilvl w:val="0"/>
          <w:numId w:val="114"/>
        </w:numPr>
        <w:spacing w:after="160"/>
      </w:pPr>
      <w:r>
        <w:rPr>
          <w:color w:val="000000"/>
        </w:rPr>
        <w:t>Close the form.</w:t>
      </w:r>
    </w:p>
    <w:p w14:paraId="7F1ABD85" w14:textId="77777777" w:rsidR="003A5954" w:rsidRDefault="00DD1E8F">
      <w:pPr>
        <w:pStyle w:val="pBodyText"/>
      </w:pPr>
      <w:r>
        <w:rPr>
          <w:color w:val="000000"/>
        </w:rPr>
        <w:t>After an entitlement bank has been granted to a worker, its attributes can no longer be modified. Be sure all selected attributes are correct before granting the entitlement. Only the entitlement balance can be adjusted after the entitlement is granted.</w:t>
      </w:r>
    </w:p>
    <w:p w14:paraId="3FE5A5FB" w14:textId="77777777" w:rsidR="003A5954" w:rsidRDefault="00DD1E8F">
      <w:pPr>
        <w:pStyle w:val="h4Heading4"/>
      </w:pPr>
      <w:bookmarkStart w:id="54" w:name="_Toc176873547"/>
      <w:r>
        <w:t>4.3.9.3 Adjust Rolling Entitlements</w:t>
      </w:r>
      <w:bookmarkEnd w:id="54"/>
    </w:p>
    <w:p w14:paraId="681D6207" w14:textId="77777777" w:rsidR="003A5954" w:rsidRDefault="00DD1E8F">
      <w:pPr>
        <w:pStyle w:val="pBodyText"/>
      </w:pPr>
      <w:r>
        <w:rPr>
          <w:color w:val="000000"/>
        </w:rPr>
        <w:t>To adjust the balance of a worker's rolling entitlement:</w:t>
      </w:r>
    </w:p>
    <w:p w14:paraId="4A468A33" w14:textId="77777777" w:rsidR="003A5954" w:rsidRDefault="00DD1E8F">
      <w:pPr>
        <w:pStyle w:val="liListNumber"/>
        <w:numPr>
          <w:ilvl w:val="0"/>
          <w:numId w:val="11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0F309056" w14:textId="77777777" w:rsidR="003A5954" w:rsidRDefault="00DD1E8F">
      <w:pPr>
        <w:pStyle w:val="liListNumber"/>
        <w:numPr>
          <w:ilvl w:val="0"/>
          <w:numId w:val="115"/>
        </w:numPr>
      </w:pPr>
      <w:r>
        <w:rPr>
          <w:color w:val="000000"/>
        </w:rPr>
        <w:lastRenderedPageBreak/>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551DE37F" w14:textId="77777777" w:rsidR="003A5954" w:rsidRDefault="00DD1E8F">
      <w:pPr>
        <w:pStyle w:val="liListNumber"/>
        <w:numPr>
          <w:ilvl w:val="0"/>
          <w:numId w:val="115"/>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Rolling entitlements</w:t>
      </w:r>
      <w:r>
        <w:rPr>
          <w:color w:val="000000"/>
        </w:rPr>
        <w:t xml:space="preserve"> to open the </w:t>
      </w:r>
      <w:r>
        <w:rPr>
          <w:rStyle w:val="spanFormFieldEmphasis"/>
        </w:rPr>
        <w:t>Rolling entitlements</w:t>
      </w:r>
      <w:r>
        <w:rPr>
          <w:color w:val="000000"/>
        </w:rPr>
        <w:t xml:space="preserve"> form.</w:t>
      </w:r>
    </w:p>
    <w:p w14:paraId="76AD5813" w14:textId="77777777" w:rsidR="003A5954" w:rsidRDefault="007C43CB">
      <w:pPr>
        <w:pStyle w:val="pImgCenter"/>
      </w:pPr>
      <w:r>
        <w:rPr>
          <w:noProof/>
        </w:rPr>
        <w:drawing>
          <wp:inline distT="0" distB="0" distL="0" distR="0" wp14:anchorId="7459F688" wp14:editId="3A53B63E">
            <wp:extent cx="4686300" cy="2446020"/>
            <wp:effectExtent l="0" t="0" r="0" b="0"/>
            <wp:docPr id="79"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86300" cy="2446020"/>
                    </a:xfrm>
                    <a:prstGeom prst="rect">
                      <a:avLst/>
                    </a:prstGeom>
                    <a:noFill/>
                    <a:ln>
                      <a:noFill/>
                    </a:ln>
                  </pic:spPr>
                </pic:pic>
              </a:graphicData>
            </a:graphic>
          </wp:inline>
        </w:drawing>
      </w:r>
    </w:p>
    <w:p w14:paraId="7318C20B" w14:textId="77777777" w:rsidR="003A5954" w:rsidRDefault="00DD1E8F">
      <w:pPr>
        <w:pStyle w:val="liListNumber"/>
        <w:numPr>
          <w:ilvl w:val="0"/>
          <w:numId w:val="115"/>
        </w:numPr>
      </w:pPr>
      <w:r>
        <w:rPr>
          <w:color w:val="000000"/>
        </w:rPr>
        <w:t xml:space="preserve">On the </w:t>
      </w:r>
      <w:r>
        <w:rPr>
          <w:rStyle w:val="spanFormFieldEmphasis"/>
        </w:rPr>
        <w:t>Rolling entitlements</w:t>
      </w:r>
      <w:r>
        <w:rPr>
          <w:color w:val="000000"/>
        </w:rPr>
        <w:t xml:space="preserve"> form, enter the worker's </w:t>
      </w:r>
      <w:r>
        <w:rPr>
          <w:rStyle w:val="spanFormFieldEmphasis"/>
        </w:rPr>
        <w:t>Pay group</w:t>
      </w:r>
      <w:r>
        <w:rPr>
          <w:color w:val="000000"/>
        </w:rPr>
        <w:t xml:space="preserve">, </w:t>
      </w:r>
      <w:r>
        <w:rPr>
          <w:rStyle w:val="spanFormFieldEmphasis"/>
        </w:rPr>
        <w:t>Entitlement</w:t>
      </w:r>
      <w:r>
        <w:rPr>
          <w:color w:val="000000"/>
        </w:rPr>
        <w:t xml:space="preserve"> to adjust and the </w:t>
      </w:r>
      <w:r>
        <w:rPr>
          <w:rStyle w:val="spanFormFieldEmphasis"/>
        </w:rPr>
        <w:t>As of date</w:t>
      </w:r>
      <w:r>
        <w:rPr>
          <w:color w:val="000000"/>
        </w:rPr>
        <w:t xml:space="preserve"> (current date).</w:t>
      </w:r>
    </w:p>
    <w:p w14:paraId="17D904A1" w14:textId="77777777" w:rsidR="003A5954" w:rsidRDefault="00DD1E8F">
      <w:pPr>
        <w:pStyle w:val="liListNumber"/>
        <w:numPr>
          <w:ilvl w:val="0"/>
          <w:numId w:val="115"/>
        </w:numPr>
      </w:pPr>
      <w:r>
        <w:rPr>
          <w:color w:val="000000"/>
        </w:rPr>
        <w:t xml:space="preserve">On the </w:t>
      </w:r>
      <w:r>
        <w:rPr>
          <w:rStyle w:val="spanFormFieldEmphasis"/>
        </w:rPr>
        <w:t>Entitlements</w:t>
      </w:r>
      <w:r>
        <w:rPr>
          <w:color w:val="000000"/>
        </w:rPr>
        <w:t xml:space="preserve"> tab, select the entitlement to adjust and click </w:t>
      </w:r>
      <w:r>
        <w:rPr>
          <w:rStyle w:val="spanFormFieldEmphasis"/>
        </w:rPr>
        <w:t>Functions</w:t>
      </w:r>
      <w:r>
        <w:rPr>
          <w:color w:val="000000"/>
        </w:rPr>
        <w:t xml:space="preserve"> &gt; </w:t>
      </w:r>
      <w:r>
        <w:rPr>
          <w:rStyle w:val="spanFormFieldEmphasis"/>
        </w:rPr>
        <w:t>Adjust rolling entitlements</w:t>
      </w:r>
      <w:r>
        <w:rPr>
          <w:color w:val="000000"/>
        </w:rPr>
        <w:t xml:space="preserve"> to open the </w:t>
      </w:r>
      <w:r>
        <w:rPr>
          <w:rStyle w:val="spanFormFieldEmphasis"/>
        </w:rPr>
        <w:t>Adjust rolling entitlements</w:t>
      </w:r>
      <w:r>
        <w:rPr>
          <w:color w:val="000000"/>
        </w:rPr>
        <w:t xml:space="preserve"> </w:t>
      </w:r>
      <w:r>
        <w:rPr>
          <w:rStyle w:val="variable2"/>
        </w:rPr>
        <w:t>pane</w:t>
      </w:r>
      <w:r>
        <w:rPr>
          <w:color w:val="000000"/>
        </w:rPr>
        <w:t>.</w:t>
      </w:r>
    </w:p>
    <w:p w14:paraId="7B9345DD" w14:textId="77777777" w:rsidR="003A5954" w:rsidRDefault="007C43CB">
      <w:pPr>
        <w:pStyle w:val="pImgCenter"/>
      </w:pPr>
      <w:r>
        <w:rPr>
          <w:noProof/>
        </w:rPr>
        <w:drawing>
          <wp:inline distT="0" distB="0" distL="0" distR="0" wp14:anchorId="388345A9" wp14:editId="1F1435C5">
            <wp:extent cx="2849880" cy="1554480"/>
            <wp:effectExtent l="0" t="0" r="0" b="0"/>
            <wp:docPr id="80"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49880" cy="1554480"/>
                    </a:xfrm>
                    <a:prstGeom prst="rect">
                      <a:avLst/>
                    </a:prstGeom>
                    <a:noFill/>
                    <a:ln>
                      <a:noFill/>
                    </a:ln>
                  </pic:spPr>
                </pic:pic>
              </a:graphicData>
            </a:graphic>
          </wp:inline>
        </w:drawing>
      </w:r>
    </w:p>
    <w:p w14:paraId="5BEC2406" w14:textId="77777777" w:rsidR="003A5954" w:rsidRDefault="007C43CB">
      <w:pPr>
        <w:pStyle w:val="pImgCenter"/>
      </w:pPr>
      <w:r>
        <w:rPr>
          <w:noProof/>
        </w:rPr>
        <w:drawing>
          <wp:inline distT="0" distB="0" distL="0" distR="0" wp14:anchorId="655F8415" wp14:editId="1C5AF857">
            <wp:extent cx="731520" cy="640080"/>
            <wp:effectExtent l="0" t="0" r="0" b="0"/>
            <wp:docPr id="81"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D2ED406" w14:textId="77777777" w:rsidR="003A5954" w:rsidRDefault="007C43CB">
      <w:pPr>
        <w:pStyle w:val="pImgCenter"/>
      </w:pPr>
      <w:r>
        <w:rPr>
          <w:noProof/>
        </w:rPr>
        <w:lastRenderedPageBreak/>
        <w:drawing>
          <wp:inline distT="0" distB="0" distL="0" distR="0" wp14:anchorId="68F5EBDB" wp14:editId="3D6630FC">
            <wp:extent cx="3070860" cy="3505200"/>
            <wp:effectExtent l="0" t="0" r="0" b="0"/>
            <wp:docPr id="82"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70860" cy="3505200"/>
                    </a:xfrm>
                    <a:prstGeom prst="rect">
                      <a:avLst/>
                    </a:prstGeom>
                    <a:noFill/>
                    <a:ln>
                      <a:noFill/>
                    </a:ln>
                  </pic:spPr>
                </pic:pic>
              </a:graphicData>
            </a:graphic>
          </wp:inline>
        </w:drawing>
      </w:r>
    </w:p>
    <w:p w14:paraId="5888957D" w14:textId="77777777" w:rsidR="003A5954" w:rsidRDefault="00DD1E8F">
      <w:pPr>
        <w:pStyle w:val="liListNumber"/>
        <w:numPr>
          <w:ilvl w:val="0"/>
          <w:numId w:val="115"/>
        </w:numPr>
      </w:pPr>
      <w:r>
        <w:rPr>
          <w:color w:val="000000"/>
        </w:rPr>
        <w:t xml:space="preserve">On the </w:t>
      </w:r>
      <w:r>
        <w:rPr>
          <w:rStyle w:val="spanFormFieldEmphasis"/>
        </w:rPr>
        <w:t>Adjust rolling entitlements</w:t>
      </w:r>
      <w:r>
        <w:rPr>
          <w:color w:val="000000"/>
        </w:rPr>
        <w:t xml:space="preserve"> </w:t>
      </w:r>
      <w:r>
        <w:rPr>
          <w:rStyle w:val="variable2"/>
        </w:rPr>
        <w:t>pane</w:t>
      </w:r>
      <w:r>
        <w:rPr>
          <w:color w:val="000000"/>
        </w:rPr>
        <w:t xml:space="preserve">, change the </w:t>
      </w:r>
      <w:r>
        <w:rPr>
          <w:rStyle w:val="spanFormFieldEmphasis"/>
        </w:rPr>
        <w:t>Accrued</w:t>
      </w:r>
      <w:r>
        <w:rPr>
          <w:color w:val="000000"/>
        </w:rPr>
        <w:t xml:space="preserve"> and </w:t>
      </w:r>
      <w:r>
        <w:rPr>
          <w:rStyle w:val="spanFormFieldEmphasis"/>
        </w:rPr>
        <w:t>Taken</w:t>
      </w:r>
      <w:r>
        <w:rPr>
          <w:color w:val="000000"/>
        </w:rPr>
        <w:t xml:space="preserve"> fields as required. The unit (hours, days, etc.) may differ according to the entitlement. To specify a negative balance if the entitlement allows, the </w:t>
      </w:r>
      <w:r>
        <w:rPr>
          <w:rStyle w:val="spanFormFieldEmphasis"/>
        </w:rPr>
        <w:t>Taken</w:t>
      </w:r>
      <w:r>
        <w:rPr>
          <w:color w:val="000000"/>
        </w:rPr>
        <w:t xml:space="preserve"> amount must be greater than the </w:t>
      </w:r>
      <w:r>
        <w:rPr>
          <w:rStyle w:val="spanFormFieldEmphasis"/>
        </w:rPr>
        <w:t>Accrued</w:t>
      </w:r>
      <w:r>
        <w:rPr>
          <w:color w:val="000000"/>
        </w:rPr>
        <w:t>.</w:t>
      </w:r>
    </w:p>
    <w:p w14:paraId="0ADBB5CE" w14:textId="77777777" w:rsidR="003A5954" w:rsidRDefault="00DD1E8F">
      <w:pPr>
        <w:pStyle w:val="liListNumber"/>
        <w:numPr>
          <w:ilvl w:val="0"/>
          <w:numId w:val="115"/>
        </w:numPr>
      </w:pPr>
      <w:r>
        <w:rPr>
          <w:color w:val="000000"/>
        </w:rPr>
        <w:t xml:space="preserve">Specify an </w:t>
      </w:r>
      <w:r>
        <w:rPr>
          <w:rStyle w:val="spanFormFieldEmphasis"/>
        </w:rPr>
        <w:t>Adjustment reason code</w:t>
      </w:r>
      <w:r>
        <w:rPr>
          <w:color w:val="000000"/>
        </w:rPr>
        <w:t xml:space="preserve"> appropriate for the adjustment (e.g.: </w:t>
      </w:r>
      <w:r>
        <w:rPr>
          <w:rStyle w:val="spanDataItem"/>
        </w:rPr>
        <w:t>Correction</w:t>
      </w:r>
      <w:r>
        <w:rPr>
          <w:color w:val="000000"/>
        </w:rPr>
        <w:t>).</w:t>
      </w:r>
    </w:p>
    <w:p w14:paraId="29DA47B3" w14:textId="77777777" w:rsidR="003A5954" w:rsidRDefault="00DD1E8F">
      <w:pPr>
        <w:pStyle w:val="liListNumber"/>
        <w:numPr>
          <w:ilvl w:val="0"/>
          <w:numId w:val="115"/>
        </w:numPr>
      </w:pPr>
      <w:r>
        <w:rPr>
          <w:color w:val="000000"/>
        </w:rPr>
        <w:t xml:space="preserve">Enter the </w:t>
      </w:r>
      <w:r>
        <w:rPr>
          <w:rStyle w:val="spanFormFieldEmphasis"/>
        </w:rPr>
        <w:t>Transaction date</w:t>
      </w:r>
      <w:r>
        <w:rPr>
          <w:color w:val="000000"/>
        </w:rPr>
        <w:t xml:space="preserve"> of the entitlement adjustment. The adjustment takes place on this date and is required for rolling entitlements.</w:t>
      </w:r>
    </w:p>
    <w:p w14:paraId="35FD69C8" w14:textId="77777777" w:rsidR="003A5954" w:rsidRDefault="00DD1E8F">
      <w:pPr>
        <w:pStyle w:val="liListNumber"/>
        <w:numPr>
          <w:ilvl w:val="0"/>
          <w:numId w:val="115"/>
        </w:numPr>
        <w:spacing w:after="160"/>
      </w:pPr>
      <w:r>
        <w:rPr>
          <w:color w:val="000000"/>
        </w:rPr>
        <w:t xml:space="preserve">Click </w:t>
      </w:r>
      <w:r>
        <w:rPr>
          <w:rStyle w:val="spanFormFieldEmphasis"/>
        </w:rPr>
        <w:t>OK</w:t>
      </w:r>
      <w:r>
        <w:rPr>
          <w:color w:val="000000"/>
        </w:rPr>
        <w:t xml:space="preserve"> to complete the adjustment.</w:t>
      </w:r>
    </w:p>
    <w:p w14:paraId="55CFE9A2" w14:textId="77777777" w:rsidR="003A5954" w:rsidRDefault="00DD1E8F">
      <w:pPr>
        <w:pStyle w:val="h4Heading4"/>
      </w:pPr>
      <w:bookmarkStart w:id="55" w:name="_Toc176873548"/>
      <w:r>
        <w:t>4.3.9.4 Import Cross-Company Transactions for Rolling Entitlements</w:t>
      </w:r>
      <w:bookmarkEnd w:id="55"/>
    </w:p>
    <w:p w14:paraId="2442CCBC" w14:textId="77777777" w:rsidR="003A5954" w:rsidRDefault="00DD1E8F">
      <w:pPr>
        <w:pStyle w:val="pBodyText"/>
      </w:pPr>
      <w:r>
        <w:rPr>
          <w:color w:val="000000"/>
        </w:rPr>
        <w:t>When a worker changes companies in your organization or if they hold positions in multiple companies, you may need to import their entitlement transactions from one company to another, provided that those companies use the same rolling entitlement bank. When that worker takes time from their entitlement bank, the transaction should be imported to other companies to reflect the worker's current entitlement balance.</w:t>
      </w:r>
    </w:p>
    <w:p w14:paraId="31B51CD1" w14:textId="77777777" w:rsidR="003A5954" w:rsidRDefault="00DD1E8F">
      <w:pPr>
        <w:pStyle w:val="pNote1"/>
      </w:pPr>
      <w:r>
        <w:rPr>
          <w:color w:val="000000"/>
        </w:rPr>
        <w:t>NOTES: the same entitlement bank must already exist in both companies for the import process to succeed.</w:t>
      </w:r>
    </w:p>
    <w:p w14:paraId="0C1F5393" w14:textId="77777777" w:rsidR="003A5954" w:rsidRDefault="00DD1E8F">
      <w:pPr>
        <w:pStyle w:val="pBodyText"/>
      </w:pPr>
      <w:r>
        <w:rPr>
          <w:color w:val="000000"/>
        </w:rPr>
        <w:t>To import entitlement transactions from one company to another:</w:t>
      </w:r>
    </w:p>
    <w:p w14:paraId="28D5D31E" w14:textId="77777777" w:rsidR="003A5954" w:rsidRDefault="00DD1E8F">
      <w:pPr>
        <w:pStyle w:val="liListNumber"/>
        <w:numPr>
          <w:ilvl w:val="0"/>
          <w:numId w:val="116"/>
        </w:numPr>
        <w:spacing w:before="160"/>
      </w:pPr>
      <w:r>
        <w:rPr>
          <w:color w:val="000000"/>
        </w:rPr>
        <w:t>Ensure you are in the company you want to import transactions to (destination).</w:t>
      </w:r>
    </w:p>
    <w:p w14:paraId="2E10FFE4" w14:textId="77777777" w:rsidR="003A5954" w:rsidRDefault="00DD1E8F">
      <w:pPr>
        <w:pStyle w:val="liListNumber"/>
        <w:numPr>
          <w:ilvl w:val="0"/>
          <w:numId w:val="116"/>
        </w:numPr>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5D358712" w14:textId="77777777" w:rsidR="003A5954" w:rsidRDefault="00DD1E8F">
      <w:pPr>
        <w:pStyle w:val="liListNumber"/>
        <w:numPr>
          <w:ilvl w:val="0"/>
          <w:numId w:val="116"/>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698BB50C" w14:textId="77777777" w:rsidR="003A5954" w:rsidRDefault="00DD1E8F">
      <w:pPr>
        <w:pStyle w:val="liListNumber"/>
        <w:numPr>
          <w:ilvl w:val="0"/>
          <w:numId w:val="116"/>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Rolling entitlements</w:t>
      </w:r>
      <w:r>
        <w:rPr>
          <w:color w:val="000000"/>
        </w:rPr>
        <w:t xml:space="preserve"> to open the </w:t>
      </w:r>
      <w:r>
        <w:rPr>
          <w:rStyle w:val="spanFormFieldEmphasis"/>
        </w:rPr>
        <w:t>Rolling entitlements</w:t>
      </w:r>
      <w:r>
        <w:rPr>
          <w:color w:val="000000"/>
        </w:rPr>
        <w:t xml:space="preserve"> form.</w:t>
      </w:r>
    </w:p>
    <w:p w14:paraId="2FAD82B3" w14:textId="77777777" w:rsidR="003A5954" w:rsidRDefault="00DD1E8F">
      <w:pPr>
        <w:pStyle w:val="liListNumber"/>
        <w:numPr>
          <w:ilvl w:val="0"/>
          <w:numId w:val="116"/>
        </w:numPr>
      </w:pPr>
      <w:r>
        <w:rPr>
          <w:color w:val="000000"/>
        </w:rPr>
        <w:t xml:space="preserve">On the </w:t>
      </w:r>
      <w:r>
        <w:rPr>
          <w:rStyle w:val="spanFormFieldEmphasis"/>
        </w:rPr>
        <w:t>Rolling entitlements</w:t>
      </w:r>
      <w:r>
        <w:rPr>
          <w:color w:val="000000"/>
        </w:rPr>
        <w:t xml:space="preserve"> form, re-enter the </w:t>
      </w:r>
      <w:r>
        <w:rPr>
          <w:rStyle w:val="spanFormFieldEmphasis"/>
        </w:rPr>
        <w:t>Worker Id</w:t>
      </w:r>
      <w:r>
        <w:rPr>
          <w:color w:val="000000"/>
        </w:rPr>
        <w:t xml:space="preserve"> and </w:t>
      </w:r>
      <w:r>
        <w:rPr>
          <w:rStyle w:val="spanFormFieldEmphasis"/>
        </w:rPr>
        <w:t>Pay group</w:t>
      </w:r>
      <w:r>
        <w:rPr>
          <w:color w:val="000000"/>
        </w:rPr>
        <w:t>.</w:t>
      </w:r>
    </w:p>
    <w:p w14:paraId="2E7BD1BD" w14:textId="77777777" w:rsidR="003A5954" w:rsidRDefault="00DD1E8F">
      <w:pPr>
        <w:pStyle w:val="liListNumber"/>
        <w:numPr>
          <w:ilvl w:val="0"/>
          <w:numId w:val="116"/>
        </w:numPr>
      </w:pPr>
      <w:r>
        <w:rPr>
          <w:color w:val="000000"/>
        </w:rPr>
        <w:lastRenderedPageBreak/>
        <w:t xml:space="preserve">Enter the </w:t>
      </w:r>
      <w:r>
        <w:rPr>
          <w:rStyle w:val="spanFormFieldEmphasis"/>
        </w:rPr>
        <w:t>As of date</w:t>
      </w:r>
      <w:r>
        <w:rPr>
          <w:color w:val="000000"/>
        </w:rPr>
        <w:t xml:space="preserve"> (context date) to view the worker's rolling entitlements. The balances of rolling entitlements are affected by this date. Select the worker's rolling entitlement for which to import transactions.</w:t>
      </w:r>
    </w:p>
    <w:p w14:paraId="5F2A08CA" w14:textId="77777777" w:rsidR="003A5954" w:rsidRDefault="007C43CB">
      <w:pPr>
        <w:pStyle w:val="pImgCenter"/>
      </w:pPr>
      <w:r>
        <w:rPr>
          <w:noProof/>
        </w:rPr>
        <w:drawing>
          <wp:inline distT="0" distB="0" distL="0" distR="0" wp14:anchorId="14721A20" wp14:editId="78610AA6">
            <wp:extent cx="2689860" cy="1524000"/>
            <wp:effectExtent l="0" t="0" r="0" b="0"/>
            <wp:docPr id="83"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preferRelativeResize="0">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89860" cy="1524000"/>
                    </a:xfrm>
                    <a:prstGeom prst="rect">
                      <a:avLst/>
                    </a:prstGeom>
                    <a:noFill/>
                    <a:ln>
                      <a:noFill/>
                    </a:ln>
                  </pic:spPr>
                </pic:pic>
              </a:graphicData>
            </a:graphic>
          </wp:inline>
        </w:drawing>
      </w:r>
    </w:p>
    <w:p w14:paraId="6AA01202" w14:textId="77777777" w:rsidR="003A5954" w:rsidRDefault="007C43CB">
      <w:pPr>
        <w:pStyle w:val="pImgCenter"/>
      </w:pPr>
      <w:r>
        <w:rPr>
          <w:noProof/>
        </w:rPr>
        <w:drawing>
          <wp:inline distT="0" distB="0" distL="0" distR="0" wp14:anchorId="3DE27804" wp14:editId="34231914">
            <wp:extent cx="731520" cy="640080"/>
            <wp:effectExtent l="0" t="0" r="0" b="0"/>
            <wp:docPr id="84"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9DFD4C2" w14:textId="77777777" w:rsidR="003A5954" w:rsidRDefault="007C43CB">
      <w:pPr>
        <w:pStyle w:val="pImgCenter"/>
      </w:pPr>
      <w:r>
        <w:rPr>
          <w:noProof/>
        </w:rPr>
        <w:drawing>
          <wp:inline distT="0" distB="0" distL="0" distR="0" wp14:anchorId="4185F61F" wp14:editId="4B3FE5A4">
            <wp:extent cx="3017520" cy="3147060"/>
            <wp:effectExtent l="0" t="0" r="0" b="0"/>
            <wp:docPr id="85"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preferRelativeResize="0">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17520" cy="3147060"/>
                    </a:xfrm>
                    <a:prstGeom prst="rect">
                      <a:avLst/>
                    </a:prstGeom>
                    <a:noFill/>
                    <a:ln>
                      <a:noFill/>
                    </a:ln>
                  </pic:spPr>
                </pic:pic>
              </a:graphicData>
            </a:graphic>
          </wp:inline>
        </w:drawing>
      </w:r>
    </w:p>
    <w:p w14:paraId="3AF1DDE2" w14:textId="77777777" w:rsidR="003A5954" w:rsidRDefault="00DD1E8F">
      <w:pPr>
        <w:pStyle w:val="liListNumber"/>
        <w:numPr>
          <w:ilvl w:val="0"/>
          <w:numId w:val="116"/>
        </w:numPr>
      </w:pPr>
      <w:r>
        <w:rPr>
          <w:color w:val="000000"/>
        </w:rPr>
        <w:t xml:space="preserve">Click </w:t>
      </w:r>
      <w:r>
        <w:rPr>
          <w:rStyle w:val="spanFormFieldEmphasis"/>
        </w:rPr>
        <w:t>Functions</w:t>
      </w:r>
      <w:r>
        <w:rPr>
          <w:color w:val="000000"/>
        </w:rPr>
        <w:t xml:space="preserve"> &gt; </w:t>
      </w:r>
      <w:r>
        <w:rPr>
          <w:rStyle w:val="spanFormFieldEmphasis"/>
        </w:rPr>
        <w:t>Import cross company entitlement transactions</w:t>
      </w:r>
      <w:r>
        <w:rPr>
          <w:color w:val="000000"/>
        </w:rPr>
        <w:t xml:space="preserve"> to open the </w:t>
      </w:r>
      <w:r>
        <w:rPr>
          <w:rStyle w:val="spanFormFieldEmphasis"/>
        </w:rPr>
        <w:t>Import cross company entitlement transactions</w:t>
      </w:r>
      <w:r>
        <w:rPr>
          <w:color w:val="000000"/>
        </w:rPr>
        <w:t xml:space="preserve"> </w:t>
      </w:r>
      <w:r>
        <w:rPr>
          <w:rStyle w:val="variable2"/>
        </w:rPr>
        <w:t>pane</w:t>
      </w:r>
      <w:r>
        <w:rPr>
          <w:color w:val="000000"/>
        </w:rPr>
        <w:t>.</w:t>
      </w:r>
    </w:p>
    <w:p w14:paraId="6BDA04E9" w14:textId="77777777" w:rsidR="003A5954" w:rsidRDefault="00DD1E8F">
      <w:pPr>
        <w:pStyle w:val="liListNumber"/>
        <w:numPr>
          <w:ilvl w:val="0"/>
          <w:numId w:val="116"/>
        </w:numPr>
      </w:pPr>
      <w:r>
        <w:rPr>
          <w:color w:val="000000"/>
        </w:rPr>
        <w:t xml:space="preserve">On the </w:t>
      </w:r>
      <w:r>
        <w:rPr>
          <w:rStyle w:val="spanFormFieldEmphasis"/>
        </w:rPr>
        <w:t>Import cross company entitlement transactions</w:t>
      </w:r>
      <w:r>
        <w:rPr>
          <w:color w:val="000000"/>
        </w:rPr>
        <w:t xml:space="preserve"> </w:t>
      </w:r>
      <w:r>
        <w:rPr>
          <w:rStyle w:val="variable2"/>
        </w:rPr>
        <w:t>pane</w:t>
      </w:r>
      <w:r>
        <w:rPr>
          <w:color w:val="000000"/>
        </w:rPr>
        <w:t xml:space="preserve">, select the </w:t>
      </w:r>
      <w:r>
        <w:rPr>
          <w:rStyle w:val="spanFormFieldEmphasis"/>
        </w:rPr>
        <w:t>Company</w:t>
      </w:r>
      <w:r>
        <w:rPr>
          <w:color w:val="000000"/>
        </w:rPr>
        <w:t xml:space="preserve"> to import transactions from (source).</w:t>
      </w:r>
    </w:p>
    <w:p w14:paraId="25FB485F" w14:textId="77777777" w:rsidR="003A5954" w:rsidRDefault="00DD1E8F">
      <w:pPr>
        <w:pStyle w:val="liListNumber"/>
        <w:numPr>
          <w:ilvl w:val="0"/>
          <w:numId w:val="116"/>
        </w:numPr>
      </w:pPr>
      <w:r>
        <w:rPr>
          <w:color w:val="000000"/>
        </w:rPr>
        <w:t xml:space="preserve">Select the </w:t>
      </w:r>
      <w:r>
        <w:rPr>
          <w:rStyle w:val="spanFormFieldEmphasis"/>
        </w:rPr>
        <w:t>Pay group</w:t>
      </w:r>
      <w:r>
        <w:rPr>
          <w:color w:val="000000"/>
        </w:rPr>
        <w:t xml:space="preserve"> to import from. The entitlement rules for the rolling entitlement must be set up for this pay group in both the source and destination companies.</w:t>
      </w:r>
    </w:p>
    <w:p w14:paraId="34142361" w14:textId="77777777" w:rsidR="003A5954" w:rsidRDefault="00DD1E8F">
      <w:pPr>
        <w:pStyle w:val="liListNumber"/>
        <w:numPr>
          <w:ilvl w:val="0"/>
          <w:numId w:val="116"/>
        </w:numPr>
      </w:pPr>
      <w:r>
        <w:rPr>
          <w:color w:val="000000"/>
        </w:rPr>
        <w:t xml:space="preserve">Select the </w:t>
      </w:r>
      <w:r>
        <w:rPr>
          <w:rStyle w:val="spanFormFieldEmphasis"/>
        </w:rPr>
        <w:t>Entitlement rule group</w:t>
      </w:r>
      <w:r>
        <w:rPr>
          <w:color w:val="000000"/>
        </w:rPr>
        <w:t xml:space="preserve"> and the </w:t>
      </w:r>
      <w:r>
        <w:rPr>
          <w:rStyle w:val="spanFormFieldEmphasis"/>
        </w:rPr>
        <w:t>Entitlement</w:t>
      </w:r>
      <w:r>
        <w:rPr>
          <w:color w:val="000000"/>
        </w:rPr>
        <w:t xml:space="preserve"> to import.</w:t>
      </w:r>
    </w:p>
    <w:p w14:paraId="039E02EE" w14:textId="77777777" w:rsidR="003A5954" w:rsidRDefault="00DD1E8F">
      <w:pPr>
        <w:pStyle w:val="liListNumber"/>
        <w:numPr>
          <w:ilvl w:val="0"/>
          <w:numId w:val="116"/>
        </w:numPr>
      </w:pPr>
      <w:r>
        <w:rPr>
          <w:color w:val="000000"/>
        </w:rPr>
        <w:t xml:space="preserve">Specify the </w:t>
      </w:r>
      <w:r>
        <w:rPr>
          <w:rStyle w:val="spanFormFieldEmphasis"/>
        </w:rPr>
        <w:t>Entitlement period year</w:t>
      </w:r>
      <w:r>
        <w:rPr>
          <w:color w:val="000000"/>
        </w:rPr>
        <w:t xml:space="preserve"> and </w:t>
      </w:r>
      <w:r>
        <w:rPr>
          <w:rStyle w:val="spanFormFieldEmphasis"/>
        </w:rPr>
        <w:t>Entitlement period number</w:t>
      </w:r>
      <w:r>
        <w:rPr>
          <w:color w:val="000000"/>
        </w:rPr>
        <w:t xml:space="preserve"> of the entitlement to import. The </w:t>
      </w:r>
      <w:r>
        <w:rPr>
          <w:rStyle w:val="spanFormFieldEmphasis"/>
        </w:rPr>
        <w:t>Accruing period</w:t>
      </w:r>
      <w:r>
        <w:rPr>
          <w:color w:val="000000"/>
        </w:rPr>
        <w:t xml:space="preserve"> will automatically populate. All transactions within this period are imported to the destination company for the worker.</w:t>
      </w:r>
    </w:p>
    <w:p w14:paraId="5FE30AE6" w14:textId="77777777" w:rsidR="003A5954" w:rsidRDefault="00DD1E8F">
      <w:pPr>
        <w:pStyle w:val="liListNumber"/>
        <w:numPr>
          <w:ilvl w:val="0"/>
          <w:numId w:val="116"/>
        </w:numPr>
        <w:spacing w:after="160"/>
      </w:pPr>
      <w:r>
        <w:rPr>
          <w:color w:val="000000"/>
        </w:rPr>
        <w:lastRenderedPageBreak/>
        <w:t xml:space="preserve">Click </w:t>
      </w:r>
      <w:r>
        <w:rPr>
          <w:rStyle w:val="spanFormFieldEmphasis"/>
        </w:rPr>
        <w:t>OK</w:t>
      </w:r>
      <w:r>
        <w:rPr>
          <w:color w:val="000000"/>
        </w:rPr>
        <w:t xml:space="preserve"> to import the entitlement transactions.</w:t>
      </w:r>
    </w:p>
    <w:p w14:paraId="2425FA5D" w14:textId="77777777" w:rsidR="003A5954" w:rsidRDefault="00DD1E8F">
      <w:pPr>
        <w:pStyle w:val="pBodyText"/>
      </w:pPr>
      <w:r>
        <w:rPr>
          <w:color w:val="000000"/>
        </w:rPr>
        <w:t>When transactions are imported, any payment and earning references on those transactions are automatically removed and the reason code is set to a system-generated reason indicating which company it was imported from.</w:t>
      </w:r>
    </w:p>
    <w:p w14:paraId="60028F56" w14:textId="77777777" w:rsidR="003A5954" w:rsidRDefault="00DD1E8F">
      <w:pPr>
        <w:pStyle w:val="h4Heading4"/>
      </w:pPr>
      <w:bookmarkStart w:id="56" w:name="_Toc176873549"/>
      <w:r>
        <w:t>4.3.9.5 Import Cross-Pay Group Transactions for Rolling Entitlements</w:t>
      </w:r>
      <w:bookmarkEnd w:id="56"/>
    </w:p>
    <w:p w14:paraId="5D41B001" w14:textId="77777777" w:rsidR="003A5954" w:rsidRDefault="00DD1E8F">
      <w:pPr>
        <w:pStyle w:val="pBodyText"/>
      </w:pPr>
      <w:r>
        <w:rPr>
          <w:color w:val="000000"/>
        </w:rPr>
        <w:t>When a worker changes pay groups in your organization or if they hold positions in multiple pay groups in the same company, you may need to import their entitlement transactions from one pay group to another, provided that those pay groups use the same rolling entitlement bank. When that worker takes time from their entitlement bank, the transaction should be imported to other pay groups to reflect the worker's current entitlement balance.</w:t>
      </w:r>
    </w:p>
    <w:p w14:paraId="3C0A076E" w14:textId="77777777" w:rsidR="003A5954" w:rsidRDefault="00DD1E8F">
      <w:pPr>
        <w:pStyle w:val="pBodyText"/>
      </w:pPr>
      <w:r>
        <w:rPr>
          <w:color w:val="000000"/>
        </w:rPr>
        <w:t>To import entitlement transactions from one pay group to another:</w:t>
      </w:r>
    </w:p>
    <w:p w14:paraId="67CBE478" w14:textId="77777777" w:rsidR="003A5954" w:rsidRDefault="00DD1E8F">
      <w:pPr>
        <w:pStyle w:val="liListNumber"/>
        <w:numPr>
          <w:ilvl w:val="0"/>
          <w:numId w:val="11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1408C3CF" w14:textId="77777777" w:rsidR="003A5954" w:rsidRDefault="00DD1E8F">
      <w:pPr>
        <w:pStyle w:val="liListNumber"/>
        <w:numPr>
          <w:ilvl w:val="0"/>
          <w:numId w:val="117"/>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2F4CAB7A" w14:textId="77777777" w:rsidR="003A5954" w:rsidRDefault="00DD1E8F">
      <w:pPr>
        <w:pStyle w:val="liListNumber"/>
        <w:numPr>
          <w:ilvl w:val="0"/>
          <w:numId w:val="117"/>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Rolling entitlements</w:t>
      </w:r>
      <w:r>
        <w:rPr>
          <w:color w:val="000000"/>
        </w:rPr>
        <w:t xml:space="preserve"> to open the </w:t>
      </w:r>
      <w:r>
        <w:rPr>
          <w:rStyle w:val="spanFormFieldEmphasis"/>
        </w:rPr>
        <w:t>Rolling entitlements</w:t>
      </w:r>
      <w:r>
        <w:rPr>
          <w:color w:val="000000"/>
        </w:rPr>
        <w:t xml:space="preserve"> form.</w:t>
      </w:r>
    </w:p>
    <w:p w14:paraId="2B5B218B" w14:textId="77777777" w:rsidR="003A5954" w:rsidRDefault="00DD1E8F">
      <w:pPr>
        <w:pStyle w:val="liListNumber"/>
        <w:numPr>
          <w:ilvl w:val="0"/>
          <w:numId w:val="117"/>
        </w:numPr>
      </w:pPr>
      <w:r>
        <w:rPr>
          <w:color w:val="000000"/>
        </w:rPr>
        <w:t xml:space="preserve">On the </w:t>
      </w:r>
      <w:r>
        <w:rPr>
          <w:rStyle w:val="spanFormFieldEmphasis"/>
        </w:rPr>
        <w:t>Rolling entitlements</w:t>
      </w:r>
      <w:r>
        <w:rPr>
          <w:color w:val="000000"/>
        </w:rPr>
        <w:t xml:space="preserve"> form, re-enter the </w:t>
      </w:r>
      <w:r>
        <w:rPr>
          <w:rStyle w:val="spanFormFieldEmphasis"/>
        </w:rPr>
        <w:t>Worker Id</w:t>
      </w:r>
      <w:r>
        <w:rPr>
          <w:color w:val="000000"/>
        </w:rPr>
        <w:t xml:space="preserve"> and </w:t>
      </w:r>
      <w:r>
        <w:rPr>
          <w:rStyle w:val="spanFormFieldEmphasis"/>
        </w:rPr>
        <w:t>Pay group</w:t>
      </w:r>
      <w:r>
        <w:rPr>
          <w:color w:val="000000"/>
        </w:rPr>
        <w:t>.</w:t>
      </w:r>
    </w:p>
    <w:p w14:paraId="62228A24" w14:textId="77777777" w:rsidR="003A5954" w:rsidRDefault="00DD1E8F">
      <w:pPr>
        <w:pStyle w:val="li"/>
        <w:numPr>
          <w:ilvl w:val="0"/>
          <w:numId w:val="118"/>
        </w:numPr>
      </w:pPr>
      <w:r>
        <w:rPr>
          <w:color w:val="000000"/>
        </w:rPr>
        <w:t xml:space="preserve">Enter the </w:t>
      </w:r>
      <w:r>
        <w:rPr>
          <w:rStyle w:val="spanFormFieldEmphasis"/>
        </w:rPr>
        <w:t>As of date</w:t>
      </w:r>
      <w:r>
        <w:rPr>
          <w:color w:val="000000"/>
        </w:rPr>
        <w:t xml:space="preserve"> (context date) to view the worker's rolling entitlements. The balances of rolling entitlements are affected by this date. Select the worker's rolling entitlement for which to import transactions.</w:t>
      </w:r>
    </w:p>
    <w:p w14:paraId="621A6D34" w14:textId="77777777" w:rsidR="003A5954" w:rsidRDefault="007C43CB">
      <w:pPr>
        <w:pStyle w:val="pImgCenter"/>
      </w:pPr>
      <w:r>
        <w:rPr>
          <w:noProof/>
        </w:rPr>
        <w:drawing>
          <wp:inline distT="0" distB="0" distL="0" distR="0" wp14:anchorId="6D59B15F" wp14:editId="24F67FD3">
            <wp:extent cx="2705100" cy="1600200"/>
            <wp:effectExtent l="0" t="0" r="0" b="0"/>
            <wp:docPr id="86"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05100" cy="1600200"/>
                    </a:xfrm>
                    <a:prstGeom prst="rect">
                      <a:avLst/>
                    </a:prstGeom>
                    <a:noFill/>
                    <a:ln>
                      <a:noFill/>
                    </a:ln>
                  </pic:spPr>
                </pic:pic>
              </a:graphicData>
            </a:graphic>
          </wp:inline>
        </w:drawing>
      </w:r>
    </w:p>
    <w:p w14:paraId="2ADC53D6" w14:textId="77777777" w:rsidR="003A5954" w:rsidRDefault="007C43CB">
      <w:pPr>
        <w:pStyle w:val="pImgCenter"/>
      </w:pPr>
      <w:r>
        <w:rPr>
          <w:noProof/>
        </w:rPr>
        <w:drawing>
          <wp:inline distT="0" distB="0" distL="0" distR="0" wp14:anchorId="1F92944D" wp14:editId="55500EDC">
            <wp:extent cx="731520" cy="640080"/>
            <wp:effectExtent l="0" t="0" r="0" b="0"/>
            <wp:docPr id="87" name="Pictur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188FA74" w14:textId="77777777" w:rsidR="003A5954" w:rsidRDefault="007C43CB">
      <w:pPr>
        <w:pStyle w:val="pImgCenter"/>
      </w:pPr>
      <w:r>
        <w:rPr>
          <w:noProof/>
        </w:rPr>
        <w:lastRenderedPageBreak/>
        <w:drawing>
          <wp:inline distT="0" distB="0" distL="0" distR="0" wp14:anchorId="7B56F34C" wp14:editId="51C0A198">
            <wp:extent cx="3649980" cy="3947160"/>
            <wp:effectExtent l="0" t="0" r="0" b="0"/>
            <wp:docPr id="88"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49980" cy="3947160"/>
                    </a:xfrm>
                    <a:prstGeom prst="rect">
                      <a:avLst/>
                    </a:prstGeom>
                    <a:noFill/>
                    <a:ln>
                      <a:noFill/>
                    </a:ln>
                  </pic:spPr>
                </pic:pic>
              </a:graphicData>
            </a:graphic>
          </wp:inline>
        </w:drawing>
      </w:r>
    </w:p>
    <w:p w14:paraId="5EFD1971" w14:textId="77777777" w:rsidR="003A5954" w:rsidRDefault="00DD1E8F">
      <w:pPr>
        <w:pStyle w:val="liListNumber"/>
        <w:numPr>
          <w:ilvl w:val="0"/>
          <w:numId w:val="118"/>
        </w:numPr>
        <w:spacing w:after="60"/>
      </w:pPr>
      <w:r>
        <w:rPr>
          <w:color w:val="000000"/>
        </w:rPr>
        <w:t xml:space="preserve">Click </w:t>
      </w:r>
      <w:r>
        <w:rPr>
          <w:rStyle w:val="spanFormFieldEmphasis"/>
        </w:rPr>
        <w:t>Functions</w:t>
      </w:r>
      <w:r>
        <w:rPr>
          <w:color w:val="000000"/>
        </w:rPr>
        <w:t xml:space="preserve"> &gt; </w:t>
      </w:r>
      <w:r>
        <w:rPr>
          <w:rStyle w:val="spanFormFieldEmphasis"/>
        </w:rPr>
        <w:t>Import cross pay group entitlement transactions</w:t>
      </w:r>
      <w:r>
        <w:rPr>
          <w:color w:val="000000"/>
        </w:rPr>
        <w:t xml:space="preserve"> to open the </w:t>
      </w:r>
      <w:r>
        <w:rPr>
          <w:rStyle w:val="spanFormFieldEmphasis"/>
        </w:rPr>
        <w:t>Import cross pay group entitlement transactions</w:t>
      </w:r>
      <w:r>
        <w:rPr>
          <w:color w:val="000000"/>
        </w:rPr>
        <w:t xml:space="preserve"> </w:t>
      </w:r>
      <w:r>
        <w:rPr>
          <w:rStyle w:val="variable2"/>
        </w:rPr>
        <w:t>pane</w:t>
      </w:r>
      <w:r>
        <w:rPr>
          <w:color w:val="000000"/>
        </w:rPr>
        <w:t>.</w:t>
      </w:r>
    </w:p>
    <w:p w14:paraId="2EC5F412" w14:textId="77777777" w:rsidR="003A5954" w:rsidRDefault="00DD1E8F">
      <w:pPr>
        <w:pStyle w:val="liListNumber"/>
        <w:numPr>
          <w:ilvl w:val="0"/>
          <w:numId w:val="118"/>
        </w:numPr>
        <w:spacing w:after="60"/>
      </w:pPr>
      <w:r>
        <w:rPr>
          <w:color w:val="000000"/>
        </w:rPr>
        <w:t xml:space="preserve">On the </w:t>
      </w:r>
      <w:r>
        <w:rPr>
          <w:rStyle w:val="spanFormFieldEmphasis"/>
        </w:rPr>
        <w:t>Import cross pay group entitlement transactions</w:t>
      </w:r>
      <w:r>
        <w:rPr>
          <w:color w:val="000000"/>
        </w:rPr>
        <w:t xml:space="preserve"> </w:t>
      </w:r>
      <w:r>
        <w:rPr>
          <w:rStyle w:val="variable2"/>
        </w:rPr>
        <w:t>pane</w:t>
      </w:r>
      <w:r>
        <w:rPr>
          <w:color w:val="000000"/>
        </w:rPr>
        <w:t xml:space="preserve">, select the </w:t>
      </w:r>
      <w:r>
        <w:rPr>
          <w:rStyle w:val="spanFormFieldEmphasis"/>
        </w:rPr>
        <w:t>Pay group</w:t>
      </w:r>
      <w:r>
        <w:rPr>
          <w:color w:val="000000"/>
        </w:rPr>
        <w:t xml:space="preserve"> to import transactions from (source). The entitlement rules for the rolling entitlement must be set up for both the source and destination pay groups.</w:t>
      </w:r>
    </w:p>
    <w:p w14:paraId="7B311F37" w14:textId="77777777" w:rsidR="003A5954" w:rsidRDefault="00DD1E8F">
      <w:pPr>
        <w:pStyle w:val="liListNumber"/>
        <w:numPr>
          <w:ilvl w:val="0"/>
          <w:numId w:val="118"/>
        </w:numPr>
        <w:spacing w:after="60"/>
      </w:pPr>
      <w:r>
        <w:rPr>
          <w:color w:val="000000"/>
        </w:rPr>
        <w:t xml:space="preserve">Select the </w:t>
      </w:r>
      <w:r>
        <w:rPr>
          <w:rStyle w:val="spanFormFieldEmphasis"/>
        </w:rPr>
        <w:t>Entitlement rule group</w:t>
      </w:r>
      <w:r>
        <w:rPr>
          <w:color w:val="000000"/>
        </w:rPr>
        <w:t xml:space="preserve"> and the </w:t>
      </w:r>
      <w:r>
        <w:rPr>
          <w:rStyle w:val="spanFormFieldEmphasis"/>
        </w:rPr>
        <w:t>Entitlement</w:t>
      </w:r>
      <w:r>
        <w:rPr>
          <w:color w:val="000000"/>
        </w:rPr>
        <w:t xml:space="preserve"> to import.</w:t>
      </w:r>
    </w:p>
    <w:p w14:paraId="26878887" w14:textId="77777777" w:rsidR="003A5954" w:rsidRDefault="00DD1E8F">
      <w:pPr>
        <w:pStyle w:val="liListNumber"/>
        <w:numPr>
          <w:ilvl w:val="0"/>
          <w:numId w:val="118"/>
        </w:numPr>
        <w:spacing w:after="60"/>
      </w:pPr>
      <w:r>
        <w:rPr>
          <w:color w:val="000000"/>
        </w:rPr>
        <w:t xml:space="preserve">Specify the </w:t>
      </w:r>
      <w:r>
        <w:rPr>
          <w:rStyle w:val="spanFormFieldEmphasis"/>
        </w:rPr>
        <w:t>Entitlement period year</w:t>
      </w:r>
      <w:r>
        <w:rPr>
          <w:color w:val="000000"/>
        </w:rPr>
        <w:t xml:space="preserve"> and </w:t>
      </w:r>
      <w:r>
        <w:rPr>
          <w:rStyle w:val="spanFormFieldEmphasis"/>
        </w:rPr>
        <w:t>Entitlement period number</w:t>
      </w:r>
      <w:r>
        <w:rPr>
          <w:color w:val="000000"/>
        </w:rPr>
        <w:t xml:space="preserve"> of the entitlement to import. The </w:t>
      </w:r>
      <w:r>
        <w:rPr>
          <w:rStyle w:val="spanFormFieldEmphasis"/>
        </w:rPr>
        <w:t>Accruing period</w:t>
      </w:r>
      <w:r>
        <w:rPr>
          <w:color w:val="000000"/>
        </w:rPr>
        <w:t xml:space="preserve"> will automatically populate. All transactions within this period are imported to the destination pay group for the worker.</w:t>
      </w:r>
    </w:p>
    <w:p w14:paraId="388D6D26" w14:textId="77777777" w:rsidR="003A5954" w:rsidRDefault="00DD1E8F">
      <w:pPr>
        <w:pStyle w:val="liListNumber"/>
        <w:numPr>
          <w:ilvl w:val="0"/>
          <w:numId w:val="118"/>
        </w:numPr>
        <w:spacing w:after="160"/>
      </w:pPr>
      <w:r>
        <w:rPr>
          <w:color w:val="000000"/>
        </w:rPr>
        <w:t xml:space="preserve">Click </w:t>
      </w:r>
      <w:r>
        <w:rPr>
          <w:rStyle w:val="spanFormFieldEmphasis"/>
        </w:rPr>
        <w:t>OK</w:t>
      </w:r>
      <w:r>
        <w:rPr>
          <w:color w:val="000000"/>
        </w:rPr>
        <w:t xml:space="preserve"> to import the entitlement transactions.</w:t>
      </w:r>
    </w:p>
    <w:p w14:paraId="24A116EF" w14:textId="77777777" w:rsidR="003A5954" w:rsidRDefault="00DD1E8F">
      <w:pPr>
        <w:pStyle w:val="pBodyText"/>
      </w:pPr>
      <w:r>
        <w:rPr>
          <w:color w:val="000000"/>
        </w:rPr>
        <w:t>When transactions are imported, any payment and earning references on those transactions are automatically removed and the reason code is set to a system-generated reason indicating which pay group it was imported from.</w:t>
      </w:r>
    </w:p>
    <w:p w14:paraId="52F99747" w14:textId="77777777" w:rsidR="003A5954" w:rsidRDefault="00DD1E8F">
      <w:pPr>
        <w:pStyle w:val="h1Heading1"/>
      </w:pPr>
      <w:bookmarkStart w:id="57" w:name="_Toc176873550"/>
      <w:r>
        <w:lastRenderedPageBreak/>
        <w:t>5 Process Pay</w:t>
      </w:r>
      <w:bookmarkEnd w:id="57"/>
    </w:p>
    <w:p w14:paraId="4C2D716F" w14:textId="77777777" w:rsidR="003A5954" w:rsidRDefault="00DD1E8F">
      <w:pPr>
        <w:pStyle w:val="pBodyText"/>
      </w:pPr>
      <w:r>
        <w:rPr>
          <w:color w:val="000000"/>
        </w:rPr>
        <w:t>This section contains procedures on how to process regular pay every pay period. Before starting the regular pay process, ensure that you have:</w:t>
      </w:r>
    </w:p>
    <w:p w14:paraId="066585B8" w14:textId="77777777" w:rsidR="003A5954" w:rsidRDefault="00DD1E8F">
      <w:pPr>
        <w:pStyle w:val="liListParagraph"/>
        <w:numPr>
          <w:ilvl w:val="0"/>
          <w:numId w:val="119"/>
        </w:numPr>
        <w:spacing w:before="160" w:after="160"/>
      </w:pPr>
      <w:r>
        <w:rPr>
          <w:color w:val="000000"/>
        </w:rPr>
        <w:t>Updated all worker data</w:t>
      </w:r>
    </w:p>
    <w:p w14:paraId="7FC7A7E0" w14:textId="77777777" w:rsidR="003A5954" w:rsidRDefault="00DD1E8F">
      <w:pPr>
        <w:pStyle w:val="h2Heading2"/>
      </w:pPr>
      <w:bookmarkStart w:id="58" w:name="_Toc176873551"/>
      <w:r>
        <w:t>5.1 Regular Pay Processing Tasks</w:t>
      </w:r>
      <w:bookmarkEnd w:id="58"/>
    </w:p>
    <w:p w14:paraId="298039E2" w14:textId="77777777" w:rsidR="003A5954" w:rsidRDefault="00DD1E8F">
      <w:pPr>
        <w:pStyle w:val="pBodyText"/>
      </w:pPr>
      <w:r>
        <w:rPr>
          <w:color w:val="000000"/>
        </w:rPr>
        <w:t>The regular pay process must be run for each pay group according to the appropriate pay period and each step is intended to be run in succession.</w:t>
      </w:r>
    </w:p>
    <w:p w14:paraId="3739502B" w14:textId="77777777" w:rsidR="003A5954" w:rsidRDefault="00DD1E8F">
      <w:pPr>
        <w:pStyle w:val="pBodyText"/>
      </w:pPr>
      <w:r>
        <w:rPr>
          <w:color w:val="000000"/>
        </w:rPr>
        <w:t xml:space="preserve">All of the necessary functions and forms for processing pay can be accessed from the ribbon on the </w:t>
      </w:r>
      <w:r>
        <w:rPr>
          <w:rStyle w:val="spanFormFieldEmphasis"/>
        </w:rPr>
        <w:t>Pay Groups</w:t>
      </w:r>
      <w:r>
        <w:rPr>
          <w:color w:val="000000"/>
        </w:rPr>
        <w:t xml:space="preserve"> list. The </w:t>
      </w:r>
      <w:r>
        <w:rPr>
          <w:rStyle w:val="spanFormFieldEmphasis"/>
        </w:rPr>
        <w:t>Pay Groups</w:t>
      </w:r>
      <w:r>
        <w:rPr>
          <w:color w:val="000000"/>
        </w:rPr>
        <w:t xml:space="preserve"> list is accessed from the navigation pane:</w:t>
      </w:r>
    </w:p>
    <w:p w14:paraId="2CC55CE3" w14:textId="77777777" w:rsidR="003A5954" w:rsidRDefault="007C43CB">
      <w:pPr>
        <w:pStyle w:val="pImgCenter2"/>
      </w:pPr>
      <w:r>
        <w:rPr>
          <w:noProof/>
        </w:rPr>
        <w:drawing>
          <wp:inline distT="0" distB="0" distL="0" distR="0" wp14:anchorId="66042F24" wp14:editId="499159A2">
            <wp:extent cx="1927860" cy="1722120"/>
            <wp:effectExtent l="0" t="0" r="0" b="0"/>
            <wp:docPr id="89"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27860" cy="1722120"/>
                    </a:xfrm>
                    <a:prstGeom prst="rect">
                      <a:avLst/>
                    </a:prstGeom>
                    <a:noFill/>
                    <a:ln>
                      <a:noFill/>
                    </a:ln>
                  </pic:spPr>
                </pic:pic>
              </a:graphicData>
            </a:graphic>
          </wp:inline>
        </w:drawing>
      </w:r>
    </w:p>
    <w:p w14:paraId="2A892D15" w14:textId="77777777" w:rsidR="003A5954" w:rsidRDefault="00DD1E8F">
      <w:pPr>
        <w:pStyle w:val="pBodyText"/>
      </w:pPr>
      <w:r>
        <w:rPr>
          <w:color w:val="000000"/>
        </w:rPr>
        <w:t>Some dialog</w:t>
      </w:r>
      <w:r>
        <w:rPr>
          <w:rStyle w:val="variable2"/>
        </w:rPr>
        <w:t>ue</w:t>
      </w:r>
      <w:r>
        <w:rPr>
          <w:color w:val="000000"/>
        </w:rPr>
        <w:t xml:space="preserve"> boxes for functions in the pay process contain process counts for transactions in previous pay processes in the same pay period. These counts are a quick snapshot of the status of transactions in the current pay period for the function you are currently running. They are intended to provide more visibility into the status of transactions in the current pay period and allow you to quickly identify if anything has changed in an earlier step of the current pay process that you may not be aware of.</w:t>
      </w:r>
    </w:p>
    <w:p w14:paraId="6B935671" w14:textId="77777777" w:rsidR="003A5954" w:rsidRDefault="00DD1E8F">
      <w:pPr>
        <w:pStyle w:val="h3Heading3"/>
      </w:pPr>
      <w:bookmarkStart w:id="59" w:name="_Toc176873552"/>
      <w:r>
        <w:t>5.1.1 Create Time from Rotation</w:t>
      </w:r>
      <w:bookmarkEnd w:id="59"/>
    </w:p>
    <w:p w14:paraId="0E6828C3" w14:textId="77777777" w:rsidR="003A5954" w:rsidRDefault="00DD1E8F">
      <w:pPr>
        <w:pStyle w:val="pBodyText"/>
      </w:pPr>
      <w:r>
        <w:rPr>
          <w:color w:val="000000"/>
        </w:rPr>
        <w:t xml:space="preserve">The create time from rotation procedure generates hours from workers with shifts/rotations. Time generated this way is automatically approved. If you have no hourly workers, you can skip to section </w:t>
      </w:r>
      <w:r>
        <w:rPr>
          <w:rStyle w:val="variable2"/>
        </w:rPr>
        <w:t>5.1.4</w:t>
      </w:r>
      <w:r>
        <w:rPr>
          <w:color w:val="000000"/>
        </w:rPr>
        <w:t>.</w:t>
      </w:r>
    </w:p>
    <w:p w14:paraId="4CF0701E" w14:textId="77777777" w:rsidR="003A5954" w:rsidRDefault="00DD1E8F">
      <w:pPr>
        <w:pStyle w:val="pBodyText"/>
      </w:pPr>
      <w:r>
        <w:rPr>
          <w:color w:val="000000"/>
        </w:rPr>
        <w:t>To create time from rotation:</w:t>
      </w:r>
    </w:p>
    <w:p w14:paraId="3F0A2057" w14:textId="77777777" w:rsidR="003A5954" w:rsidRDefault="00DD1E8F">
      <w:pPr>
        <w:pStyle w:val="liListNumber"/>
        <w:numPr>
          <w:ilvl w:val="0"/>
          <w:numId w:val="120"/>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02878399" w14:textId="77777777" w:rsidR="003A5954" w:rsidRDefault="007C43CB">
      <w:pPr>
        <w:pStyle w:val="pImgCenter"/>
      </w:pPr>
      <w:r>
        <w:rPr>
          <w:noProof/>
        </w:rPr>
        <w:drawing>
          <wp:inline distT="0" distB="0" distL="0" distR="0" wp14:anchorId="682888B8" wp14:editId="7611F81F">
            <wp:extent cx="2499360" cy="1531620"/>
            <wp:effectExtent l="0" t="0" r="0" b="0"/>
            <wp:docPr id="90"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99360" cy="1531620"/>
                    </a:xfrm>
                    <a:prstGeom prst="rect">
                      <a:avLst/>
                    </a:prstGeom>
                    <a:noFill/>
                    <a:ln>
                      <a:noFill/>
                    </a:ln>
                  </pic:spPr>
                </pic:pic>
              </a:graphicData>
            </a:graphic>
          </wp:inline>
        </w:drawing>
      </w:r>
    </w:p>
    <w:p w14:paraId="23D03DD4" w14:textId="77777777" w:rsidR="003A5954" w:rsidRDefault="007C43CB">
      <w:pPr>
        <w:pStyle w:val="pImgCenter"/>
      </w:pPr>
      <w:r>
        <w:rPr>
          <w:noProof/>
        </w:rPr>
        <w:lastRenderedPageBreak/>
        <w:drawing>
          <wp:inline distT="0" distB="0" distL="0" distR="0" wp14:anchorId="2A68B214" wp14:editId="0D8463A3">
            <wp:extent cx="731520" cy="640080"/>
            <wp:effectExtent l="0" t="0" r="0" b="0"/>
            <wp:docPr id="91"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6E0BF2B" w14:textId="77777777" w:rsidR="003A5954" w:rsidRDefault="007C43CB">
      <w:pPr>
        <w:pStyle w:val="pImgCenter"/>
      </w:pPr>
      <w:r>
        <w:rPr>
          <w:noProof/>
        </w:rPr>
        <w:drawing>
          <wp:inline distT="0" distB="0" distL="0" distR="0" wp14:anchorId="2AEF2ACD" wp14:editId="3449B1FF">
            <wp:extent cx="4061460" cy="2499360"/>
            <wp:effectExtent l="0" t="0" r="0" b="0"/>
            <wp:docPr id="92"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061460" cy="2499360"/>
                    </a:xfrm>
                    <a:prstGeom prst="rect">
                      <a:avLst/>
                    </a:prstGeom>
                    <a:noFill/>
                    <a:ln>
                      <a:noFill/>
                    </a:ln>
                  </pic:spPr>
                </pic:pic>
              </a:graphicData>
            </a:graphic>
          </wp:inline>
        </w:drawing>
      </w:r>
    </w:p>
    <w:p w14:paraId="7712943B" w14:textId="77777777" w:rsidR="003A5954" w:rsidRDefault="00DD1E8F">
      <w:pPr>
        <w:pStyle w:val="liListNumber"/>
        <w:numPr>
          <w:ilvl w:val="0"/>
          <w:numId w:val="120"/>
        </w:numPr>
      </w:pPr>
      <w:r>
        <w:rPr>
          <w:color w:val="000000"/>
        </w:rPr>
        <w:t xml:space="preserve">On the ribbon, click </w:t>
      </w:r>
      <w:r>
        <w:rPr>
          <w:rStyle w:val="spanFormFieldEmphasis"/>
        </w:rPr>
        <w:t>Pay Period</w:t>
      </w:r>
      <w:r>
        <w:rPr>
          <w:color w:val="000000"/>
        </w:rPr>
        <w:t xml:space="preserve"> tab &gt; </w:t>
      </w:r>
      <w:r>
        <w:rPr>
          <w:rStyle w:val="spanFormFieldEmphasis"/>
        </w:rPr>
        <w:t>Create Time from Rotation</w:t>
      </w:r>
      <w:r>
        <w:rPr>
          <w:color w:val="000000"/>
        </w:rPr>
        <w:t xml:space="preserve"> to open the </w:t>
      </w:r>
      <w:r>
        <w:rPr>
          <w:rStyle w:val="spanFormFieldEmphasis"/>
        </w:rPr>
        <w:t>Create time from rotation</w:t>
      </w:r>
      <w:r>
        <w:rPr>
          <w:color w:val="000000"/>
        </w:rPr>
        <w:t xml:space="preserve"> </w:t>
      </w:r>
      <w:r>
        <w:rPr>
          <w:rStyle w:val="variable2"/>
        </w:rPr>
        <w:t>pane</w:t>
      </w:r>
      <w:r>
        <w:rPr>
          <w:color w:val="000000"/>
        </w:rPr>
        <w:t>.</w:t>
      </w:r>
    </w:p>
    <w:p w14:paraId="1ECDA3CE" w14:textId="77777777" w:rsidR="003A5954" w:rsidRDefault="00DD1E8F">
      <w:pPr>
        <w:pStyle w:val="liListNumber"/>
        <w:numPr>
          <w:ilvl w:val="0"/>
          <w:numId w:val="120"/>
        </w:numPr>
      </w:pPr>
      <w:r>
        <w:rPr>
          <w:color w:val="000000"/>
        </w:rPr>
        <w:t xml:space="preserve">In the </w:t>
      </w:r>
      <w:r>
        <w:rPr>
          <w:rStyle w:val="spanFormFieldEmphasis"/>
        </w:rPr>
        <w:t>Create time from rotation</w:t>
      </w:r>
      <w:r>
        <w:rPr>
          <w:color w:val="000000"/>
        </w:rPr>
        <w:t xml:space="preserve"> </w:t>
      </w:r>
      <w:r>
        <w:rPr>
          <w:rStyle w:val="variable2"/>
        </w:rPr>
        <w:t>pane</w:t>
      </w:r>
      <w:r>
        <w:rPr>
          <w:color w:val="000000"/>
        </w:rPr>
        <w:t xml:space="preserve">, ensure the </w:t>
      </w:r>
      <w:r>
        <w:rPr>
          <w:rStyle w:val="spanFormFieldEmphasis"/>
        </w:rPr>
        <w:t>Overwrite existing time for pay period</w:t>
      </w:r>
      <w:r>
        <w:rPr>
          <w:color w:val="000000"/>
        </w:rPr>
        <w:t xml:space="preserve"> option is checked.</w:t>
      </w:r>
    </w:p>
    <w:p w14:paraId="5211DFCA" w14:textId="77777777" w:rsidR="003A5954" w:rsidRDefault="00DD1E8F">
      <w:pPr>
        <w:pStyle w:val="liListNumber"/>
        <w:numPr>
          <w:ilvl w:val="0"/>
          <w:numId w:val="120"/>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12C32CF1" w14:textId="77777777" w:rsidR="003A5954" w:rsidRDefault="00DD1E8F">
      <w:pPr>
        <w:pStyle w:val="liListNumber"/>
        <w:numPr>
          <w:ilvl w:val="0"/>
          <w:numId w:val="120"/>
        </w:numPr>
      </w:pPr>
      <w:r>
        <w:rPr>
          <w:color w:val="000000"/>
        </w:rPr>
        <w:t xml:space="preserve">Click </w:t>
      </w:r>
      <w:r>
        <w:rPr>
          <w:rStyle w:val="spanFormFieldEmphasis"/>
        </w:rPr>
        <w:t>OK</w:t>
      </w:r>
      <w:r>
        <w:rPr>
          <w:color w:val="000000"/>
        </w:rPr>
        <w:t xml:space="preserve"> to create time records from rotations.</w:t>
      </w:r>
    </w:p>
    <w:p w14:paraId="649FC3E2" w14:textId="77777777" w:rsidR="003A5954" w:rsidRDefault="00DD1E8F">
      <w:pPr>
        <w:pStyle w:val="liListNumber"/>
        <w:numPr>
          <w:ilvl w:val="0"/>
          <w:numId w:val="120"/>
        </w:numPr>
        <w:spacing w:after="160"/>
      </w:pPr>
      <w:r>
        <w:rPr>
          <w:color w:val="000000"/>
        </w:rPr>
        <w:t>A popup message appears with a summary of the time records created.</w:t>
      </w:r>
    </w:p>
    <w:p w14:paraId="602AA6FE" w14:textId="77777777" w:rsidR="003A5954" w:rsidRDefault="00DD1E8F">
      <w:pPr>
        <w:pStyle w:val="h3Heading3"/>
      </w:pPr>
      <w:bookmarkStart w:id="60" w:name="_Toc176873553"/>
      <w:r>
        <w:t>5.1.2 Enter Time for a Worker</w:t>
      </w:r>
      <w:bookmarkEnd w:id="60"/>
    </w:p>
    <w:p w14:paraId="5F553BB5" w14:textId="77777777" w:rsidR="003A5954" w:rsidRDefault="00DD1E8F">
      <w:pPr>
        <w:pStyle w:val="pBodyText"/>
      </w:pPr>
      <w:r>
        <w:rPr>
          <w:color w:val="000000"/>
        </w:rPr>
        <w:t xml:space="preserve">Sometimes, time must be entered manually for a worker. Use this procedure to enter exception time, such as overtime, </w:t>
      </w:r>
      <w:r>
        <w:rPr>
          <w:rStyle w:val="variable2"/>
        </w:rPr>
        <w:t>vacation</w:t>
      </w:r>
      <w:r>
        <w:rPr>
          <w:color w:val="000000"/>
        </w:rPr>
        <w:t>, or unpaid leave. Before time can be entered manually, you must first unapprove the time records that conflict with the exception time as those records were automatically generated and generated time is approved by default.</w:t>
      </w:r>
    </w:p>
    <w:p w14:paraId="63E07BFF" w14:textId="77777777" w:rsidR="003A5954" w:rsidRDefault="00DD1E8F">
      <w:pPr>
        <w:pStyle w:val="pBodyText"/>
      </w:pPr>
      <w:r>
        <w:rPr>
          <w:color w:val="000000"/>
        </w:rPr>
        <w:t>To unapprove time records:</w:t>
      </w:r>
    </w:p>
    <w:p w14:paraId="3601DF65" w14:textId="77777777" w:rsidR="003A5954" w:rsidRDefault="00DD1E8F">
      <w:pPr>
        <w:pStyle w:val="liListNumber"/>
        <w:numPr>
          <w:ilvl w:val="0"/>
          <w:numId w:val="12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00E405E7" w14:textId="77777777" w:rsidR="003A5954" w:rsidRDefault="007C43CB">
      <w:pPr>
        <w:pStyle w:val="pImgCenter"/>
      </w:pPr>
      <w:r>
        <w:rPr>
          <w:noProof/>
        </w:rPr>
        <w:drawing>
          <wp:inline distT="0" distB="0" distL="0" distR="0" wp14:anchorId="0A3E4DF8" wp14:editId="1341DDC4">
            <wp:extent cx="2560320" cy="1569720"/>
            <wp:effectExtent l="0" t="0" r="0" b="0"/>
            <wp:docPr id="93"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preferRelativeResize="0">
                      <a:picLocks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60320" cy="1569720"/>
                    </a:xfrm>
                    <a:prstGeom prst="rect">
                      <a:avLst/>
                    </a:prstGeom>
                    <a:noFill/>
                    <a:ln>
                      <a:noFill/>
                    </a:ln>
                  </pic:spPr>
                </pic:pic>
              </a:graphicData>
            </a:graphic>
          </wp:inline>
        </w:drawing>
      </w:r>
    </w:p>
    <w:p w14:paraId="46C32B16" w14:textId="77777777" w:rsidR="003A5954" w:rsidRDefault="007C43CB">
      <w:pPr>
        <w:pStyle w:val="pImgCenter"/>
      </w:pPr>
      <w:r>
        <w:rPr>
          <w:noProof/>
        </w:rPr>
        <w:lastRenderedPageBreak/>
        <w:drawing>
          <wp:inline distT="0" distB="0" distL="0" distR="0" wp14:anchorId="60E5644B" wp14:editId="5B458502">
            <wp:extent cx="731520" cy="640080"/>
            <wp:effectExtent l="0" t="0" r="0" b="0"/>
            <wp:docPr id="94"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858BF5D" w14:textId="77777777" w:rsidR="003A5954" w:rsidRDefault="007C43CB">
      <w:pPr>
        <w:pStyle w:val="pImgCenter"/>
      </w:pPr>
      <w:r>
        <w:rPr>
          <w:noProof/>
        </w:rPr>
        <w:drawing>
          <wp:inline distT="0" distB="0" distL="0" distR="0" wp14:anchorId="150C8FEC" wp14:editId="1DF9FD52">
            <wp:extent cx="4785360" cy="2766060"/>
            <wp:effectExtent l="0" t="0" r="0" b="0"/>
            <wp:docPr id="95"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preferRelativeResize="0">
                      <a:picLocks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85360" cy="2766060"/>
                    </a:xfrm>
                    <a:prstGeom prst="rect">
                      <a:avLst/>
                    </a:prstGeom>
                    <a:noFill/>
                    <a:ln>
                      <a:noFill/>
                    </a:ln>
                  </pic:spPr>
                </pic:pic>
              </a:graphicData>
            </a:graphic>
          </wp:inline>
        </w:drawing>
      </w:r>
    </w:p>
    <w:p w14:paraId="0FB225F5" w14:textId="77777777" w:rsidR="003A5954" w:rsidRDefault="00DD1E8F">
      <w:pPr>
        <w:pStyle w:val="liListNumber"/>
        <w:numPr>
          <w:ilvl w:val="0"/>
          <w:numId w:val="121"/>
        </w:numPr>
      </w:pPr>
      <w:r>
        <w:rPr>
          <w:color w:val="000000"/>
        </w:rPr>
        <w:t xml:space="preserve">On the ribbon, click </w:t>
      </w:r>
      <w:r>
        <w:rPr>
          <w:rStyle w:val="spanFormFieldEmphasis"/>
        </w:rPr>
        <w:t>Pay Period</w:t>
      </w:r>
      <w:r>
        <w:rPr>
          <w:color w:val="000000"/>
        </w:rPr>
        <w:t xml:space="preserve"> tab &gt; </w:t>
      </w:r>
      <w:r>
        <w:rPr>
          <w:rStyle w:val="spanFormFieldEmphasis"/>
        </w:rPr>
        <w:t>Approve Time Entry</w:t>
      </w:r>
      <w:r>
        <w:rPr>
          <w:color w:val="000000"/>
        </w:rPr>
        <w:t xml:space="preserve"> to open the </w:t>
      </w:r>
      <w:r>
        <w:rPr>
          <w:rStyle w:val="spanFormFieldEmphasis"/>
        </w:rPr>
        <w:t>Time approval</w:t>
      </w:r>
      <w:r>
        <w:rPr>
          <w:color w:val="000000"/>
        </w:rPr>
        <w:t xml:space="preserve"> journal.</w:t>
      </w:r>
    </w:p>
    <w:p w14:paraId="4066F34F" w14:textId="77777777" w:rsidR="003A5954" w:rsidRDefault="00DD1E8F">
      <w:pPr>
        <w:pStyle w:val="liListNumber"/>
        <w:numPr>
          <w:ilvl w:val="0"/>
          <w:numId w:val="121"/>
        </w:numPr>
      </w:pPr>
      <w:r>
        <w:rPr>
          <w:color w:val="000000"/>
        </w:rPr>
        <w:t xml:space="preserve">Verify the </w:t>
      </w:r>
      <w:r>
        <w:rPr>
          <w:rStyle w:val="spanFormFieldEmphasis"/>
        </w:rPr>
        <w:t>End date</w:t>
      </w:r>
      <w:r>
        <w:rPr>
          <w:color w:val="000000"/>
        </w:rPr>
        <w:t xml:space="preserve"> of the date period corresponds to the desired (current) pay period.</w:t>
      </w:r>
    </w:p>
    <w:p w14:paraId="4890E63B" w14:textId="77777777" w:rsidR="003A5954" w:rsidRDefault="00DD1E8F">
      <w:pPr>
        <w:pStyle w:val="liListNumber"/>
        <w:numPr>
          <w:ilvl w:val="0"/>
          <w:numId w:val="121"/>
        </w:numPr>
      </w:pPr>
      <w:r>
        <w:rPr>
          <w:color w:val="000000"/>
        </w:rPr>
        <w:t xml:space="preserve">To view only time records for a specific worker, specify a </w:t>
      </w:r>
      <w:r>
        <w:rPr>
          <w:rStyle w:val="spanFormFieldEmphasis"/>
        </w:rPr>
        <w:t>Worker ID</w:t>
      </w:r>
      <w:r>
        <w:rPr>
          <w:color w:val="000000"/>
        </w:rPr>
        <w:t>.</w:t>
      </w:r>
    </w:p>
    <w:p w14:paraId="79DD38AD" w14:textId="77777777" w:rsidR="003A5954" w:rsidRDefault="00DD1E8F">
      <w:pPr>
        <w:pStyle w:val="liListNumber"/>
        <w:numPr>
          <w:ilvl w:val="0"/>
          <w:numId w:val="121"/>
        </w:numPr>
      </w:pPr>
      <w:r>
        <w:rPr>
          <w:color w:val="000000"/>
        </w:rPr>
        <w:t xml:space="preserve">Uncheck the </w:t>
      </w:r>
      <w:r>
        <w:rPr>
          <w:rStyle w:val="spanFormFieldEmphasis"/>
        </w:rPr>
        <w:t>Only view unapproved time</w:t>
      </w:r>
      <w:r>
        <w:rPr>
          <w:color w:val="000000"/>
        </w:rPr>
        <w:t xml:space="preserve"> option to view all approved time created from the </w:t>
      </w:r>
      <w:r>
        <w:rPr>
          <w:rStyle w:val="spanFormFieldEmphasis"/>
        </w:rPr>
        <w:t>Create time from rotation</w:t>
      </w:r>
      <w:r>
        <w:rPr>
          <w:color w:val="000000"/>
        </w:rPr>
        <w:t xml:space="preserve"> procedure.</w:t>
      </w:r>
    </w:p>
    <w:p w14:paraId="36D43D7C" w14:textId="77777777" w:rsidR="003A5954" w:rsidRDefault="007C43CB">
      <w:pPr>
        <w:pStyle w:val="pImgCenter"/>
      </w:pPr>
      <w:r>
        <w:rPr>
          <w:noProof/>
        </w:rPr>
        <w:drawing>
          <wp:inline distT="0" distB="0" distL="0" distR="0" wp14:anchorId="1A77E931" wp14:editId="0539AB56">
            <wp:extent cx="5989320" cy="853440"/>
            <wp:effectExtent l="0" t="0" r="0" b="0"/>
            <wp:docPr id="96"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89320" cy="853440"/>
                    </a:xfrm>
                    <a:prstGeom prst="rect">
                      <a:avLst/>
                    </a:prstGeom>
                    <a:noFill/>
                    <a:ln>
                      <a:noFill/>
                    </a:ln>
                  </pic:spPr>
                </pic:pic>
              </a:graphicData>
            </a:graphic>
          </wp:inline>
        </w:drawing>
      </w:r>
    </w:p>
    <w:p w14:paraId="0747829C" w14:textId="77777777" w:rsidR="003A5954" w:rsidRDefault="00DD1E8F">
      <w:pPr>
        <w:pStyle w:val="liListNumber"/>
        <w:numPr>
          <w:ilvl w:val="0"/>
          <w:numId w:val="121"/>
        </w:numPr>
      </w:pPr>
      <w:r>
        <w:rPr>
          <w:color w:val="000000"/>
        </w:rPr>
        <w:t xml:space="preserve">In the </w:t>
      </w:r>
      <w:r>
        <w:rPr>
          <w:rStyle w:val="spanFormFieldEmphasis"/>
        </w:rPr>
        <w:t>Details</w:t>
      </w:r>
      <w:r>
        <w:rPr>
          <w:color w:val="000000"/>
        </w:rPr>
        <w:t xml:space="preserve"> pane, select the time records for the dates that you wish to unapprove. These are the time records for which you will modify to capture exception time. Alternatively, click the checkbox at the top-left corner of the </w:t>
      </w:r>
      <w:r>
        <w:rPr>
          <w:rStyle w:val="spanFormFieldEmphasis"/>
        </w:rPr>
        <w:t>Details</w:t>
      </w:r>
      <w:r>
        <w:rPr>
          <w:color w:val="000000"/>
        </w:rPr>
        <w:t xml:space="preserve"> pane to select all records if there is a possibility you may modify additional ones.</w:t>
      </w:r>
    </w:p>
    <w:p w14:paraId="5D6A55DD" w14:textId="77777777" w:rsidR="003A5954" w:rsidRDefault="007C43CB">
      <w:pPr>
        <w:pStyle w:val="pImgCenter"/>
      </w:pPr>
      <w:r>
        <w:rPr>
          <w:noProof/>
        </w:rPr>
        <w:drawing>
          <wp:inline distT="0" distB="0" distL="0" distR="0" wp14:anchorId="106EAE01" wp14:editId="011612D7">
            <wp:extent cx="2278380" cy="784860"/>
            <wp:effectExtent l="0" t="0" r="0" b="0"/>
            <wp:docPr id="97"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preferRelativeResize="0">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78380" cy="784860"/>
                    </a:xfrm>
                    <a:prstGeom prst="rect">
                      <a:avLst/>
                    </a:prstGeom>
                    <a:noFill/>
                    <a:ln>
                      <a:noFill/>
                    </a:ln>
                  </pic:spPr>
                </pic:pic>
              </a:graphicData>
            </a:graphic>
          </wp:inline>
        </w:drawing>
      </w:r>
    </w:p>
    <w:p w14:paraId="536CEC28" w14:textId="77777777" w:rsidR="003A5954" w:rsidRDefault="00DD1E8F">
      <w:pPr>
        <w:pStyle w:val="liListNumber"/>
        <w:numPr>
          <w:ilvl w:val="0"/>
          <w:numId w:val="121"/>
        </w:numPr>
      </w:pPr>
      <w:r>
        <w:rPr>
          <w:color w:val="000000"/>
        </w:rPr>
        <w:t xml:space="preserve">Click </w:t>
      </w:r>
      <w:r>
        <w:rPr>
          <w:rStyle w:val="spanFormFieldEmphasis"/>
        </w:rPr>
        <w:t>Unapprove</w:t>
      </w:r>
      <w:r>
        <w:rPr>
          <w:color w:val="000000"/>
        </w:rPr>
        <w:t xml:space="preserve"> to unapprove the selected time.</w:t>
      </w:r>
    </w:p>
    <w:p w14:paraId="14AC9173" w14:textId="77777777" w:rsidR="003A5954" w:rsidRDefault="007C43CB">
      <w:pPr>
        <w:pStyle w:val="pImgCenter"/>
      </w:pPr>
      <w:r>
        <w:rPr>
          <w:noProof/>
        </w:rPr>
        <w:lastRenderedPageBreak/>
        <w:drawing>
          <wp:inline distT="0" distB="0" distL="0" distR="0" wp14:anchorId="46DD779B" wp14:editId="39424350">
            <wp:extent cx="1356360" cy="1592580"/>
            <wp:effectExtent l="0" t="0" r="0" b="0"/>
            <wp:docPr id="98"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56360" cy="1592580"/>
                    </a:xfrm>
                    <a:prstGeom prst="rect">
                      <a:avLst/>
                    </a:prstGeom>
                    <a:noFill/>
                    <a:ln>
                      <a:noFill/>
                    </a:ln>
                  </pic:spPr>
                </pic:pic>
              </a:graphicData>
            </a:graphic>
          </wp:inline>
        </w:drawing>
      </w:r>
    </w:p>
    <w:p w14:paraId="3B54B73A" w14:textId="77777777" w:rsidR="003A5954" w:rsidRDefault="00DD1E8F">
      <w:pPr>
        <w:pStyle w:val="liListNumber"/>
        <w:numPr>
          <w:ilvl w:val="0"/>
          <w:numId w:val="121"/>
        </w:numPr>
      </w:pPr>
      <w:r>
        <w:rPr>
          <w:color w:val="000000"/>
        </w:rPr>
        <w:t xml:space="preserve">In the </w:t>
      </w:r>
      <w:r>
        <w:rPr>
          <w:rStyle w:val="spanFormFieldEmphasis"/>
        </w:rPr>
        <w:t>Details</w:t>
      </w:r>
      <w:r>
        <w:rPr>
          <w:color w:val="000000"/>
        </w:rPr>
        <w:t xml:space="preserve"> pane, verify that the desired time records display </w:t>
      </w:r>
      <w:r>
        <w:rPr>
          <w:rStyle w:val="spanDataItem"/>
        </w:rPr>
        <w:t>No</w:t>
      </w:r>
      <w:r>
        <w:rPr>
          <w:color w:val="000000"/>
        </w:rPr>
        <w:t xml:space="preserve"> in the </w:t>
      </w:r>
      <w:r>
        <w:rPr>
          <w:rStyle w:val="spanFormFieldEmphasis"/>
        </w:rPr>
        <w:t>Approved</w:t>
      </w:r>
      <w:r>
        <w:rPr>
          <w:color w:val="000000"/>
        </w:rPr>
        <w:t xml:space="preserve"> field.</w:t>
      </w:r>
    </w:p>
    <w:p w14:paraId="3C060CBA" w14:textId="77777777" w:rsidR="003A5954" w:rsidRDefault="00DD1E8F">
      <w:pPr>
        <w:pStyle w:val="liListNumber"/>
        <w:numPr>
          <w:ilvl w:val="0"/>
          <w:numId w:val="121"/>
        </w:numPr>
        <w:spacing w:after="160"/>
      </w:pPr>
      <w:r>
        <w:rPr>
          <w:color w:val="000000"/>
        </w:rPr>
        <w:t>Close the journal.</w:t>
      </w:r>
    </w:p>
    <w:p w14:paraId="4F23218C" w14:textId="77777777" w:rsidR="003A5954" w:rsidRDefault="00DD1E8F">
      <w:pPr>
        <w:pStyle w:val="pBodyText"/>
      </w:pPr>
      <w:r>
        <w:rPr>
          <w:color w:val="000000"/>
        </w:rPr>
        <w:t>To enter time manually for a worker:</w:t>
      </w:r>
    </w:p>
    <w:p w14:paraId="11CAD9DE" w14:textId="77777777" w:rsidR="003A5954" w:rsidRDefault="00DD1E8F">
      <w:pPr>
        <w:pStyle w:val="liListNumber"/>
        <w:numPr>
          <w:ilvl w:val="0"/>
          <w:numId w:val="122"/>
        </w:numPr>
        <w:spacing w:before="160"/>
      </w:pPr>
      <w:r>
        <w:rPr>
          <w:color w:val="000000"/>
        </w:rPr>
        <w:t xml:space="preserve">On the ribbon, click </w:t>
      </w:r>
      <w:r>
        <w:rPr>
          <w:rStyle w:val="spanFormFieldEmphasis"/>
        </w:rPr>
        <w:t>Transaction</w:t>
      </w:r>
      <w:r>
        <w:rPr>
          <w:color w:val="000000"/>
        </w:rPr>
        <w:t xml:space="preserve"> tab &gt; </w:t>
      </w:r>
      <w:r>
        <w:rPr>
          <w:rStyle w:val="spanFormFieldEmphasis"/>
        </w:rPr>
        <w:t>Enter Time</w:t>
      </w:r>
      <w:r>
        <w:rPr>
          <w:color w:val="000000"/>
        </w:rPr>
        <w:t xml:space="preserve"> to open the </w:t>
      </w:r>
      <w:r>
        <w:rPr>
          <w:rStyle w:val="spanFormFieldEmphasis"/>
        </w:rPr>
        <w:t>Worker time</w:t>
      </w:r>
      <w:r>
        <w:rPr>
          <w:color w:val="000000"/>
        </w:rPr>
        <w:t xml:space="preserve"> journal.</w:t>
      </w:r>
    </w:p>
    <w:p w14:paraId="2E14E39B" w14:textId="77777777" w:rsidR="003A5954" w:rsidRDefault="007C43CB">
      <w:pPr>
        <w:pStyle w:val="pImgCenter"/>
      </w:pPr>
      <w:r>
        <w:rPr>
          <w:noProof/>
        </w:rPr>
        <w:drawing>
          <wp:inline distT="0" distB="0" distL="0" distR="0" wp14:anchorId="3E1D1660" wp14:editId="7CF03132">
            <wp:extent cx="1630680" cy="1440180"/>
            <wp:effectExtent l="0" t="0" r="0" b="0"/>
            <wp:docPr id="99"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30680" cy="1440180"/>
                    </a:xfrm>
                    <a:prstGeom prst="rect">
                      <a:avLst/>
                    </a:prstGeom>
                    <a:noFill/>
                    <a:ln>
                      <a:noFill/>
                    </a:ln>
                  </pic:spPr>
                </pic:pic>
              </a:graphicData>
            </a:graphic>
          </wp:inline>
        </w:drawing>
      </w:r>
    </w:p>
    <w:p w14:paraId="726C6F7F" w14:textId="77777777" w:rsidR="003A5954" w:rsidRDefault="007C43CB">
      <w:pPr>
        <w:pStyle w:val="pImgCenter"/>
      </w:pPr>
      <w:r>
        <w:rPr>
          <w:noProof/>
        </w:rPr>
        <w:drawing>
          <wp:inline distT="0" distB="0" distL="0" distR="0" wp14:anchorId="259C4094" wp14:editId="76663984">
            <wp:extent cx="731520" cy="640080"/>
            <wp:effectExtent l="0" t="0" r="0" b="0"/>
            <wp:docPr id="100"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4FE5233" w14:textId="77777777" w:rsidR="003A5954" w:rsidRDefault="007C43CB">
      <w:pPr>
        <w:pStyle w:val="pImgCenter"/>
      </w:pPr>
      <w:r>
        <w:rPr>
          <w:noProof/>
        </w:rPr>
        <w:drawing>
          <wp:inline distT="0" distB="0" distL="0" distR="0" wp14:anchorId="4AB96F4B" wp14:editId="46EF7147">
            <wp:extent cx="4716780" cy="2895600"/>
            <wp:effectExtent l="0" t="0" r="0" b="0"/>
            <wp:docPr id="101"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16780" cy="2895600"/>
                    </a:xfrm>
                    <a:prstGeom prst="rect">
                      <a:avLst/>
                    </a:prstGeom>
                    <a:noFill/>
                    <a:ln>
                      <a:noFill/>
                    </a:ln>
                  </pic:spPr>
                </pic:pic>
              </a:graphicData>
            </a:graphic>
          </wp:inline>
        </w:drawing>
      </w:r>
    </w:p>
    <w:p w14:paraId="6BA43A21" w14:textId="77777777" w:rsidR="003A5954" w:rsidRDefault="00DD1E8F">
      <w:pPr>
        <w:pStyle w:val="liListNumber"/>
        <w:numPr>
          <w:ilvl w:val="0"/>
          <w:numId w:val="122"/>
        </w:numPr>
      </w:pPr>
      <w:r>
        <w:rPr>
          <w:color w:val="000000"/>
        </w:rPr>
        <w:t xml:space="preserve">To view only time records for a specific worker, specify a </w:t>
      </w:r>
      <w:r>
        <w:rPr>
          <w:rStyle w:val="spanFormFieldEmphasis"/>
        </w:rPr>
        <w:t>Worker ID</w:t>
      </w:r>
      <w:r>
        <w:rPr>
          <w:color w:val="000000"/>
        </w:rPr>
        <w:t>.</w:t>
      </w:r>
    </w:p>
    <w:p w14:paraId="1656E865" w14:textId="77777777" w:rsidR="003A5954" w:rsidRDefault="00DD1E8F">
      <w:pPr>
        <w:pStyle w:val="liListNumber"/>
        <w:numPr>
          <w:ilvl w:val="0"/>
          <w:numId w:val="122"/>
        </w:numPr>
      </w:pPr>
      <w:r>
        <w:rPr>
          <w:color w:val="000000"/>
        </w:rPr>
        <w:lastRenderedPageBreak/>
        <w:t>To modify a record, select it and modify the following fields as desired:</w:t>
      </w:r>
    </w:p>
    <w:p w14:paraId="1F1E2D74" w14:textId="77777777" w:rsidR="003A5954" w:rsidRDefault="00DD1E8F">
      <w:pPr>
        <w:pStyle w:val="liNoSpacing"/>
        <w:numPr>
          <w:ilvl w:val="1"/>
          <w:numId w:val="123"/>
        </w:numPr>
      </w:pPr>
      <w:r>
        <w:rPr>
          <w:rStyle w:val="spanFormFieldEmphasis"/>
        </w:rPr>
        <w:t>Shift</w:t>
      </w:r>
      <w:r>
        <w:rPr>
          <w:color w:val="000000"/>
        </w:rPr>
        <w:t>: change the shift that the worker worked</w:t>
      </w:r>
    </w:p>
    <w:p w14:paraId="63C28EE9" w14:textId="77777777" w:rsidR="003A5954" w:rsidRDefault="00DD1E8F">
      <w:pPr>
        <w:pStyle w:val="liNoSpacing"/>
        <w:numPr>
          <w:ilvl w:val="1"/>
          <w:numId w:val="123"/>
        </w:numPr>
      </w:pPr>
      <w:r>
        <w:rPr>
          <w:rStyle w:val="spanFormFieldEmphasis"/>
        </w:rPr>
        <w:t>Work date</w:t>
      </w:r>
      <w:r>
        <w:rPr>
          <w:color w:val="000000"/>
        </w:rPr>
        <w:t>: change the date of the hours worked</w:t>
      </w:r>
    </w:p>
    <w:p w14:paraId="39F15D55" w14:textId="77777777" w:rsidR="003A5954" w:rsidRDefault="00DD1E8F">
      <w:pPr>
        <w:pStyle w:val="liNoSpacing"/>
        <w:numPr>
          <w:ilvl w:val="1"/>
          <w:numId w:val="123"/>
        </w:numPr>
      </w:pPr>
      <w:r>
        <w:rPr>
          <w:rStyle w:val="spanFormFieldEmphasis"/>
        </w:rPr>
        <w:t>Start time</w:t>
      </w:r>
      <w:r>
        <w:rPr>
          <w:color w:val="000000"/>
        </w:rPr>
        <w:t>: change the time of day when the shift started</w:t>
      </w:r>
    </w:p>
    <w:p w14:paraId="7B9653CD" w14:textId="77777777" w:rsidR="003A5954" w:rsidRDefault="00DD1E8F">
      <w:pPr>
        <w:pStyle w:val="liNoSpacing"/>
        <w:numPr>
          <w:ilvl w:val="1"/>
          <w:numId w:val="123"/>
        </w:numPr>
      </w:pPr>
      <w:r>
        <w:rPr>
          <w:rStyle w:val="spanFormFieldEmphasis"/>
        </w:rPr>
        <w:t>Work hours</w:t>
      </w:r>
      <w:r>
        <w:rPr>
          <w:color w:val="000000"/>
        </w:rPr>
        <w:t>: change the number of hours the worker worked</w:t>
      </w:r>
    </w:p>
    <w:p w14:paraId="5119DC14" w14:textId="77777777" w:rsidR="003A5954" w:rsidRDefault="00DD1E8F">
      <w:pPr>
        <w:pStyle w:val="pNote"/>
      </w:pPr>
      <w:r>
        <w:rPr>
          <w:color w:val="000000"/>
        </w:rPr>
        <w:t>NOTE: Only time records that are not approved can be modified.</w:t>
      </w:r>
    </w:p>
    <w:p w14:paraId="681CC7CD" w14:textId="77777777" w:rsidR="003A5954" w:rsidRDefault="00DD1E8F">
      <w:pPr>
        <w:pStyle w:val="liListNumber"/>
        <w:numPr>
          <w:ilvl w:val="0"/>
          <w:numId w:val="124"/>
        </w:numPr>
      </w:pPr>
      <w:r>
        <w:rPr>
          <w:color w:val="000000"/>
        </w:rPr>
        <w:t xml:space="preserve">To create new time records, </w:t>
      </w:r>
      <w:r>
        <w:rPr>
          <w:rStyle w:val="variable2"/>
        </w:rPr>
        <w:t xml:space="preserve">click </w:t>
      </w:r>
      <w:r>
        <w:rPr>
          <w:rStyle w:val="spanFormFieldEmphasis"/>
        </w:rPr>
        <w:t>New</w:t>
      </w:r>
      <w:r>
        <w:rPr>
          <w:color w:val="000000"/>
        </w:rPr>
        <w:t xml:space="preserve"> to create a new record. Specify the following fields for new records:</w:t>
      </w:r>
    </w:p>
    <w:p w14:paraId="3329E9D3" w14:textId="77777777" w:rsidR="003A5954" w:rsidRDefault="00DD1E8F">
      <w:pPr>
        <w:pStyle w:val="liNoSpacing"/>
        <w:numPr>
          <w:ilvl w:val="1"/>
          <w:numId w:val="125"/>
        </w:numPr>
      </w:pPr>
      <w:r>
        <w:rPr>
          <w:color w:val="000000"/>
        </w:rPr>
        <w:t>Worker</w:t>
      </w:r>
    </w:p>
    <w:p w14:paraId="69FC2222" w14:textId="77777777" w:rsidR="003A5954" w:rsidRDefault="00DD1E8F">
      <w:pPr>
        <w:pStyle w:val="liNoSpacing"/>
        <w:numPr>
          <w:ilvl w:val="1"/>
          <w:numId w:val="125"/>
        </w:numPr>
      </w:pPr>
      <w:r>
        <w:rPr>
          <w:color w:val="000000"/>
        </w:rPr>
        <w:t>Shift</w:t>
      </w:r>
    </w:p>
    <w:p w14:paraId="08B6746E" w14:textId="77777777" w:rsidR="003A5954" w:rsidRDefault="00DD1E8F">
      <w:pPr>
        <w:pStyle w:val="liNoSpacing"/>
        <w:numPr>
          <w:ilvl w:val="1"/>
          <w:numId w:val="125"/>
        </w:numPr>
      </w:pPr>
      <w:r>
        <w:rPr>
          <w:color w:val="000000"/>
        </w:rPr>
        <w:t>Work date</w:t>
      </w:r>
    </w:p>
    <w:p w14:paraId="5A9D6006" w14:textId="77777777" w:rsidR="003A5954" w:rsidRDefault="00DD1E8F">
      <w:pPr>
        <w:pStyle w:val="liNoSpacing"/>
        <w:numPr>
          <w:ilvl w:val="1"/>
          <w:numId w:val="125"/>
        </w:numPr>
      </w:pPr>
      <w:r>
        <w:rPr>
          <w:color w:val="000000"/>
        </w:rPr>
        <w:t>Start time</w:t>
      </w:r>
    </w:p>
    <w:p w14:paraId="6279ABA1" w14:textId="77777777" w:rsidR="003A5954" w:rsidRDefault="00DD1E8F">
      <w:pPr>
        <w:pStyle w:val="liNoSpacing"/>
        <w:numPr>
          <w:ilvl w:val="1"/>
          <w:numId w:val="125"/>
        </w:numPr>
      </w:pPr>
      <w:r>
        <w:rPr>
          <w:color w:val="000000"/>
        </w:rPr>
        <w:t>Work hours</w:t>
      </w:r>
    </w:p>
    <w:p w14:paraId="70BA3D71" w14:textId="77777777" w:rsidR="003A5954" w:rsidRDefault="00DD1E8F">
      <w:pPr>
        <w:pStyle w:val="pNote"/>
      </w:pPr>
      <w:r>
        <w:rPr>
          <w:color w:val="000000"/>
        </w:rPr>
        <w:t>NOTE: A popup message will warn you when two time records are in conflict.</w:t>
      </w:r>
    </w:p>
    <w:p w14:paraId="33D3FEDA" w14:textId="77777777" w:rsidR="003A5954" w:rsidRDefault="00DD1E8F">
      <w:pPr>
        <w:pStyle w:val="liListNumber"/>
        <w:numPr>
          <w:ilvl w:val="0"/>
          <w:numId w:val="126"/>
        </w:numPr>
      </w:pPr>
      <w:r>
        <w:rPr>
          <w:color w:val="000000"/>
        </w:rPr>
        <w:t xml:space="preserve">To delete a record, select it and </w:t>
      </w:r>
      <w:r>
        <w:rPr>
          <w:rStyle w:val="variable2"/>
        </w:rPr>
        <w:t xml:space="preserve">click </w:t>
      </w:r>
      <w:r>
        <w:rPr>
          <w:rStyle w:val="spanFormFieldEmphasis"/>
        </w:rPr>
        <w:t>Delete</w:t>
      </w:r>
      <w:r>
        <w:rPr>
          <w:color w:val="000000"/>
        </w:rPr>
        <w:t>.</w:t>
      </w:r>
    </w:p>
    <w:p w14:paraId="66E4D320" w14:textId="77777777" w:rsidR="003A5954" w:rsidRDefault="00DD1E8F">
      <w:pPr>
        <w:pStyle w:val="liListNumber"/>
        <w:numPr>
          <w:ilvl w:val="0"/>
          <w:numId w:val="126"/>
        </w:numPr>
      </w:pPr>
      <w:r>
        <w:rPr>
          <w:color w:val="000000"/>
        </w:rPr>
        <w:t>Repeat as necessary for additional time records.</w:t>
      </w:r>
    </w:p>
    <w:p w14:paraId="73845BF9" w14:textId="77777777" w:rsidR="003A5954" w:rsidRDefault="00DD1E8F">
      <w:pPr>
        <w:pStyle w:val="liListNumber"/>
        <w:numPr>
          <w:ilvl w:val="0"/>
          <w:numId w:val="126"/>
        </w:numPr>
        <w:spacing w:after="160"/>
      </w:pPr>
      <w:r>
        <w:rPr>
          <w:color w:val="000000"/>
        </w:rPr>
        <w:t xml:space="preserve">Click </w:t>
      </w:r>
      <w:r>
        <w:rPr>
          <w:rStyle w:val="spanFormFieldEmphasis"/>
        </w:rPr>
        <w:t>Save</w:t>
      </w:r>
      <w:r>
        <w:rPr>
          <w:color w:val="000000"/>
        </w:rPr>
        <w:t xml:space="preserve"> to save your changes.</w:t>
      </w:r>
    </w:p>
    <w:p w14:paraId="37C94822" w14:textId="77777777" w:rsidR="003A5954" w:rsidRDefault="00DD1E8F">
      <w:pPr>
        <w:pStyle w:val="h3Heading3"/>
      </w:pPr>
      <w:bookmarkStart w:id="61" w:name="_Toc176873554"/>
      <w:r>
        <w:t>5.1.3 Approve Time</w:t>
      </w:r>
      <w:bookmarkEnd w:id="61"/>
    </w:p>
    <w:p w14:paraId="3FE110C0" w14:textId="77777777" w:rsidR="003A5954" w:rsidRDefault="00DD1E8F">
      <w:pPr>
        <w:pStyle w:val="pBodyText"/>
      </w:pPr>
      <w:r>
        <w:rPr>
          <w:color w:val="000000"/>
        </w:rPr>
        <w:t>Skip this step if you did not unapprove time or manually enter any time records.</w:t>
      </w:r>
    </w:p>
    <w:p w14:paraId="384C6BC5" w14:textId="77777777" w:rsidR="003A5954" w:rsidRDefault="00DD1E8F">
      <w:pPr>
        <w:pStyle w:val="pBodyText"/>
      </w:pPr>
      <w:r>
        <w:rPr>
          <w:color w:val="000000"/>
        </w:rPr>
        <w:t>To approve time:</w:t>
      </w:r>
    </w:p>
    <w:p w14:paraId="66CF2C1F" w14:textId="77777777" w:rsidR="003A5954" w:rsidRDefault="00DD1E8F">
      <w:pPr>
        <w:pStyle w:val="liListNumber"/>
        <w:numPr>
          <w:ilvl w:val="0"/>
          <w:numId w:val="12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34DC8D02" w14:textId="77777777" w:rsidR="003A5954" w:rsidRDefault="00DD1E8F">
      <w:pPr>
        <w:pStyle w:val="liListNumber"/>
        <w:numPr>
          <w:ilvl w:val="0"/>
          <w:numId w:val="127"/>
        </w:numPr>
      </w:pPr>
      <w:r>
        <w:rPr>
          <w:color w:val="000000"/>
        </w:rPr>
        <w:t xml:space="preserve">On the ribbon, click </w:t>
      </w:r>
      <w:r>
        <w:rPr>
          <w:rStyle w:val="spanFormFieldEmphasis"/>
        </w:rPr>
        <w:t>Pay Period</w:t>
      </w:r>
      <w:r>
        <w:rPr>
          <w:color w:val="000000"/>
        </w:rPr>
        <w:t xml:space="preserve"> tab &gt; </w:t>
      </w:r>
      <w:r>
        <w:rPr>
          <w:rStyle w:val="spanFormFieldEmphasis"/>
        </w:rPr>
        <w:t>Approve Time Entry</w:t>
      </w:r>
      <w:r>
        <w:rPr>
          <w:color w:val="000000"/>
        </w:rPr>
        <w:t xml:space="preserve"> to open the </w:t>
      </w:r>
      <w:r>
        <w:rPr>
          <w:rStyle w:val="spanFormFieldEmphasis"/>
        </w:rPr>
        <w:t>Time approval</w:t>
      </w:r>
      <w:r>
        <w:rPr>
          <w:color w:val="000000"/>
        </w:rPr>
        <w:t xml:space="preserve"> journal.</w:t>
      </w:r>
    </w:p>
    <w:p w14:paraId="0C1A6736" w14:textId="77777777" w:rsidR="003A5954" w:rsidRDefault="00DD1E8F">
      <w:pPr>
        <w:pStyle w:val="liListNumber"/>
        <w:numPr>
          <w:ilvl w:val="0"/>
          <w:numId w:val="127"/>
        </w:numPr>
      </w:pPr>
      <w:r>
        <w:rPr>
          <w:color w:val="000000"/>
        </w:rPr>
        <w:t xml:space="preserve">By default, the </w:t>
      </w:r>
      <w:r>
        <w:rPr>
          <w:rStyle w:val="spanFormFieldEmphasis"/>
        </w:rPr>
        <w:t>Time approval</w:t>
      </w:r>
      <w:r>
        <w:rPr>
          <w:color w:val="000000"/>
        </w:rPr>
        <w:t xml:space="preserve"> journal shows all unapproved time for the current pay period in the </w:t>
      </w:r>
      <w:r>
        <w:rPr>
          <w:rStyle w:val="spanFormFieldEmphasis"/>
        </w:rPr>
        <w:t>Details</w:t>
      </w:r>
      <w:r>
        <w:rPr>
          <w:color w:val="000000"/>
        </w:rPr>
        <w:t xml:space="preserve"> pane. Verify the time records are accurate.</w:t>
      </w:r>
    </w:p>
    <w:p w14:paraId="6BF64227" w14:textId="77777777" w:rsidR="003A5954" w:rsidRDefault="007C43CB">
      <w:pPr>
        <w:pStyle w:val="pImgCenter"/>
      </w:pPr>
      <w:r>
        <w:rPr>
          <w:noProof/>
        </w:rPr>
        <w:drawing>
          <wp:inline distT="0" distB="0" distL="0" distR="0" wp14:anchorId="6AD9933F" wp14:editId="37F2CBA7">
            <wp:extent cx="1874520" cy="1333500"/>
            <wp:effectExtent l="0" t="0" r="0" b="0"/>
            <wp:docPr id="102"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74520" cy="1333500"/>
                    </a:xfrm>
                    <a:prstGeom prst="rect">
                      <a:avLst/>
                    </a:prstGeom>
                    <a:noFill/>
                    <a:ln>
                      <a:noFill/>
                    </a:ln>
                  </pic:spPr>
                </pic:pic>
              </a:graphicData>
            </a:graphic>
          </wp:inline>
        </w:drawing>
      </w:r>
    </w:p>
    <w:p w14:paraId="6154D391" w14:textId="77777777" w:rsidR="003A5954" w:rsidRDefault="00DD1E8F">
      <w:pPr>
        <w:pStyle w:val="liListNumber"/>
        <w:numPr>
          <w:ilvl w:val="0"/>
          <w:numId w:val="127"/>
        </w:numPr>
      </w:pPr>
      <w:r>
        <w:rPr>
          <w:color w:val="000000"/>
        </w:rPr>
        <w:t xml:space="preserve">By default, all unapproved time is already selected. If required, select all unapproved time records by clicking the checkbox in the top-left corner of the </w:t>
      </w:r>
      <w:r>
        <w:rPr>
          <w:rStyle w:val="spanFormFieldEmphasis"/>
        </w:rPr>
        <w:t>Details</w:t>
      </w:r>
      <w:r>
        <w:rPr>
          <w:color w:val="000000"/>
        </w:rPr>
        <w:t xml:space="preserve"> pane.</w:t>
      </w:r>
    </w:p>
    <w:p w14:paraId="0E455631" w14:textId="77777777" w:rsidR="003A5954" w:rsidRDefault="007C43CB">
      <w:pPr>
        <w:pStyle w:val="pImgCenter"/>
      </w:pPr>
      <w:r>
        <w:rPr>
          <w:noProof/>
        </w:rPr>
        <w:drawing>
          <wp:inline distT="0" distB="0" distL="0" distR="0" wp14:anchorId="787B9191" wp14:editId="378C67F4">
            <wp:extent cx="1981200" cy="678180"/>
            <wp:effectExtent l="0" t="0" r="0" b="0"/>
            <wp:docPr id="103"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81200" cy="678180"/>
                    </a:xfrm>
                    <a:prstGeom prst="rect">
                      <a:avLst/>
                    </a:prstGeom>
                    <a:noFill/>
                    <a:ln>
                      <a:noFill/>
                    </a:ln>
                  </pic:spPr>
                </pic:pic>
              </a:graphicData>
            </a:graphic>
          </wp:inline>
        </w:drawing>
      </w:r>
    </w:p>
    <w:p w14:paraId="15085A97" w14:textId="77777777" w:rsidR="003A5954" w:rsidRDefault="00DD1E8F">
      <w:pPr>
        <w:pStyle w:val="liListNumber"/>
        <w:numPr>
          <w:ilvl w:val="0"/>
          <w:numId w:val="127"/>
        </w:numPr>
      </w:pPr>
      <w:r>
        <w:rPr>
          <w:color w:val="000000"/>
        </w:rPr>
        <w:lastRenderedPageBreak/>
        <w:t xml:space="preserve">Click </w:t>
      </w:r>
      <w:r>
        <w:rPr>
          <w:rStyle w:val="spanFormFieldEmphasis"/>
        </w:rPr>
        <w:t>Approve</w:t>
      </w:r>
      <w:r>
        <w:rPr>
          <w:color w:val="000000"/>
        </w:rPr>
        <w:t xml:space="preserve"> to approve all selected time records.</w:t>
      </w:r>
    </w:p>
    <w:p w14:paraId="7C87FC96" w14:textId="77777777" w:rsidR="003A5954" w:rsidRDefault="00DD1E8F">
      <w:pPr>
        <w:pStyle w:val="liListNumber"/>
        <w:numPr>
          <w:ilvl w:val="0"/>
          <w:numId w:val="127"/>
        </w:numPr>
        <w:spacing w:after="160"/>
      </w:pPr>
      <w:r>
        <w:rPr>
          <w:color w:val="000000"/>
        </w:rPr>
        <w:t>Close the form.</w:t>
      </w:r>
    </w:p>
    <w:p w14:paraId="07F20D5E" w14:textId="77777777" w:rsidR="003A5954" w:rsidRDefault="00DD1E8F">
      <w:pPr>
        <w:pStyle w:val="h3Heading3"/>
      </w:pPr>
      <w:bookmarkStart w:id="62" w:name="_Toc176873555"/>
      <w:r>
        <w:t>5.1.4 Create Earnings from Time Records</w:t>
      </w:r>
      <w:bookmarkEnd w:id="62"/>
    </w:p>
    <w:p w14:paraId="6BF780D3" w14:textId="77777777" w:rsidR="003A5954" w:rsidRDefault="00DD1E8F">
      <w:pPr>
        <w:pStyle w:val="pBodyText"/>
      </w:pPr>
      <w:r>
        <w:rPr>
          <w:color w:val="000000"/>
        </w:rPr>
        <w:t xml:space="preserve">The </w:t>
      </w:r>
      <w:r>
        <w:rPr>
          <w:rStyle w:val="spanDataItem"/>
        </w:rPr>
        <w:t>Time to earnings</w:t>
      </w:r>
      <w:r>
        <w:rPr>
          <w:color w:val="000000"/>
        </w:rPr>
        <w:t xml:space="preserve"> process creates the necessary earnings records from approved time records. This process also creates earnings for salaried workers. Earnings records are required to calculate pay.</w:t>
      </w:r>
    </w:p>
    <w:p w14:paraId="111608E7" w14:textId="77777777" w:rsidR="003A5954" w:rsidRDefault="00DD1E8F">
      <w:pPr>
        <w:pStyle w:val="pBodyText"/>
      </w:pPr>
      <w:r>
        <w:rPr>
          <w:color w:val="000000"/>
        </w:rPr>
        <w:t>To create earnings from time records:</w:t>
      </w:r>
    </w:p>
    <w:p w14:paraId="15604F47" w14:textId="77777777" w:rsidR="003A5954" w:rsidRDefault="00DD1E8F">
      <w:pPr>
        <w:pStyle w:val="liListNumber"/>
        <w:numPr>
          <w:ilvl w:val="0"/>
          <w:numId w:val="12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2ACE039A" w14:textId="77777777" w:rsidR="003A5954" w:rsidRDefault="007C43CB">
      <w:pPr>
        <w:pStyle w:val="pImgCenter"/>
      </w:pPr>
      <w:r>
        <w:rPr>
          <w:noProof/>
        </w:rPr>
        <w:drawing>
          <wp:inline distT="0" distB="0" distL="0" distR="0" wp14:anchorId="207CD448" wp14:editId="6FE8A36C">
            <wp:extent cx="2247900" cy="1584960"/>
            <wp:effectExtent l="0" t="0" r="0" b="0"/>
            <wp:docPr id="104"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preferRelativeResize="0">
                      <a:picLocks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47900" cy="1584960"/>
                    </a:xfrm>
                    <a:prstGeom prst="rect">
                      <a:avLst/>
                    </a:prstGeom>
                    <a:noFill/>
                    <a:ln>
                      <a:noFill/>
                    </a:ln>
                  </pic:spPr>
                </pic:pic>
              </a:graphicData>
            </a:graphic>
          </wp:inline>
        </w:drawing>
      </w:r>
    </w:p>
    <w:p w14:paraId="3C6CF640" w14:textId="77777777" w:rsidR="003A5954" w:rsidRDefault="007C43CB">
      <w:pPr>
        <w:pStyle w:val="pImgCenter"/>
      </w:pPr>
      <w:r>
        <w:rPr>
          <w:noProof/>
        </w:rPr>
        <w:drawing>
          <wp:inline distT="0" distB="0" distL="0" distR="0" wp14:anchorId="4AD25B32" wp14:editId="03017BD6">
            <wp:extent cx="731520" cy="640080"/>
            <wp:effectExtent l="0" t="0" r="0" b="0"/>
            <wp:docPr id="105"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B2FBDC8" w14:textId="77777777" w:rsidR="003A5954" w:rsidRDefault="007C43CB">
      <w:pPr>
        <w:pStyle w:val="pImgCenter"/>
      </w:pPr>
      <w:r>
        <w:rPr>
          <w:noProof/>
        </w:rPr>
        <w:drawing>
          <wp:inline distT="0" distB="0" distL="0" distR="0" wp14:anchorId="6AF87F15" wp14:editId="5A302744">
            <wp:extent cx="3238500" cy="3848100"/>
            <wp:effectExtent l="0" t="0" r="0" b="0"/>
            <wp:docPr id="106"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238500" cy="3848100"/>
                    </a:xfrm>
                    <a:prstGeom prst="rect">
                      <a:avLst/>
                    </a:prstGeom>
                    <a:noFill/>
                    <a:ln>
                      <a:noFill/>
                    </a:ln>
                  </pic:spPr>
                </pic:pic>
              </a:graphicData>
            </a:graphic>
          </wp:inline>
        </w:drawing>
      </w:r>
    </w:p>
    <w:p w14:paraId="319074E7" w14:textId="77777777" w:rsidR="003A5954" w:rsidRDefault="00DD1E8F">
      <w:pPr>
        <w:pStyle w:val="liListNumber"/>
        <w:numPr>
          <w:ilvl w:val="0"/>
          <w:numId w:val="128"/>
        </w:numPr>
      </w:pPr>
      <w:r>
        <w:rPr>
          <w:color w:val="000000"/>
        </w:rPr>
        <w:lastRenderedPageBreak/>
        <w:t xml:space="preserve">On the ribbon, click </w:t>
      </w:r>
      <w:r>
        <w:rPr>
          <w:rStyle w:val="spanFormFieldEmphasis"/>
        </w:rPr>
        <w:t>Pay Period</w:t>
      </w:r>
      <w:r>
        <w:rPr>
          <w:color w:val="000000"/>
        </w:rPr>
        <w:t xml:space="preserve"> tab &gt; </w:t>
      </w:r>
      <w:r>
        <w:rPr>
          <w:rStyle w:val="spanFormFieldEmphasis"/>
        </w:rPr>
        <w:t>Create Earnings from Time</w:t>
      </w:r>
      <w:r>
        <w:rPr>
          <w:color w:val="000000"/>
        </w:rPr>
        <w:t xml:space="preserve"> to open the </w:t>
      </w:r>
      <w:r>
        <w:rPr>
          <w:rStyle w:val="spanFormFieldEmphasis"/>
        </w:rPr>
        <w:t>Time to earnings</w:t>
      </w:r>
      <w:r>
        <w:rPr>
          <w:color w:val="000000"/>
        </w:rPr>
        <w:t xml:space="preserve"> </w:t>
      </w:r>
      <w:r>
        <w:rPr>
          <w:rStyle w:val="variable2"/>
        </w:rPr>
        <w:t>pane</w:t>
      </w:r>
      <w:r>
        <w:rPr>
          <w:color w:val="000000"/>
        </w:rPr>
        <w:t>.</w:t>
      </w:r>
    </w:p>
    <w:p w14:paraId="0DE19431" w14:textId="77777777" w:rsidR="003A5954" w:rsidRDefault="00DD1E8F">
      <w:pPr>
        <w:pStyle w:val="liListNumber"/>
        <w:numPr>
          <w:ilvl w:val="0"/>
          <w:numId w:val="128"/>
        </w:numPr>
      </w:pPr>
      <w:r>
        <w:rPr>
          <w:color w:val="000000"/>
        </w:rPr>
        <w:t xml:space="preserve">Verify the </w:t>
      </w:r>
      <w:r>
        <w:rPr>
          <w:rStyle w:val="spanFormFieldEmphasis"/>
        </w:rPr>
        <w:t>Pay period dates</w:t>
      </w:r>
      <w:r>
        <w:rPr>
          <w:color w:val="000000"/>
        </w:rPr>
        <w:t xml:space="preserve"> are accurate.</w:t>
      </w:r>
    </w:p>
    <w:p w14:paraId="21FEE036" w14:textId="77777777" w:rsidR="003A5954" w:rsidRDefault="00DD1E8F">
      <w:pPr>
        <w:pStyle w:val="liListNumber"/>
        <w:numPr>
          <w:ilvl w:val="0"/>
          <w:numId w:val="128"/>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49EC4B3D" w14:textId="77777777" w:rsidR="003A5954" w:rsidRPr="000706E3" w:rsidRDefault="00DD1E8F">
      <w:pPr>
        <w:pStyle w:val="liListNumber"/>
        <w:numPr>
          <w:ilvl w:val="0"/>
          <w:numId w:val="128"/>
        </w:numPr>
      </w:pPr>
      <w:r>
        <w:rPr>
          <w:color w:val="000000"/>
        </w:rPr>
        <w:t xml:space="preserve">The </w:t>
      </w:r>
      <w:r>
        <w:rPr>
          <w:rStyle w:val="spanFormFieldEmphasis"/>
        </w:rPr>
        <w:t>Time to earnings</w:t>
      </w:r>
      <w:r>
        <w:rPr>
          <w:color w:val="000000"/>
        </w:rPr>
        <w:t xml:space="preserve"> option is automatically selected. Do not select any other options.</w:t>
      </w:r>
    </w:p>
    <w:p w14:paraId="3842E49B" w14:textId="77777777" w:rsidR="00CA6349" w:rsidRPr="00CA6349" w:rsidRDefault="00CA6349" w:rsidP="00CA6349">
      <w:pPr>
        <w:pStyle w:val="liListNumber"/>
        <w:numPr>
          <w:ilvl w:val="0"/>
          <w:numId w:val="128"/>
        </w:numPr>
      </w:pPr>
      <w:r w:rsidRPr="00CA6349">
        <w:t>If this process creates earning transactions from time transactions that have dimension and/or project values:</w:t>
      </w:r>
    </w:p>
    <w:p w14:paraId="7948F0FC" w14:textId="50913751" w:rsidR="00CA6349" w:rsidRPr="00CA6349" w:rsidRDefault="00CA6349" w:rsidP="00CA6349">
      <w:pPr>
        <w:pStyle w:val="liListNumber"/>
        <w:numPr>
          <w:ilvl w:val="0"/>
          <w:numId w:val="267"/>
        </w:numPr>
      </w:pPr>
      <w:r w:rsidRPr="00CA6349">
        <w:t xml:space="preserve">Setting the </w:t>
      </w:r>
      <w:r w:rsidRPr="00CA6349">
        <w:rPr>
          <w:b/>
          <w:bCs/>
        </w:rPr>
        <w:t>Dimensions Override Organization Splits</w:t>
      </w:r>
      <w:r w:rsidRPr="00CA6349">
        <w:t xml:space="preserve"> field to </w:t>
      </w:r>
      <w:r w:rsidRPr="00CA6349">
        <w:rPr>
          <w:b/>
          <w:bCs/>
        </w:rPr>
        <w:t>Yes</w:t>
      </w:r>
      <w:r w:rsidRPr="00CA6349">
        <w:t>:</w:t>
      </w:r>
    </w:p>
    <w:p w14:paraId="7E51FC36" w14:textId="77777777" w:rsidR="00CA6349" w:rsidRPr="00CA6349" w:rsidRDefault="00CA6349" w:rsidP="00CA6349">
      <w:pPr>
        <w:pStyle w:val="liListNumber"/>
        <w:numPr>
          <w:ilvl w:val="0"/>
          <w:numId w:val="268"/>
        </w:numPr>
      </w:pPr>
      <w:r w:rsidRPr="00CA6349">
        <w:t>Uses values from the time transactions for earning transactions.</w:t>
      </w:r>
    </w:p>
    <w:p w14:paraId="2A45AFCF" w14:textId="77777777" w:rsidR="00CA6349" w:rsidRPr="00CA6349" w:rsidRDefault="00CA6349" w:rsidP="00CA6349">
      <w:pPr>
        <w:pStyle w:val="liListNumber"/>
        <w:numPr>
          <w:ilvl w:val="0"/>
          <w:numId w:val="268"/>
        </w:numPr>
      </w:pPr>
      <w:r w:rsidRPr="00CA6349">
        <w:t>Applies even if there is a relevant organization split for the worker's position assignment, position, or worker.</w:t>
      </w:r>
    </w:p>
    <w:p w14:paraId="4E766C58" w14:textId="4D15AF43" w:rsidR="00CA6349" w:rsidRPr="00CA6349" w:rsidRDefault="00CA6349" w:rsidP="00CA6349">
      <w:pPr>
        <w:pStyle w:val="liListNumber"/>
        <w:numPr>
          <w:ilvl w:val="0"/>
          <w:numId w:val="267"/>
        </w:numPr>
      </w:pPr>
      <w:r w:rsidRPr="00CA6349">
        <w:t xml:space="preserve">Setting </w:t>
      </w:r>
      <w:r w:rsidRPr="00CA6349">
        <w:rPr>
          <w:b/>
          <w:bCs/>
        </w:rPr>
        <w:t>Dimensions Override Organization Splits</w:t>
      </w:r>
      <w:r w:rsidRPr="00CA6349">
        <w:t xml:space="preserve"> field </w:t>
      </w:r>
      <w:r>
        <w:t xml:space="preserve">to </w:t>
      </w:r>
      <w:r w:rsidRPr="00CA6349">
        <w:rPr>
          <w:b/>
          <w:bCs/>
        </w:rPr>
        <w:t>No</w:t>
      </w:r>
      <w:r w:rsidRPr="00CA6349">
        <w:t>:</w:t>
      </w:r>
    </w:p>
    <w:p w14:paraId="30274522" w14:textId="77777777" w:rsidR="00CA6349" w:rsidRPr="00CA6349" w:rsidRDefault="00CA6349" w:rsidP="00CA6349">
      <w:pPr>
        <w:pStyle w:val="liListNumber"/>
        <w:numPr>
          <w:ilvl w:val="0"/>
          <w:numId w:val="269"/>
        </w:numPr>
      </w:pPr>
      <w:r w:rsidRPr="00CA6349">
        <w:t>Uses values from the organization split for earning transactions.</w:t>
      </w:r>
    </w:p>
    <w:p w14:paraId="6D940908" w14:textId="77777777" w:rsidR="00CA6349" w:rsidRPr="00CA6349" w:rsidRDefault="00CA6349" w:rsidP="00CA6349">
      <w:pPr>
        <w:pStyle w:val="liListNumber"/>
        <w:numPr>
          <w:ilvl w:val="0"/>
          <w:numId w:val="269"/>
        </w:numPr>
      </w:pPr>
      <w:r w:rsidRPr="00CA6349">
        <w:t>Ignores values from the time record.</w:t>
      </w:r>
    </w:p>
    <w:p w14:paraId="090F31EA" w14:textId="0C0B5065" w:rsidR="003A5954" w:rsidRDefault="00DD1E8F">
      <w:pPr>
        <w:pStyle w:val="liListNumber"/>
        <w:numPr>
          <w:ilvl w:val="0"/>
          <w:numId w:val="128"/>
        </w:numPr>
      </w:pPr>
      <w:r>
        <w:rPr>
          <w:color w:val="000000"/>
        </w:rPr>
        <w:t xml:space="preserve">Ensure that there are no unprocessed records in previous pay processes. Click </w:t>
      </w:r>
      <w:r>
        <w:rPr>
          <w:rStyle w:val="spanFormFieldEmphasis"/>
        </w:rPr>
        <w:t>OK</w:t>
      </w:r>
      <w:r>
        <w:rPr>
          <w:color w:val="000000"/>
        </w:rPr>
        <w:t xml:space="preserve"> to create the earnings records.</w:t>
      </w:r>
    </w:p>
    <w:p w14:paraId="26FA8DD0" w14:textId="77777777" w:rsidR="003A5954" w:rsidRDefault="00DD1E8F">
      <w:pPr>
        <w:pStyle w:val="liListNumber"/>
        <w:numPr>
          <w:ilvl w:val="0"/>
          <w:numId w:val="128"/>
        </w:numPr>
        <w:spacing w:after="160"/>
      </w:pPr>
      <w:r>
        <w:rPr>
          <w:color w:val="000000"/>
        </w:rPr>
        <w:t>A popup message appears with a summary of the earnings records created.</w:t>
      </w:r>
    </w:p>
    <w:p w14:paraId="751F3A0E" w14:textId="77777777" w:rsidR="003A5954" w:rsidRDefault="00DD1E8F">
      <w:pPr>
        <w:pStyle w:val="h3Heading3"/>
      </w:pPr>
      <w:bookmarkStart w:id="63" w:name="_Toc176873556"/>
      <w:r>
        <w:t>5.1.5 Enter Earnings Manually</w:t>
      </w:r>
      <w:bookmarkEnd w:id="63"/>
    </w:p>
    <w:p w14:paraId="4A030E97" w14:textId="77777777" w:rsidR="003A5954" w:rsidRDefault="00DD1E8F">
      <w:pPr>
        <w:pStyle w:val="pBodyText"/>
      </w:pPr>
      <w:r>
        <w:rPr>
          <w:color w:val="000000"/>
        </w:rPr>
        <w:t>Some earnings must be entered manually as they are not part of regular earnings. For example, earnings that represent expenses and job allowances must be entered manually for a specific worker on any given pay period.</w:t>
      </w:r>
    </w:p>
    <w:p w14:paraId="72539915" w14:textId="77777777" w:rsidR="003A5954" w:rsidRDefault="00DD1E8F">
      <w:pPr>
        <w:pStyle w:val="pBodyText"/>
      </w:pPr>
      <w:r>
        <w:rPr>
          <w:color w:val="000000"/>
        </w:rPr>
        <w:t xml:space="preserve">This step also describes how to review earning records before processing them. Existing earning records can also be modified provided that accumulators have not yet been updated for this pay period (see section </w:t>
      </w:r>
      <w:r>
        <w:rPr>
          <w:rStyle w:val="variable2"/>
        </w:rPr>
        <w:t>5.1.6</w:t>
      </w:r>
      <w:r>
        <w:rPr>
          <w:color w:val="000000"/>
        </w:rPr>
        <w:t>).</w:t>
      </w:r>
    </w:p>
    <w:p w14:paraId="0C24BFDB" w14:textId="77777777" w:rsidR="003A5954" w:rsidRDefault="00DD1E8F">
      <w:pPr>
        <w:pStyle w:val="pBodyText"/>
      </w:pPr>
      <w:r>
        <w:rPr>
          <w:color w:val="000000"/>
        </w:rPr>
        <w:t>To enter earnings manually:</w:t>
      </w:r>
    </w:p>
    <w:p w14:paraId="78E0E688" w14:textId="77777777" w:rsidR="003A5954" w:rsidRDefault="00DD1E8F">
      <w:pPr>
        <w:pStyle w:val="liListNumber"/>
        <w:numPr>
          <w:ilvl w:val="0"/>
          <w:numId w:val="129"/>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6F8F587" w14:textId="77777777" w:rsidR="003A5954" w:rsidRDefault="007C43CB">
      <w:pPr>
        <w:pStyle w:val="pImgCenter"/>
      </w:pPr>
      <w:r>
        <w:rPr>
          <w:noProof/>
        </w:rPr>
        <w:drawing>
          <wp:inline distT="0" distB="0" distL="0" distR="0" wp14:anchorId="045F35FF" wp14:editId="53A72664">
            <wp:extent cx="1623060" cy="1630680"/>
            <wp:effectExtent l="0" t="0" r="0" b="0"/>
            <wp:docPr id="107"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623060" cy="1630680"/>
                    </a:xfrm>
                    <a:prstGeom prst="rect">
                      <a:avLst/>
                    </a:prstGeom>
                    <a:noFill/>
                    <a:ln>
                      <a:noFill/>
                    </a:ln>
                  </pic:spPr>
                </pic:pic>
              </a:graphicData>
            </a:graphic>
          </wp:inline>
        </w:drawing>
      </w:r>
    </w:p>
    <w:p w14:paraId="77F01B46" w14:textId="77777777" w:rsidR="003A5954" w:rsidRDefault="007C43CB">
      <w:pPr>
        <w:pStyle w:val="pImgCenter"/>
      </w:pPr>
      <w:r>
        <w:rPr>
          <w:noProof/>
        </w:rPr>
        <w:drawing>
          <wp:inline distT="0" distB="0" distL="0" distR="0" wp14:anchorId="4E78B15B" wp14:editId="0738C089">
            <wp:extent cx="731520" cy="640080"/>
            <wp:effectExtent l="0" t="0" r="0" b="0"/>
            <wp:docPr id="108" name="Pictur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1534776" w14:textId="77777777" w:rsidR="003A5954" w:rsidRDefault="007C43CB">
      <w:pPr>
        <w:pStyle w:val="pImgCenter"/>
      </w:pPr>
      <w:r>
        <w:rPr>
          <w:noProof/>
        </w:rPr>
        <w:lastRenderedPageBreak/>
        <w:drawing>
          <wp:inline distT="0" distB="0" distL="0" distR="0" wp14:anchorId="273EFE65" wp14:editId="36B22C21">
            <wp:extent cx="4907280" cy="2918460"/>
            <wp:effectExtent l="0" t="0" r="0" b="0"/>
            <wp:docPr id="109" name="Pictur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07280" cy="2918460"/>
                    </a:xfrm>
                    <a:prstGeom prst="rect">
                      <a:avLst/>
                    </a:prstGeom>
                    <a:noFill/>
                    <a:ln>
                      <a:noFill/>
                    </a:ln>
                  </pic:spPr>
                </pic:pic>
              </a:graphicData>
            </a:graphic>
          </wp:inline>
        </w:drawing>
      </w:r>
    </w:p>
    <w:p w14:paraId="02E95D9A" w14:textId="77777777" w:rsidR="003A5954" w:rsidRDefault="00DD1E8F">
      <w:pPr>
        <w:pStyle w:val="liListNumber"/>
        <w:numPr>
          <w:ilvl w:val="0"/>
          <w:numId w:val="129"/>
        </w:numPr>
      </w:pPr>
      <w:r>
        <w:rPr>
          <w:color w:val="000000"/>
        </w:rPr>
        <w:t xml:space="preserve">On the ribbon, click </w:t>
      </w:r>
      <w:r>
        <w:rPr>
          <w:rStyle w:val="spanFormFieldEmphasis"/>
        </w:rPr>
        <w:t>Transaction</w:t>
      </w:r>
      <w:r>
        <w:rPr>
          <w:color w:val="000000"/>
        </w:rPr>
        <w:t xml:space="preserve"> tab &gt; </w:t>
      </w:r>
      <w:r>
        <w:rPr>
          <w:rStyle w:val="spanFormFieldEmphasis"/>
        </w:rPr>
        <w:t>Enter Earnings</w:t>
      </w:r>
      <w:r>
        <w:rPr>
          <w:color w:val="000000"/>
        </w:rPr>
        <w:t xml:space="preserve"> to open the </w:t>
      </w:r>
      <w:r>
        <w:rPr>
          <w:rStyle w:val="spanFormFieldEmphasis"/>
        </w:rPr>
        <w:t>Worker earnings</w:t>
      </w:r>
      <w:r>
        <w:rPr>
          <w:color w:val="000000"/>
        </w:rPr>
        <w:t xml:space="preserve"> journal.</w:t>
      </w:r>
    </w:p>
    <w:p w14:paraId="4DB8875B" w14:textId="77777777" w:rsidR="003A5954" w:rsidRDefault="00DD1E8F">
      <w:pPr>
        <w:pStyle w:val="liListNumber"/>
        <w:numPr>
          <w:ilvl w:val="0"/>
          <w:numId w:val="129"/>
        </w:numPr>
      </w:pPr>
      <w:r>
        <w:rPr>
          <w:color w:val="000000"/>
        </w:rPr>
        <w:t xml:space="preserve">To view only earning records for a specific worker, specify a </w:t>
      </w:r>
      <w:r>
        <w:rPr>
          <w:rStyle w:val="spanFormFieldEmphasis"/>
        </w:rPr>
        <w:t>Worker ID</w:t>
      </w:r>
      <w:r>
        <w:rPr>
          <w:color w:val="000000"/>
        </w:rPr>
        <w:t>.</w:t>
      </w:r>
    </w:p>
    <w:p w14:paraId="3B2D808F" w14:textId="77777777" w:rsidR="003A5954" w:rsidRDefault="00DD1E8F">
      <w:pPr>
        <w:pStyle w:val="liListNumber"/>
        <w:numPr>
          <w:ilvl w:val="0"/>
          <w:numId w:val="129"/>
        </w:numPr>
      </w:pPr>
      <w:r>
        <w:rPr>
          <w:color w:val="000000"/>
        </w:rPr>
        <w:t xml:space="preserve">Change the </w:t>
      </w:r>
      <w:r>
        <w:rPr>
          <w:rStyle w:val="spanFormFieldEmphasis"/>
        </w:rPr>
        <w:t>Rate of pay</w:t>
      </w:r>
      <w:r>
        <w:rPr>
          <w:color w:val="000000"/>
        </w:rPr>
        <w:t xml:space="preserve"> if the earning is to be paid a different rate for them.</w:t>
      </w:r>
    </w:p>
    <w:p w14:paraId="5BA9B7E7" w14:textId="77777777" w:rsidR="003A5954" w:rsidRDefault="00DD1E8F">
      <w:pPr>
        <w:pStyle w:val="liListNumber"/>
        <w:numPr>
          <w:ilvl w:val="0"/>
          <w:numId w:val="129"/>
        </w:numPr>
        <w:spacing w:after="160"/>
      </w:pPr>
      <w:r>
        <w:rPr>
          <w:color w:val="000000"/>
        </w:rPr>
        <w:t>See the following sub-procedures according to the type of earning.</w:t>
      </w:r>
    </w:p>
    <w:p w14:paraId="13F97206" w14:textId="77777777" w:rsidR="003A5954" w:rsidRDefault="00DD1E8F">
      <w:pPr>
        <w:pStyle w:val="h3Heading3"/>
      </w:pPr>
      <w:bookmarkStart w:id="64" w:name="_Toc176873558"/>
      <w:r>
        <w:t>5.1.6 Update Entitlements, Accumulators, and Generated Earnings</w:t>
      </w:r>
      <w:bookmarkEnd w:id="64"/>
    </w:p>
    <w:p w14:paraId="6397FE2F" w14:textId="77777777" w:rsidR="003A5954" w:rsidRDefault="00DD1E8F">
      <w:pPr>
        <w:pStyle w:val="pBodyText"/>
      </w:pPr>
      <w:r>
        <w:rPr>
          <w:color w:val="000000"/>
        </w:rPr>
        <w:t xml:space="preserve">The next step in the payroll process is to update entitlements, accumulators, and generated earnings. After this step is performed, time and earning records can no longer be directly modified—changes to time or earning records must be made in the </w:t>
      </w:r>
      <w:r>
        <w:rPr>
          <w:rStyle w:val="spanFormFieldEmphasis"/>
        </w:rPr>
        <w:t>Time/earning adjustments</w:t>
      </w:r>
      <w:r>
        <w:rPr>
          <w:color w:val="000000"/>
        </w:rPr>
        <w:t xml:space="preserve"> journal where changes are recorded using effective dating.</w:t>
      </w:r>
    </w:p>
    <w:p w14:paraId="58FF3F25" w14:textId="77777777" w:rsidR="003A5954" w:rsidRDefault="00DD1E8F">
      <w:pPr>
        <w:pStyle w:val="pBodyText"/>
      </w:pPr>
      <w:r>
        <w:rPr>
          <w:color w:val="000000"/>
        </w:rPr>
        <w:t>To update entitlements, accumulators, and generated earnings:</w:t>
      </w:r>
    </w:p>
    <w:p w14:paraId="532641C3" w14:textId="77777777" w:rsidR="003A5954" w:rsidRDefault="00DD1E8F">
      <w:pPr>
        <w:pStyle w:val="liListNumber"/>
        <w:numPr>
          <w:ilvl w:val="0"/>
          <w:numId w:val="13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7DB5AF13" w14:textId="77777777" w:rsidR="003A5954" w:rsidRDefault="007C43CB">
      <w:pPr>
        <w:pStyle w:val="pImgCenter"/>
      </w:pPr>
      <w:r>
        <w:rPr>
          <w:noProof/>
        </w:rPr>
        <w:drawing>
          <wp:inline distT="0" distB="0" distL="0" distR="0" wp14:anchorId="76CC1BAA" wp14:editId="0F4E39C1">
            <wp:extent cx="2324100" cy="1638300"/>
            <wp:effectExtent l="0" t="0" r="0" b="0"/>
            <wp:docPr id="112"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preferRelativeResize="0">
                      <a:picLocks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24100" cy="1638300"/>
                    </a:xfrm>
                    <a:prstGeom prst="rect">
                      <a:avLst/>
                    </a:prstGeom>
                    <a:noFill/>
                    <a:ln>
                      <a:noFill/>
                    </a:ln>
                  </pic:spPr>
                </pic:pic>
              </a:graphicData>
            </a:graphic>
          </wp:inline>
        </w:drawing>
      </w:r>
    </w:p>
    <w:p w14:paraId="3E0A78EB" w14:textId="77777777" w:rsidR="003A5954" w:rsidRDefault="00DD1E8F">
      <w:pPr>
        <w:pStyle w:val="liListNumber"/>
        <w:numPr>
          <w:ilvl w:val="0"/>
          <w:numId w:val="131"/>
        </w:numPr>
      </w:pPr>
      <w:r>
        <w:rPr>
          <w:color w:val="000000"/>
        </w:rPr>
        <w:t xml:space="preserve">On the ribbon, click </w:t>
      </w:r>
      <w:r>
        <w:rPr>
          <w:rStyle w:val="spanFormFieldEmphasis"/>
        </w:rPr>
        <w:t>Pay Period</w:t>
      </w:r>
      <w:r>
        <w:rPr>
          <w:color w:val="000000"/>
        </w:rPr>
        <w:t xml:space="preserve"> tab &gt; </w:t>
      </w:r>
      <w:r>
        <w:rPr>
          <w:rStyle w:val="spanFormFieldEmphasis"/>
        </w:rPr>
        <w:t>Update Entitlements</w:t>
      </w:r>
      <w:r>
        <w:rPr>
          <w:color w:val="000000"/>
        </w:rPr>
        <w:t xml:space="preserve"> to open the </w:t>
      </w:r>
      <w:r>
        <w:rPr>
          <w:rStyle w:val="spanFormFieldEmphasis"/>
        </w:rPr>
        <w:t>Entitlement updates</w:t>
      </w:r>
      <w:r>
        <w:rPr>
          <w:color w:val="000000"/>
        </w:rPr>
        <w:t xml:space="preserve"> pane.</w:t>
      </w:r>
    </w:p>
    <w:p w14:paraId="32CDA384" w14:textId="77777777" w:rsidR="003A5954" w:rsidRDefault="00DD1E8F">
      <w:pPr>
        <w:pStyle w:val="liListNumber"/>
        <w:numPr>
          <w:ilvl w:val="0"/>
          <w:numId w:val="131"/>
        </w:numPr>
      </w:pPr>
      <w:r>
        <w:rPr>
          <w:color w:val="000000"/>
        </w:rPr>
        <w:t xml:space="preserve">Verify the </w:t>
      </w:r>
      <w:r>
        <w:rPr>
          <w:rStyle w:val="spanFormFieldEmphasis"/>
        </w:rPr>
        <w:t>Pay period dates</w:t>
      </w:r>
      <w:r>
        <w:rPr>
          <w:color w:val="000000"/>
        </w:rPr>
        <w:t xml:space="preserve"> are accurate.</w:t>
      </w:r>
    </w:p>
    <w:p w14:paraId="1606D81F" w14:textId="77777777" w:rsidR="003A5954" w:rsidRDefault="007C43CB">
      <w:pPr>
        <w:pStyle w:val="pImgCenter"/>
      </w:pPr>
      <w:r>
        <w:rPr>
          <w:noProof/>
        </w:rPr>
        <w:lastRenderedPageBreak/>
        <w:drawing>
          <wp:inline distT="0" distB="0" distL="0" distR="0" wp14:anchorId="470A514B" wp14:editId="71DD7C37">
            <wp:extent cx="3314700" cy="3947160"/>
            <wp:effectExtent l="0" t="0" r="0" b="0"/>
            <wp:docPr id="113"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314700" cy="3947160"/>
                    </a:xfrm>
                    <a:prstGeom prst="rect">
                      <a:avLst/>
                    </a:prstGeom>
                    <a:noFill/>
                    <a:ln>
                      <a:noFill/>
                    </a:ln>
                  </pic:spPr>
                </pic:pic>
              </a:graphicData>
            </a:graphic>
          </wp:inline>
        </w:drawing>
      </w:r>
    </w:p>
    <w:p w14:paraId="1F9DD696" w14:textId="77777777" w:rsidR="003A5954" w:rsidRDefault="00DD1E8F">
      <w:pPr>
        <w:pStyle w:val="liListNumber"/>
        <w:numPr>
          <w:ilvl w:val="0"/>
          <w:numId w:val="131"/>
        </w:numPr>
      </w:pPr>
      <w:r>
        <w:rPr>
          <w:color w:val="000000"/>
        </w:rPr>
        <w:t xml:space="preserve">The </w:t>
      </w:r>
      <w:r>
        <w:rPr>
          <w:rStyle w:val="spanFormFieldEmphasis"/>
        </w:rPr>
        <w:t>Update entitlements</w:t>
      </w:r>
      <w:r>
        <w:rPr>
          <w:color w:val="000000"/>
        </w:rPr>
        <w:t xml:space="preserve"> option is automatically selected. Select the </w:t>
      </w:r>
      <w:r>
        <w:rPr>
          <w:rStyle w:val="spanFormFieldEmphasis"/>
        </w:rPr>
        <w:t>Update accumulators</w:t>
      </w:r>
      <w:r>
        <w:rPr>
          <w:color w:val="000000"/>
        </w:rPr>
        <w:t xml:space="preserve"> and </w:t>
      </w:r>
      <w:r>
        <w:rPr>
          <w:rStyle w:val="spanFormFieldEmphasis"/>
        </w:rPr>
        <w:t>Generated earnings</w:t>
      </w:r>
      <w:r>
        <w:rPr>
          <w:color w:val="000000"/>
        </w:rPr>
        <w:t xml:space="preserve"> options.</w:t>
      </w:r>
    </w:p>
    <w:p w14:paraId="053DEA40" w14:textId="77777777" w:rsidR="003A5954" w:rsidRDefault="00DD1E8F">
      <w:pPr>
        <w:pStyle w:val="liListNumber"/>
        <w:numPr>
          <w:ilvl w:val="0"/>
          <w:numId w:val="131"/>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33503DBE" w14:textId="77777777" w:rsidR="003A5954" w:rsidRDefault="00DD1E8F">
      <w:pPr>
        <w:pStyle w:val="liListNumber"/>
        <w:numPr>
          <w:ilvl w:val="0"/>
          <w:numId w:val="131"/>
        </w:numPr>
      </w:pPr>
      <w:r>
        <w:rPr>
          <w:color w:val="000000"/>
        </w:rPr>
        <w:t xml:space="preserve">Ensure that there are no unprocessed records in previous pay processes. Click </w:t>
      </w:r>
      <w:r>
        <w:rPr>
          <w:rStyle w:val="spanFormFieldEmphasis"/>
        </w:rPr>
        <w:t>OK</w:t>
      </w:r>
      <w:r>
        <w:rPr>
          <w:color w:val="000000"/>
        </w:rPr>
        <w:t xml:space="preserve"> to update entitlements, accumulators, and generated earnings.</w:t>
      </w:r>
    </w:p>
    <w:p w14:paraId="285D671C" w14:textId="77777777" w:rsidR="003A5954" w:rsidRDefault="00DD1E8F">
      <w:pPr>
        <w:pStyle w:val="liListNumber"/>
        <w:numPr>
          <w:ilvl w:val="0"/>
          <w:numId w:val="131"/>
        </w:numPr>
        <w:spacing w:after="160"/>
      </w:pPr>
      <w:r>
        <w:rPr>
          <w:color w:val="000000"/>
        </w:rPr>
        <w:t>A message popup appears with a summary of the updates.</w:t>
      </w:r>
    </w:p>
    <w:p w14:paraId="224962C8" w14:textId="77777777" w:rsidR="003A5954" w:rsidRDefault="00DD1E8F">
      <w:pPr>
        <w:pStyle w:val="h3Heading3"/>
      </w:pPr>
      <w:bookmarkStart w:id="65" w:name="_Toc176873559"/>
      <w:r>
        <w:t>5.1.7 Check accumulated amounts</w:t>
      </w:r>
      <w:bookmarkEnd w:id="65"/>
    </w:p>
    <w:p w14:paraId="745F62AD" w14:textId="77777777" w:rsidR="003A5954" w:rsidRDefault="00DD1E8F">
      <w:pPr>
        <w:pStyle w:val="pBodyText"/>
      </w:pPr>
      <w:r>
        <w:rPr>
          <w:color w:val="000000"/>
        </w:rPr>
        <w:t>If your implementation is configured with the benefit/deductions and generated earnings checks that detect whether workers have been properly assigned the correct benefit/deduction codes and generated earnings enrol</w:t>
      </w:r>
      <w:r>
        <w:rPr>
          <w:rStyle w:val="variable2"/>
        </w:rPr>
        <w:t>l</w:t>
      </w:r>
      <w:r>
        <w:rPr>
          <w:color w:val="000000"/>
        </w:rPr>
        <w:t xml:space="preserve">ments based on their accumulator values in the pay period, you can run this process to perform the validation. This process checks the workers' accumulated amounts against your benefit/deduction and generated earnings setup to ensure that workers have been assigned the proper benefit/deductions and generated earnings they have accumulated amounts for, and returns a warning when this assignment is missing. </w:t>
      </w:r>
    </w:p>
    <w:p w14:paraId="0A5986C1" w14:textId="77777777" w:rsidR="003A5954" w:rsidRDefault="00DD1E8F">
      <w:pPr>
        <w:pStyle w:val="pBodyText"/>
      </w:pPr>
      <w:r>
        <w:rPr>
          <w:color w:val="000000"/>
        </w:rPr>
        <w:t>This step is optional during the pay process, but your system may be configured to make this checking step mandatory. This process requires that benefit/deductions and generated earnings checks be configured first.</w:t>
      </w:r>
    </w:p>
    <w:p w14:paraId="27934FFD" w14:textId="77777777" w:rsidR="003A5954" w:rsidRDefault="00DD1E8F">
      <w:pPr>
        <w:pStyle w:val="pBodyText"/>
      </w:pPr>
      <w:r>
        <w:rPr>
          <w:color w:val="000000"/>
        </w:rPr>
        <w:t>To check accumulated amounts:</w:t>
      </w:r>
    </w:p>
    <w:p w14:paraId="59706763" w14:textId="77777777" w:rsidR="003A5954" w:rsidRDefault="00DD1E8F">
      <w:pPr>
        <w:pStyle w:val="liListNumber"/>
        <w:numPr>
          <w:ilvl w:val="0"/>
          <w:numId w:val="13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483B2FEF" w14:textId="77777777" w:rsidR="003A5954" w:rsidRDefault="007C43CB">
      <w:pPr>
        <w:pStyle w:val="pImgCenter"/>
      </w:pPr>
      <w:r>
        <w:rPr>
          <w:noProof/>
        </w:rPr>
        <w:lastRenderedPageBreak/>
        <w:drawing>
          <wp:inline distT="0" distB="0" distL="0" distR="0" wp14:anchorId="58F33F3E" wp14:editId="06CE11B5">
            <wp:extent cx="3505200" cy="1341120"/>
            <wp:effectExtent l="0" t="0" r="0" b="0"/>
            <wp:docPr id="114"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preferRelativeResize="0">
                      <a:picLocks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05200" cy="1341120"/>
                    </a:xfrm>
                    <a:prstGeom prst="rect">
                      <a:avLst/>
                    </a:prstGeom>
                    <a:noFill/>
                    <a:ln>
                      <a:noFill/>
                    </a:ln>
                  </pic:spPr>
                </pic:pic>
              </a:graphicData>
            </a:graphic>
          </wp:inline>
        </w:drawing>
      </w:r>
    </w:p>
    <w:p w14:paraId="21AABE0A" w14:textId="77777777" w:rsidR="003A5954" w:rsidRDefault="007C43CB">
      <w:pPr>
        <w:pStyle w:val="pImgCenter"/>
      </w:pPr>
      <w:r>
        <w:rPr>
          <w:noProof/>
        </w:rPr>
        <w:drawing>
          <wp:inline distT="0" distB="0" distL="0" distR="0" wp14:anchorId="2A89FA9D" wp14:editId="0A6012CF">
            <wp:extent cx="731520" cy="640080"/>
            <wp:effectExtent l="0" t="0" r="0" b="0"/>
            <wp:docPr id="115"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E4953C9" w14:textId="77777777" w:rsidR="003A5954" w:rsidRDefault="007C43CB">
      <w:pPr>
        <w:pStyle w:val="pImgCenter"/>
      </w:pPr>
      <w:r>
        <w:rPr>
          <w:noProof/>
        </w:rPr>
        <w:drawing>
          <wp:inline distT="0" distB="0" distL="0" distR="0" wp14:anchorId="22BE4467" wp14:editId="7852D58B">
            <wp:extent cx="3992880" cy="2727960"/>
            <wp:effectExtent l="0" t="0" r="0" b="0"/>
            <wp:docPr id="116"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preferRelativeResize="0">
                      <a:picLocks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92880" cy="2727960"/>
                    </a:xfrm>
                    <a:prstGeom prst="rect">
                      <a:avLst/>
                    </a:prstGeom>
                    <a:noFill/>
                    <a:ln>
                      <a:noFill/>
                    </a:ln>
                  </pic:spPr>
                </pic:pic>
              </a:graphicData>
            </a:graphic>
          </wp:inline>
        </w:drawing>
      </w:r>
    </w:p>
    <w:p w14:paraId="4E200ACE" w14:textId="77777777" w:rsidR="003A5954" w:rsidRDefault="00DD1E8F">
      <w:pPr>
        <w:pStyle w:val="liListNumber"/>
        <w:numPr>
          <w:ilvl w:val="0"/>
          <w:numId w:val="132"/>
        </w:numPr>
      </w:pPr>
      <w:r>
        <w:rPr>
          <w:color w:val="000000"/>
        </w:rPr>
        <w:t xml:space="preserve">On the ribbon, click </w:t>
      </w:r>
      <w:r>
        <w:rPr>
          <w:rStyle w:val="spanFormFieldEmphasis"/>
        </w:rPr>
        <w:t>Pay Period</w:t>
      </w:r>
      <w:r>
        <w:rPr>
          <w:color w:val="000000"/>
        </w:rPr>
        <w:t xml:space="preserve"> tab &gt; </w:t>
      </w:r>
      <w:r>
        <w:rPr>
          <w:rStyle w:val="spanFormFieldEmphasis"/>
        </w:rPr>
        <w:t>Check accumulated amounts</w:t>
      </w:r>
      <w:r>
        <w:rPr>
          <w:color w:val="000000"/>
        </w:rPr>
        <w:t xml:space="preserve"> to open the </w:t>
      </w:r>
      <w:r>
        <w:rPr>
          <w:rStyle w:val="spanFormFieldEmphasis"/>
        </w:rPr>
        <w:t>Check accumulated amounts</w:t>
      </w:r>
      <w:r>
        <w:rPr>
          <w:color w:val="000000"/>
        </w:rPr>
        <w:t xml:space="preserve"> </w:t>
      </w:r>
      <w:r>
        <w:rPr>
          <w:rStyle w:val="variable2"/>
        </w:rPr>
        <w:t>pane</w:t>
      </w:r>
      <w:r>
        <w:rPr>
          <w:color w:val="000000"/>
        </w:rPr>
        <w:t>.</w:t>
      </w:r>
    </w:p>
    <w:p w14:paraId="3E4B50EF" w14:textId="77777777" w:rsidR="003A5954" w:rsidRDefault="00DD1E8F">
      <w:pPr>
        <w:pStyle w:val="liListNumber"/>
        <w:numPr>
          <w:ilvl w:val="0"/>
          <w:numId w:val="132"/>
        </w:numPr>
      </w:pPr>
      <w:r>
        <w:rPr>
          <w:color w:val="000000"/>
        </w:rPr>
        <w:t xml:space="preserve">Verify the </w:t>
      </w:r>
      <w:r>
        <w:rPr>
          <w:rStyle w:val="spanFormFieldEmphasis"/>
        </w:rPr>
        <w:t>Pay period dates</w:t>
      </w:r>
      <w:r>
        <w:rPr>
          <w:color w:val="000000"/>
        </w:rPr>
        <w:t xml:space="preserve"> are accurate.</w:t>
      </w:r>
    </w:p>
    <w:p w14:paraId="6A6CC154" w14:textId="77777777" w:rsidR="003A5954" w:rsidRDefault="00DD1E8F">
      <w:pPr>
        <w:pStyle w:val="liListNumber"/>
        <w:numPr>
          <w:ilvl w:val="0"/>
          <w:numId w:val="132"/>
        </w:numPr>
      </w:pPr>
      <w:r>
        <w:rPr>
          <w:color w:val="000000"/>
        </w:rPr>
        <w:t xml:space="preserve">To check only </w:t>
      </w:r>
      <w:r>
        <w:rPr>
          <w:rStyle w:val="spanDataItem"/>
        </w:rPr>
        <w:t>Benefit/deductions</w:t>
      </w:r>
      <w:r>
        <w:rPr>
          <w:color w:val="000000"/>
        </w:rPr>
        <w:t xml:space="preserve"> or </w:t>
      </w:r>
      <w:r>
        <w:rPr>
          <w:rStyle w:val="spanDataItem"/>
        </w:rPr>
        <w:t>Generated earnings</w:t>
      </w:r>
      <w:r>
        <w:rPr>
          <w:color w:val="000000"/>
        </w:rPr>
        <w:t xml:space="preserve">, select the appropriate option in the </w:t>
      </w:r>
      <w:r>
        <w:rPr>
          <w:rStyle w:val="spanFormFieldEmphasis"/>
        </w:rPr>
        <w:t>Check type</w:t>
      </w:r>
      <w:r>
        <w:rPr>
          <w:color w:val="000000"/>
        </w:rPr>
        <w:t xml:space="preserve"> field. Otherwise, to check both, leave the option as </w:t>
      </w:r>
      <w:r>
        <w:rPr>
          <w:rStyle w:val="spanDataItem"/>
        </w:rPr>
        <w:t>Both</w:t>
      </w:r>
      <w:r>
        <w:rPr>
          <w:color w:val="000000"/>
        </w:rPr>
        <w:t>.</w:t>
      </w:r>
    </w:p>
    <w:p w14:paraId="6941B1EB" w14:textId="77777777" w:rsidR="003A5954" w:rsidRDefault="00DD1E8F">
      <w:pPr>
        <w:pStyle w:val="liListNumber"/>
        <w:numPr>
          <w:ilvl w:val="0"/>
          <w:numId w:val="132"/>
        </w:numPr>
        <w:spacing w:after="160"/>
      </w:pPr>
      <w:r>
        <w:rPr>
          <w:color w:val="000000"/>
        </w:rPr>
        <w:t xml:space="preserve">Click </w:t>
      </w:r>
      <w:r>
        <w:rPr>
          <w:rStyle w:val="spanFormFieldEmphasis"/>
        </w:rPr>
        <w:t>OK</w:t>
      </w:r>
      <w:r>
        <w:rPr>
          <w:color w:val="000000"/>
        </w:rPr>
        <w:t xml:space="preserve"> to check accumulated amounts.</w:t>
      </w:r>
    </w:p>
    <w:p w14:paraId="18536E9F" w14:textId="77777777" w:rsidR="003A5954" w:rsidRDefault="00DD1E8F">
      <w:pPr>
        <w:pStyle w:val="pBodyText"/>
      </w:pPr>
      <w:r>
        <w:rPr>
          <w:color w:val="000000"/>
        </w:rPr>
        <w:t>If exceptions were found during the checking process, you must pause the pay process and update worker benefit/deductions and/or generated earnings enrol</w:t>
      </w:r>
      <w:r>
        <w:rPr>
          <w:rStyle w:val="variable2"/>
        </w:rPr>
        <w:t>l</w:t>
      </w:r>
      <w:r>
        <w:rPr>
          <w:color w:val="000000"/>
        </w:rPr>
        <w:t xml:space="preserve">ments (see section </w:t>
      </w:r>
      <w:r>
        <w:rPr>
          <w:rStyle w:val="variable2"/>
        </w:rPr>
        <w:t>4.3</w:t>
      </w:r>
      <w:r>
        <w:rPr>
          <w:color w:val="000000"/>
        </w:rPr>
        <w:t xml:space="preserve">) before proceeding with payment generation. This setup is done on the </w:t>
      </w:r>
      <w:r>
        <w:rPr>
          <w:rStyle w:val="spanFormFieldEmphasis"/>
        </w:rPr>
        <w:t>Worker benefit/deductions</w:t>
      </w:r>
      <w:r>
        <w:rPr>
          <w:color w:val="000000"/>
        </w:rPr>
        <w:t xml:space="preserve"> and </w:t>
      </w:r>
      <w:r>
        <w:rPr>
          <w:rStyle w:val="spanFormFieldEmphasis"/>
        </w:rPr>
        <w:t>Generated earning enrol</w:t>
      </w:r>
      <w:r>
        <w:rPr>
          <w:rStyle w:val="variable2"/>
        </w:rPr>
        <w:t>l</w:t>
      </w:r>
      <w:r>
        <w:rPr>
          <w:rStyle w:val="spanFormFieldEmphasis"/>
        </w:rPr>
        <w:t>ments</w:t>
      </w:r>
      <w:r>
        <w:rPr>
          <w:color w:val="000000"/>
        </w:rPr>
        <w:t xml:space="preserve"> forms.</w:t>
      </w:r>
    </w:p>
    <w:p w14:paraId="53C792F7" w14:textId="77777777" w:rsidR="003A5954" w:rsidRDefault="00DD1E8F">
      <w:pPr>
        <w:pStyle w:val="h3Heading3"/>
      </w:pPr>
      <w:bookmarkStart w:id="66" w:name="_Toc176873560"/>
      <w:r>
        <w:t>5.1.8 Generate Payments</w:t>
      </w:r>
      <w:bookmarkEnd w:id="66"/>
    </w:p>
    <w:p w14:paraId="2A5DF954" w14:textId="77777777" w:rsidR="003A5954" w:rsidRDefault="00DD1E8F">
      <w:pPr>
        <w:pStyle w:val="pBodyText"/>
      </w:pPr>
      <w:r>
        <w:rPr>
          <w:color w:val="000000"/>
        </w:rPr>
        <w:t xml:space="preserve">The next step is generating payments. Payment generation involves calculating gross earnings, total deductions, and net earnings. </w:t>
      </w:r>
    </w:p>
    <w:p w14:paraId="7232DF0F" w14:textId="77777777" w:rsidR="003A5954" w:rsidRDefault="00DD1E8F">
      <w:pPr>
        <w:pStyle w:val="pBodyText"/>
      </w:pPr>
      <w:r>
        <w:rPr>
          <w:color w:val="000000"/>
        </w:rPr>
        <w:t>To generate payments:</w:t>
      </w:r>
    </w:p>
    <w:p w14:paraId="24A43099" w14:textId="77777777" w:rsidR="003A5954" w:rsidRDefault="00DD1E8F">
      <w:pPr>
        <w:pStyle w:val="liListNumber"/>
        <w:numPr>
          <w:ilvl w:val="0"/>
          <w:numId w:val="13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49E911A8" w14:textId="77777777" w:rsidR="003A5954" w:rsidRDefault="007C43CB">
      <w:pPr>
        <w:pStyle w:val="pImgCenter"/>
      </w:pPr>
      <w:r>
        <w:rPr>
          <w:noProof/>
        </w:rPr>
        <w:lastRenderedPageBreak/>
        <w:drawing>
          <wp:inline distT="0" distB="0" distL="0" distR="0" wp14:anchorId="1CD72332" wp14:editId="046DE5A6">
            <wp:extent cx="2247900" cy="1584960"/>
            <wp:effectExtent l="0" t="0" r="0" b="0"/>
            <wp:docPr id="117"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preferRelativeResize="0">
                      <a:picLocks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247900" cy="1584960"/>
                    </a:xfrm>
                    <a:prstGeom prst="rect">
                      <a:avLst/>
                    </a:prstGeom>
                    <a:noFill/>
                    <a:ln>
                      <a:noFill/>
                    </a:ln>
                  </pic:spPr>
                </pic:pic>
              </a:graphicData>
            </a:graphic>
          </wp:inline>
        </w:drawing>
      </w:r>
    </w:p>
    <w:p w14:paraId="0D573D17" w14:textId="77777777" w:rsidR="003A5954" w:rsidRDefault="007C43CB">
      <w:pPr>
        <w:pStyle w:val="pImgCenter"/>
      </w:pPr>
      <w:r>
        <w:rPr>
          <w:noProof/>
        </w:rPr>
        <w:drawing>
          <wp:inline distT="0" distB="0" distL="0" distR="0" wp14:anchorId="070FB26D" wp14:editId="003CBE04">
            <wp:extent cx="731520" cy="640080"/>
            <wp:effectExtent l="0" t="0" r="0" b="0"/>
            <wp:docPr id="118"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6CF53C6" w14:textId="77777777" w:rsidR="003A5954" w:rsidRDefault="007C43CB">
      <w:pPr>
        <w:pStyle w:val="pImgCenter"/>
      </w:pPr>
      <w:r>
        <w:rPr>
          <w:noProof/>
        </w:rPr>
        <w:drawing>
          <wp:inline distT="0" distB="0" distL="0" distR="0" wp14:anchorId="35525EB2" wp14:editId="340791D5">
            <wp:extent cx="3345180" cy="3970020"/>
            <wp:effectExtent l="0" t="0" r="0" b="0"/>
            <wp:docPr id="119"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345180" cy="3970020"/>
                    </a:xfrm>
                    <a:prstGeom prst="rect">
                      <a:avLst/>
                    </a:prstGeom>
                    <a:noFill/>
                    <a:ln>
                      <a:noFill/>
                    </a:ln>
                  </pic:spPr>
                </pic:pic>
              </a:graphicData>
            </a:graphic>
          </wp:inline>
        </w:drawing>
      </w:r>
    </w:p>
    <w:p w14:paraId="3ACDCA84" w14:textId="77777777" w:rsidR="003A5954" w:rsidRDefault="00DD1E8F">
      <w:pPr>
        <w:pStyle w:val="liListNumber"/>
        <w:numPr>
          <w:ilvl w:val="0"/>
          <w:numId w:val="133"/>
        </w:numPr>
      </w:pPr>
      <w:r>
        <w:rPr>
          <w:color w:val="000000"/>
        </w:rPr>
        <w:t xml:space="preserve">On the ribbon, click </w:t>
      </w:r>
      <w:r>
        <w:rPr>
          <w:rStyle w:val="spanFormFieldEmphasis"/>
        </w:rPr>
        <w:t>Pay Period</w:t>
      </w:r>
      <w:r>
        <w:rPr>
          <w:color w:val="000000"/>
        </w:rPr>
        <w:t xml:space="preserve"> tab &gt; </w:t>
      </w:r>
      <w:r>
        <w:rPr>
          <w:rStyle w:val="spanFormFieldEmphasis"/>
        </w:rPr>
        <w:t>Generate Payments</w:t>
      </w:r>
      <w:r>
        <w:rPr>
          <w:color w:val="000000"/>
        </w:rPr>
        <w:t xml:space="preserve"> to open the </w:t>
      </w:r>
      <w:r>
        <w:rPr>
          <w:rStyle w:val="spanFormFieldEmphasis"/>
        </w:rPr>
        <w:t>Payments generation</w:t>
      </w:r>
      <w:r>
        <w:rPr>
          <w:color w:val="000000"/>
        </w:rPr>
        <w:t xml:space="preserve"> </w:t>
      </w:r>
      <w:r>
        <w:rPr>
          <w:rStyle w:val="variable2"/>
        </w:rPr>
        <w:t>pane</w:t>
      </w:r>
      <w:r>
        <w:rPr>
          <w:color w:val="000000"/>
        </w:rPr>
        <w:t>.</w:t>
      </w:r>
    </w:p>
    <w:p w14:paraId="03DEFFE6" w14:textId="77777777" w:rsidR="003A5954" w:rsidRDefault="00DD1E8F">
      <w:pPr>
        <w:pStyle w:val="liListNumber"/>
        <w:numPr>
          <w:ilvl w:val="0"/>
          <w:numId w:val="133"/>
        </w:numPr>
      </w:pPr>
      <w:r>
        <w:rPr>
          <w:color w:val="000000"/>
        </w:rPr>
        <w:t xml:space="preserve">Verify the </w:t>
      </w:r>
      <w:r>
        <w:rPr>
          <w:rStyle w:val="spanFormFieldEmphasis"/>
        </w:rPr>
        <w:t>Pay period dates</w:t>
      </w:r>
      <w:r>
        <w:rPr>
          <w:color w:val="000000"/>
        </w:rPr>
        <w:t xml:space="preserve"> are accurate.</w:t>
      </w:r>
    </w:p>
    <w:p w14:paraId="1D0BDB25" w14:textId="77777777" w:rsidR="003A5954" w:rsidRDefault="00DD1E8F">
      <w:pPr>
        <w:pStyle w:val="liListNumber"/>
        <w:numPr>
          <w:ilvl w:val="0"/>
          <w:numId w:val="133"/>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6AE2E3F2" w14:textId="77777777" w:rsidR="003A5954" w:rsidRDefault="00DD1E8F">
      <w:pPr>
        <w:pStyle w:val="liListNumber"/>
        <w:numPr>
          <w:ilvl w:val="0"/>
          <w:numId w:val="133"/>
        </w:numPr>
      </w:pPr>
      <w:r>
        <w:rPr>
          <w:color w:val="000000"/>
        </w:rPr>
        <w:t xml:space="preserve">If you set a </w:t>
      </w:r>
      <w:r>
        <w:rPr>
          <w:rStyle w:val="spanFormFieldEmphasis"/>
        </w:rPr>
        <w:t>Worker group</w:t>
      </w:r>
      <w:r>
        <w:rPr>
          <w:color w:val="000000"/>
        </w:rPr>
        <w:t xml:space="preserve">, you can change the </w:t>
      </w:r>
      <w:r>
        <w:rPr>
          <w:rStyle w:val="spanFormFieldEmphasis"/>
        </w:rPr>
        <w:t>Payment method</w:t>
      </w:r>
      <w:r>
        <w:rPr>
          <w:color w:val="000000"/>
        </w:rPr>
        <w:t xml:space="preserve">, </w:t>
      </w:r>
      <w:r>
        <w:rPr>
          <w:rStyle w:val="spanFormFieldEmphasis"/>
        </w:rPr>
        <w:t>Statement date</w:t>
      </w:r>
      <w:r>
        <w:rPr>
          <w:color w:val="000000"/>
        </w:rPr>
        <w:t xml:space="preserve">, and </w:t>
      </w:r>
      <w:r>
        <w:rPr>
          <w:rStyle w:val="spanFormFieldEmphasis"/>
        </w:rPr>
        <w:t>Reporting date</w:t>
      </w:r>
      <w:r>
        <w:rPr>
          <w:color w:val="000000"/>
        </w:rPr>
        <w:t xml:space="preserve"> as desired. These will override the defaults for this pay group and pay period. The standard validation rules apply for the </w:t>
      </w:r>
      <w:r>
        <w:rPr>
          <w:rStyle w:val="spanFormFieldEmphasis"/>
        </w:rPr>
        <w:t>Statement date</w:t>
      </w:r>
      <w:r>
        <w:rPr>
          <w:color w:val="000000"/>
        </w:rPr>
        <w:t xml:space="preserve"> and </w:t>
      </w:r>
      <w:r>
        <w:rPr>
          <w:rStyle w:val="spanFormFieldEmphasis"/>
        </w:rPr>
        <w:t>Reporting date</w:t>
      </w:r>
      <w:r>
        <w:rPr>
          <w:color w:val="000000"/>
        </w:rPr>
        <w:t>.</w:t>
      </w:r>
    </w:p>
    <w:p w14:paraId="1D4F9C06" w14:textId="77777777" w:rsidR="003A5954" w:rsidRDefault="00DD1E8F">
      <w:pPr>
        <w:pStyle w:val="liListNumber"/>
        <w:numPr>
          <w:ilvl w:val="0"/>
          <w:numId w:val="133"/>
        </w:numPr>
      </w:pPr>
      <w:r>
        <w:rPr>
          <w:color w:val="000000"/>
        </w:rPr>
        <w:t xml:space="preserve">Leave the </w:t>
      </w:r>
      <w:r>
        <w:rPr>
          <w:rStyle w:val="spanFormFieldEmphasis"/>
        </w:rPr>
        <w:t>Payment type</w:t>
      </w:r>
      <w:r>
        <w:rPr>
          <w:color w:val="000000"/>
        </w:rPr>
        <w:t xml:space="preserve"> as </w:t>
      </w:r>
      <w:r>
        <w:rPr>
          <w:rStyle w:val="spanDataItem"/>
        </w:rPr>
        <w:t>Regular</w:t>
      </w:r>
      <w:r>
        <w:rPr>
          <w:color w:val="000000"/>
        </w:rPr>
        <w:t>.</w:t>
      </w:r>
    </w:p>
    <w:p w14:paraId="1221553E" w14:textId="77777777" w:rsidR="003A5954" w:rsidRDefault="00DD1E8F">
      <w:pPr>
        <w:pStyle w:val="liListNumber"/>
        <w:numPr>
          <w:ilvl w:val="0"/>
          <w:numId w:val="133"/>
        </w:numPr>
        <w:spacing w:after="160"/>
      </w:pPr>
      <w:r>
        <w:rPr>
          <w:color w:val="000000"/>
        </w:rPr>
        <w:lastRenderedPageBreak/>
        <w:t xml:space="preserve">Ensure that there are no unprocessed records in previous pay processes. Click </w:t>
      </w:r>
      <w:r>
        <w:rPr>
          <w:rStyle w:val="spanFormFieldEmphasis"/>
        </w:rPr>
        <w:t>OK</w:t>
      </w:r>
      <w:r>
        <w:rPr>
          <w:color w:val="000000"/>
        </w:rPr>
        <w:t xml:space="preserve"> to generate payments.</w:t>
      </w:r>
    </w:p>
    <w:p w14:paraId="23CFF4CE" w14:textId="77777777" w:rsidR="003A5954" w:rsidRDefault="00DD1E8F">
      <w:pPr>
        <w:pStyle w:val="h3Heading3"/>
      </w:pPr>
      <w:bookmarkStart w:id="67" w:name="_Toc176873561"/>
      <w:r>
        <w:t>5.1.9 Print Pay Register</w:t>
      </w:r>
      <w:bookmarkEnd w:id="67"/>
    </w:p>
    <w:p w14:paraId="7BEF4F09" w14:textId="77777777" w:rsidR="003A5954" w:rsidRDefault="00DD1E8F">
      <w:pPr>
        <w:pStyle w:val="pBodyText"/>
      </w:pPr>
      <w:r>
        <w:rPr>
          <w:color w:val="000000"/>
        </w:rPr>
        <w:t>After generating payments, the pay register can be printed and reviewed. The pay register contains the pay details of every payment generated for every worker in the pay group. This step is optional.</w:t>
      </w:r>
    </w:p>
    <w:p w14:paraId="26B8020F" w14:textId="77777777" w:rsidR="003A5954" w:rsidRDefault="00DD1E8F">
      <w:pPr>
        <w:pStyle w:val="pBodyText"/>
      </w:pPr>
      <w:r>
        <w:rPr>
          <w:color w:val="000000"/>
        </w:rPr>
        <w:t>To print the pay register:</w:t>
      </w:r>
    </w:p>
    <w:p w14:paraId="7C33C19A" w14:textId="77777777" w:rsidR="003A5954" w:rsidRDefault="00DD1E8F">
      <w:pPr>
        <w:pStyle w:val="liListNumber"/>
        <w:numPr>
          <w:ilvl w:val="0"/>
          <w:numId w:val="134"/>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8972E13" w14:textId="77777777" w:rsidR="003A5954" w:rsidRDefault="007C43CB">
      <w:pPr>
        <w:pStyle w:val="pImgCenter"/>
      </w:pPr>
      <w:r>
        <w:rPr>
          <w:noProof/>
        </w:rPr>
        <w:drawing>
          <wp:inline distT="0" distB="0" distL="0" distR="0" wp14:anchorId="21725EF7" wp14:editId="3BB1E141">
            <wp:extent cx="2278380" cy="1546860"/>
            <wp:effectExtent l="0" t="0" r="0" b="0"/>
            <wp:docPr id="120" name="Pictur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78380" cy="1546860"/>
                    </a:xfrm>
                    <a:prstGeom prst="rect">
                      <a:avLst/>
                    </a:prstGeom>
                    <a:noFill/>
                    <a:ln>
                      <a:noFill/>
                    </a:ln>
                  </pic:spPr>
                </pic:pic>
              </a:graphicData>
            </a:graphic>
          </wp:inline>
        </w:drawing>
      </w:r>
    </w:p>
    <w:p w14:paraId="0ACF75EF" w14:textId="77777777" w:rsidR="003A5954" w:rsidRDefault="007C43CB">
      <w:pPr>
        <w:pStyle w:val="pImgCenter"/>
      </w:pPr>
      <w:r>
        <w:rPr>
          <w:noProof/>
        </w:rPr>
        <w:drawing>
          <wp:inline distT="0" distB="0" distL="0" distR="0" wp14:anchorId="321B44F1" wp14:editId="5B30B295">
            <wp:extent cx="731520" cy="640080"/>
            <wp:effectExtent l="0" t="0" r="0" b="0"/>
            <wp:docPr id="121"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3EBFBEF" w14:textId="77777777" w:rsidR="003A5954" w:rsidRDefault="007C43CB">
      <w:pPr>
        <w:pStyle w:val="pImgCenter"/>
      </w:pPr>
      <w:r>
        <w:rPr>
          <w:noProof/>
        </w:rPr>
        <w:drawing>
          <wp:inline distT="0" distB="0" distL="0" distR="0" wp14:anchorId="763FE095" wp14:editId="0B97A7E6">
            <wp:extent cx="3268980" cy="3604260"/>
            <wp:effectExtent l="0" t="0" r="0" b="0"/>
            <wp:docPr id="122"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preferRelativeResize="0">
                      <a:picLocks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268980" cy="3604260"/>
                    </a:xfrm>
                    <a:prstGeom prst="rect">
                      <a:avLst/>
                    </a:prstGeom>
                    <a:noFill/>
                    <a:ln>
                      <a:noFill/>
                    </a:ln>
                  </pic:spPr>
                </pic:pic>
              </a:graphicData>
            </a:graphic>
          </wp:inline>
        </w:drawing>
      </w:r>
    </w:p>
    <w:p w14:paraId="1F2CDCD0" w14:textId="77777777" w:rsidR="003A5954" w:rsidRDefault="00DD1E8F">
      <w:pPr>
        <w:pStyle w:val="liListNumber"/>
        <w:numPr>
          <w:ilvl w:val="0"/>
          <w:numId w:val="134"/>
        </w:numPr>
      </w:pPr>
      <w:r>
        <w:rPr>
          <w:color w:val="000000"/>
        </w:rPr>
        <w:t xml:space="preserve">On the ribbon, click </w:t>
      </w:r>
      <w:r>
        <w:rPr>
          <w:rStyle w:val="spanFormFieldEmphasis"/>
        </w:rPr>
        <w:t>General</w:t>
      </w:r>
      <w:r>
        <w:rPr>
          <w:color w:val="000000"/>
        </w:rPr>
        <w:t xml:space="preserve"> tab &gt; </w:t>
      </w:r>
      <w:r>
        <w:rPr>
          <w:rStyle w:val="spanFormFieldEmphasis"/>
        </w:rPr>
        <w:t>Payroll Register</w:t>
      </w:r>
      <w:r>
        <w:rPr>
          <w:color w:val="000000"/>
        </w:rPr>
        <w:t xml:space="preserve"> to open the </w:t>
      </w:r>
      <w:r>
        <w:rPr>
          <w:rStyle w:val="spanFormFieldEmphasis"/>
        </w:rPr>
        <w:t>Payroll register</w:t>
      </w:r>
      <w:r>
        <w:rPr>
          <w:color w:val="000000"/>
        </w:rPr>
        <w:t xml:space="preserve"> </w:t>
      </w:r>
      <w:r>
        <w:rPr>
          <w:rStyle w:val="variable2"/>
        </w:rPr>
        <w:t>pane</w:t>
      </w:r>
      <w:r>
        <w:rPr>
          <w:color w:val="000000"/>
        </w:rPr>
        <w:t>.</w:t>
      </w:r>
    </w:p>
    <w:p w14:paraId="171FDB00" w14:textId="77777777" w:rsidR="003A5954" w:rsidRDefault="00DD1E8F">
      <w:pPr>
        <w:pStyle w:val="liListNumber"/>
        <w:numPr>
          <w:ilvl w:val="0"/>
          <w:numId w:val="134"/>
        </w:numPr>
      </w:pPr>
      <w:r>
        <w:rPr>
          <w:color w:val="000000"/>
        </w:rPr>
        <w:lastRenderedPageBreak/>
        <w:t xml:space="preserve">By default, the current pay period is selected. Change the </w:t>
      </w:r>
      <w:r>
        <w:rPr>
          <w:rStyle w:val="spanFormFieldEmphasis"/>
        </w:rPr>
        <w:t>Pay period year</w:t>
      </w:r>
      <w:r>
        <w:rPr>
          <w:color w:val="000000"/>
        </w:rPr>
        <w:t xml:space="preserve"> and </w:t>
      </w:r>
      <w:r>
        <w:rPr>
          <w:rStyle w:val="spanFormFieldEmphasis"/>
        </w:rPr>
        <w:t>Pay period number</w:t>
      </w:r>
      <w:r>
        <w:rPr>
          <w:color w:val="000000"/>
        </w:rPr>
        <w:t xml:space="preserve"> to change which pay period to display.</w:t>
      </w:r>
    </w:p>
    <w:p w14:paraId="3C2154C2" w14:textId="77777777" w:rsidR="003A5954" w:rsidRDefault="00DD1E8F">
      <w:pPr>
        <w:pStyle w:val="liListNumber"/>
        <w:numPr>
          <w:ilvl w:val="0"/>
          <w:numId w:val="134"/>
        </w:numPr>
      </w:pPr>
      <w:r>
        <w:rPr>
          <w:color w:val="000000"/>
        </w:rPr>
        <w:t xml:space="preserve">Select a </w:t>
      </w:r>
      <w:r>
        <w:rPr>
          <w:rStyle w:val="spanFormFieldEmphasis"/>
        </w:rPr>
        <w:t>Sort option</w:t>
      </w:r>
      <w:r>
        <w:rPr>
          <w:color w:val="000000"/>
        </w:rPr>
        <w:t xml:space="preserve"> to change how records are ordered in the report.</w:t>
      </w:r>
    </w:p>
    <w:p w14:paraId="65BD746F" w14:textId="77777777" w:rsidR="003A5954" w:rsidRDefault="00DD1E8F">
      <w:pPr>
        <w:pStyle w:val="liListNumber"/>
        <w:numPr>
          <w:ilvl w:val="0"/>
          <w:numId w:val="134"/>
        </w:numPr>
      </w:pPr>
      <w:r>
        <w:rPr>
          <w:color w:val="000000"/>
        </w:rPr>
        <w:t xml:space="preserve">Select an appropriate </w:t>
      </w:r>
      <w:r>
        <w:rPr>
          <w:rStyle w:val="spanFormFieldEmphasis"/>
        </w:rPr>
        <w:t>Report option</w:t>
      </w:r>
      <w:r>
        <w:rPr>
          <w:color w:val="000000"/>
        </w:rPr>
        <w:t xml:space="preserve"> as desired to display totals and summary information on the report.</w:t>
      </w:r>
    </w:p>
    <w:p w14:paraId="3028BDFC" w14:textId="77777777" w:rsidR="003A5954" w:rsidRDefault="00DD1E8F">
      <w:pPr>
        <w:pStyle w:val="liListNumber"/>
        <w:numPr>
          <w:ilvl w:val="0"/>
          <w:numId w:val="134"/>
        </w:numPr>
      </w:pPr>
      <w:r>
        <w:rPr>
          <w:color w:val="000000"/>
        </w:rPr>
        <w:t xml:space="preserve">Select a </w:t>
      </w:r>
      <w:r>
        <w:rPr>
          <w:rStyle w:val="spanFormFieldEmphasis"/>
        </w:rPr>
        <w:t>Totals option</w:t>
      </w:r>
      <w:r>
        <w:rPr>
          <w:color w:val="000000"/>
        </w:rPr>
        <w:t xml:space="preserve"> to include or exclude displaying zero-value payments in the report.</w:t>
      </w:r>
    </w:p>
    <w:p w14:paraId="260D4976" w14:textId="77777777" w:rsidR="003A5954" w:rsidRDefault="00DD1E8F">
      <w:pPr>
        <w:pStyle w:val="liListNumber"/>
        <w:numPr>
          <w:ilvl w:val="0"/>
          <w:numId w:val="134"/>
        </w:numPr>
      </w:pPr>
      <w:r>
        <w:rPr>
          <w:color w:val="000000"/>
        </w:rPr>
        <w:t xml:space="preserve">Click </w:t>
      </w:r>
      <w:r>
        <w:rPr>
          <w:rStyle w:val="spanFormFieldEmphasis"/>
        </w:rPr>
        <w:t>OK</w:t>
      </w:r>
      <w:r>
        <w:rPr>
          <w:color w:val="000000"/>
        </w:rPr>
        <w:t xml:space="preserve"> to view the report.</w:t>
      </w:r>
    </w:p>
    <w:p w14:paraId="66C7F055" w14:textId="77777777" w:rsidR="003A5954" w:rsidRDefault="007C43CB">
      <w:pPr>
        <w:pStyle w:val="pImgCenter"/>
      </w:pPr>
      <w:r>
        <w:rPr>
          <w:noProof/>
        </w:rPr>
        <w:drawing>
          <wp:inline distT="0" distB="0" distL="0" distR="0" wp14:anchorId="5410C818" wp14:editId="22D91AA3">
            <wp:extent cx="5996940" cy="1973580"/>
            <wp:effectExtent l="0" t="0" r="0" b="0"/>
            <wp:docPr id="123"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preferRelativeResize="0">
                      <a:picLocks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96940" cy="1973580"/>
                    </a:xfrm>
                    <a:prstGeom prst="rect">
                      <a:avLst/>
                    </a:prstGeom>
                    <a:noFill/>
                    <a:ln>
                      <a:noFill/>
                    </a:ln>
                  </pic:spPr>
                </pic:pic>
              </a:graphicData>
            </a:graphic>
          </wp:inline>
        </w:drawing>
      </w:r>
    </w:p>
    <w:p w14:paraId="1F5BDD20" w14:textId="77777777" w:rsidR="003A5954" w:rsidRDefault="00DD1E8F">
      <w:pPr>
        <w:pStyle w:val="liListNumber"/>
        <w:numPr>
          <w:ilvl w:val="0"/>
          <w:numId w:val="134"/>
        </w:numPr>
      </w:pPr>
      <w:r>
        <w:rPr>
          <w:color w:val="000000"/>
        </w:rPr>
        <w:t>In the report window, you can choose to print or export the report to another format (MS Word or Excel, for example).</w:t>
      </w:r>
    </w:p>
    <w:p w14:paraId="223ECBD9" w14:textId="77777777" w:rsidR="003A5954" w:rsidRDefault="00DD1E8F">
      <w:pPr>
        <w:pStyle w:val="liListNumber"/>
        <w:numPr>
          <w:ilvl w:val="0"/>
          <w:numId w:val="134"/>
        </w:numPr>
      </w:pPr>
      <w:r>
        <w:rPr>
          <w:color w:val="000000"/>
        </w:rPr>
        <w:t>Review the pay register and verify the accuracy of the payments and deductions. Totals by pay element are on the final pages.</w:t>
      </w:r>
    </w:p>
    <w:p w14:paraId="5E1F18A6" w14:textId="77777777" w:rsidR="003A5954" w:rsidRDefault="00DD1E8F">
      <w:pPr>
        <w:pStyle w:val="liListNumber"/>
        <w:numPr>
          <w:ilvl w:val="0"/>
          <w:numId w:val="134"/>
        </w:numPr>
        <w:spacing w:after="160"/>
      </w:pPr>
      <w:r>
        <w:rPr>
          <w:color w:val="000000"/>
        </w:rPr>
        <w:t>Close the report window.</w:t>
      </w:r>
    </w:p>
    <w:p w14:paraId="6A0189D2" w14:textId="77777777" w:rsidR="003A5954" w:rsidRDefault="00DD1E8F">
      <w:pPr>
        <w:pStyle w:val="h3Heading3"/>
      </w:pPr>
      <w:bookmarkStart w:id="68" w:name="_Toc176873562"/>
      <w:r>
        <w:t>5.1.10 Approve Payments</w:t>
      </w:r>
      <w:bookmarkEnd w:id="68"/>
    </w:p>
    <w:p w14:paraId="58111E3F" w14:textId="77777777" w:rsidR="003A5954" w:rsidRDefault="00DD1E8F">
      <w:pPr>
        <w:pStyle w:val="pBodyText"/>
      </w:pPr>
      <w:r>
        <w:rPr>
          <w:color w:val="000000"/>
        </w:rPr>
        <w:t>When the payments are accurate, the following payment approval processes can be completed:</w:t>
      </w:r>
    </w:p>
    <w:p w14:paraId="23C23260" w14:textId="77777777" w:rsidR="003A5954" w:rsidRDefault="00DD1E8F">
      <w:pPr>
        <w:pStyle w:val="liListParagraph"/>
        <w:numPr>
          <w:ilvl w:val="0"/>
          <w:numId w:val="135"/>
        </w:numPr>
        <w:spacing w:before="160"/>
      </w:pPr>
      <w:r>
        <w:rPr>
          <w:color w:val="000000"/>
        </w:rPr>
        <w:t>create bank information, such as direct deposit EFT files</w:t>
      </w:r>
    </w:p>
    <w:p w14:paraId="6C135E65" w14:textId="77777777" w:rsidR="003A5954" w:rsidRDefault="00DD1E8F">
      <w:pPr>
        <w:pStyle w:val="liListParagraph"/>
        <w:numPr>
          <w:ilvl w:val="0"/>
          <w:numId w:val="135"/>
        </w:numPr>
      </w:pPr>
      <w:r>
        <w:rPr>
          <w:color w:val="000000"/>
        </w:rPr>
        <w:t>prepare pay statements and generate payment print history</w:t>
      </w:r>
    </w:p>
    <w:p w14:paraId="3E193A82" w14:textId="77777777" w:rsidR="003A5954" w:rsidRDefault="00DD1E8F">
      <w:pPr>
        <w:pStyle w:val="liListParagraph"/>
        <w:numPr>
          <w:ilvl w:val="0"/>
          <w:numId w:val="135"/>
        </w:numPr>
      </w:pPr>
      <w:r>
        <w:rPr>
          <w:color w:val="000000"/>
        </w:rPr>
        <w:t>produce worker che</w:t>
      </w:r>
      <w:r>
        <w:rPr>
          <w:rStyle w:val="variable2"/>
        </w:rPr>
        <w:t>que</w:t>
      </w:r>
      <w:r>
        <w:rPr>
          <w:color w:val="000000"/>
        </w:rPr>
        <w:t xml:space="preserve"> and direct deposit pay statement reports for the pay group</w:t>
      </w:r>
    </w:p>
    <w:p w14:paraId="68E663C4" w14:textId="77777777" w:rsidR="003A5954" w:rsidRDefault="00DD1E8F">
      <w:pPr>
        <w:pStyle w:val="liListParagraph"/>
        <w:numPr>
          <w:ilvl w:val="0"/>
          <w:numId w:val="135"/>
        </w:numPr>
        <w:spacing w:after="160"/>
      </w:pPr>
      <w:r>
        <w:rPr>
          <w:color w:val="000000"/>
        </w:rPr>
        <w:t>produce individual che</w:t>
      </w:r>
      <w:r>
        <w:rPr>
          <w:rStyle w:val="variable2"/>
        </w:rPr>
        <w:t>que</w:t>
      </w:r>
      <w:r>
        <w:rPr>
          <w:color w:val="000000"/>
        </w:rPr>
        <w:t xml:space="preserve"> and direct deposit pay statements for specific workers (optional)</w:t>
      </w:r>
    </w:p>
    <w:p w14:paraId="698E4E89" w14:textId="77777777" w:rsidR="003A5954" w:rsidRDefault="00DD1E8F">
      <w:pPr>
        <w:pStyle w:val="h4Heading4"/>
      </w:pPr>
      <w:bookmarkStart w:id="69" w:name="_Toc176873563"/>
      <w:r>
        <w:t>5.1.10.1 Create Bank Information</w:t>
      </w:r>
      <w:bookmarkEnd w:id="69"/>
    </w:p>
    <w:p w14:paraId="1367D309" w14:textId="77777777" w:rsidR="003A5954" w:rsidRDefault="00DD1E8F">
      <w:pPr>
        <w:pStyle w:val="pBodyText"/>
      </w:pPr>
      <w:r>
        <w:rPr>
          <w:color w:val="000000"/>
        </w:rPr>
        <w:t xml:space="preserve">This payment approval process creates the EFT file for direct deposit payments. The EFT file can be submitted to your company's financial institution as a separate process. </w:t>
      </w:r>
    </w:p>
    <w:p w14:paraId="1117BE03" w14:textId="77777777" w:rsidR="003A5954" w:rsidRDefault="00DD1E8F">
      <w:pPr>
        <w:pStyle w:val="pBodyText"/>
      </w:pPr>
      <w:r>
        <w:rPr>
          <w:color w:val="000000"/>
        </w:rPr>
        <w:t xml:space="preserve">To produce payments for individual workers, see section </w:t>
      </w:r>
      <w:r>
        <w:rPr>
          <w:rStyle w:val="variable2"/>
        </w:rPr>
        <w:t>5.1.10.4</w:t>
      </w:r>
      <w:r>
        <w:rPr>
          <w:color w:val="000000"/>
        </w:rPr>
        <w:t>.</w:t>
      </w:r>
    </w:p>
    <w:p w14:paraId="56E14657" w14:textId="77777777" w:rsidR="003A5954" w:rsidRDefault="00DD1E8F">
      <w:pPr>
        <w:pStyle w:val="pBodyText"/>
      </w:pPr>
      <w:r>
        <w:rPr>
          <w:color w:val="000000"/>
        </w:rPr>
        <w:t>This function cannot be run as a batch process.</w:t>
      </w:r>
    </w:p>
    <w:p w14:paraId="1B545BDD" w14:textId="77777777" w:rsidR="003A5954" w:rsidRDefault="00DD1E8F">
      <w:pPr>
        <w:pStyle w:val="pBodyText"/>
      </w:pPr>
      <w:r>
        <w:rPr>
          <w:color w:val="000000"/>
        </w:rPr>
        <w:t>To create bank information:</w:t>
      </w:r>
    </w:p>
    <w:p w14:paraId="0E54E21D" w14:textId="77777777" w:rsidR="003A5954" w:rsidRDefault="00DD1E8F">
      <w:pPr>
        <w:pStyle w:val="liListNumber"/>
        <w:numPr>
          <w:ilvl w:val="0"/>
          <w:numId w:val="13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973282E" w14:textId="77777777" w:rsidR="003A5954" w:rsidRDefault="007C43CB">
      <w:pPr>
        <w:pStyle w:val="pImgCenter"/>
      </w:pPr>
      <w:r>
        <w:rPr>
          <w:noProof/>
        </w:rPr>
        <w:lastRenderedPageBreak/>
        <w:drawing>
          <wp:inline distT="0" distB="0" distL="0" distR="0" wp14:anchorId="7DDF917D" wp14:editId="04DD640C">
            <wp:extent cx="2918460" cy="1325880"/>
            <wp:effectExtent l="0" t="0" r="0" b="0"/>
            <wp:docPr id="124"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preferRelativeResize="0">
                      <a:picLocks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918460" cy="1325880"/>
                    </a:xfrm>
                    <a:prstGeom prst="rect">
                      <a:avLst/>
                    </a:prstGeom>
                    <a:noFill/>
                    <a:ln>
                      <a:noFill/>
                    </a:ln>
                  </pic:spPr>
                </pic:pic>
              </a:graphicData>
            </a:graphic>
          </wp:inline>
        </w:drawing>
      </w:r>
    </w:p>
    <w:p w14:paraId="01D96F04" w14:textId="77777777" w:rsidR="003A5954" w:rsidRDefault="007C43CB">
      <w:pPr>
        <w:pStyle w:val="pImgCenter"/>
      </w:pPr>
      <w:r>
        <w:rPr>
          <w:noProof/>
        </w:rPr>
        <w:drawing>
          <wp:inline distT="0" distB="0" distL="0" distR="0" wp14:anchorId="3C53C8BF" wp14:editId="75491D8D">
            <wp:extent cx="731520" cy="640080"/>
            <wp:effectExtent l="0" t="0" r="0" b="0"/>
            <wp:docPr id="125"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D849B10" w14:textId="77777777" w:rsidR="003A5954" w:rsidRDefault="007C43CB">
      <w:pPr>
        <w:pStyle w:val="pImgCenter"/>
      </w:pPr>
      <w:r>
        <w:rPr>
          <w:noProof/>
        </w:rPr>
        <w:drawing>
          <wp:inline distT="0" distB="0" distL="0" distR="0" wp14:anchorId="10FFA615" wp14:editId="3A9330D9">
            <wp:extent cx="3429000" cy="3421380"/>
            <wp:effectExtent l="0" t="0" r="0" b="0"/>
            <wp:docPr id="126"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preferRelativeResize="0">
                      <a:picLocks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29000" cy="3421380"/>
                    </a:xfrm>
                    <a:prstGeom prst="rect">
                      <a:avLst/>
                    </a:prstGeom>
                    <a:noFill/>
                    <a:ln>
                      <a:noFill/>
                    </a:ln>
                  </pic:spPr>
                </pic:pic>
              </a:graphicData>
            </a:graphic>
          </wp:inline>
        </w:drawing>
      </w:r>
    </w:p>
    <w:p w14:paraId="333D678B" w14:textId="77777777" w:rsidR="003A5954" w:rsidRDefault="00DD1E8F">
      <w:pPr>
        <w:pStyle w:val="liListNumber"/>
        <w:numPr>
          <w:ilvl w:val="0"/>
          <w:numId w:val="136"/>
        </w:numPr>
      </w:pPr>
      <w:r>
        <w:rPr>
          <w:color w:val="000000"/>
        </w:rPr>
        <w:t xml:space="preserve">On the ribbon, click </w:t>
      </w:r>
      <w:r>
        <w:rPr>
          <w:rStyle w:val="spanFormFieldEmphasis"/>
        </w:rPr>
        <w:t>Pay Period</w:t>
      </w:r>
      <w:r>
        <w:rPr>
          <w:color w:val="000000"/>
        </w:rPr>
        <w:t xml:space="preserve"> tab &gt; </w:t>
      </w:r>
      <w:r>
        <w:rPr>
          <w:rStyle w:val="spanFormFieldEmphasis"/>
        </w:rPr>
        <w:t>Create Bank Information</w:t>
      </w:r>
      <w:r>
        <w:rPr>
          <w:color w:val="000000"/>
        </w:rPr>
        <w:t xml:space="preserve"> to open the </w:t>
      </w:r>
      <w:r>
        <w:rPr>
          <w:rStyle w:val="spanFormFieldEmphasis"/>
        </w:rPr>
        <w:t>Create bank information</w:t>
      </w:r>
      <w:r>
        <w:rPr>
          <w:color w:val="000000"/>
        </w:rPr>
        <w:t xml:space="preserve"> </w:t>
      </w:r>
      <w:r>
        <w:rPr>
          <w:rStyle w:val="variable2"/>
        </w:rPr>
        <w:t>pane</w:t>
      </w:r>
      <w:r>
        <w:rPr>
          <w:color w:val="000000"/>
        </w:rPr>
        <w:t>.</w:t>
      </w:r>
    </w:p>
    <w:p w14:paraId="55BA08DA" w14:textId="77777777" w:rsidR="003A5954" w:rsidRDefault="00DD1E8F">
      <w:pPr>
        <w:pStyle w:val="liListNumber"/>
        <w:numPr>
          <w:ilvl w:val="0"/>
          <w:numId w:val="136"/>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5CF2665D" w14:textId="77777777" w:rsidR="003A5954" w:rsidRDefault="00DD1E8F">
      <w:pPr>
        <w:pStyle w:val="liListNumber"/>
        <w:numPr>
          <w:ilvl w:val="0"/>
          <w:numId w:val="136"/>
        </w:numPr>
      </w:pPr>
      <w:r>
        <w:rPr>
          <w:color w:val="000000"/>
        </w:rPr>
        <w:t xml:space="preserve">Specify the </w:t>
      </w:r>
      <w:r>
        <w:rPr>
          <w:rStyle w:val="spanFormFieldEmphasis"/>
        </w:rPr>
        <w:t>Payment method</w:t>
      </w:r>
      <w:r>
        <w:rPr>
          <w:color w:val="000000"/>
        </w:rPr>
        <w:t>. The payment method must be a direct deposit method.</w:t>
      </w:r>
    </w:p>
    <w:p w14:paraId="5A4DEF73" w14:textId="77777777" w:rsidR="003A5954" w:rsidRDefault="00DD1E8F">
      <w:pPr>
        <w:pStyle w:val="liListNumber"/>
        <w:numPr>
          <w:ilvl w:val="0"/>
          <w:numId w:val="136"/>
        </w:numPr>
      </w:pPr>
      <w:r>
        <w:rPr>
          <w:color w:val="000000"/>
        </w:rPr>
        <w:t xml:space="preserve">To run subsequent payment approval processes after creating the bank file, select the </w:t>
      </w:r>
      <w:r>
        <w:rPr>
          <w:rStyle w:val="spanFormFieldEmphasis"/>
        </w:rPr>
        <w:t>Prepare pay statements</w:t>
      </w:r>
      <w:r>
        <w:rPr>
          <w:color w:val="000000"/>
        </w:rPr>
        <w:t xml:space="preserve"> and </w:t>
      </w:r>
      <w:r>
        <w:rPr>
          <w:rStyle w:val="spanFormFieldEmphasis"/>
        </w:rPr>
        <w:t>Print pay statements</w:t>
      </w:r>
      <w:r>
        <w:rPr>
          <w:color w:val="000000"/>
        </w:rPr>
        <w:t xml:space="preserve"> functions as desired. These are optional and can be run separately. </w:t>
      </w:r>
    </w:p>
    <w:p w14:paraId="7AE7FDAB" w14:textId="77777777" w:rsidR="003A5954" w:rsidRDefault="00DD1E8F">
      <w:pPr>
        <w:pStyle w:val="liListNumber"/>
        <w:numPr>
          <w:ilvl w:val="0"/>
          <w:numId w:val="136"/>
        </w:numPr>
        <w:spacing w:after="160"/>
      </w:pPr>
      <w:r>
        <w:rPr>
          <w:color w:val="000000"/>
        </w:rPr>
        <w:t xml:space="preserve">Click </w:t>
      </w:r>
      <w:r>
        <w:rPr>
          <w:rStyle w:val="spanFormFieldEmphasis"/>
        </w:rPr>
        <w:t>OK</w:t>
      </w:r>
      <w:r>
        <w:rPr>
          <w:color w:val="000000"/>
        </w:rPr>
        <w:t xml:space="preserve"> to produce the bank file.</w:t>
      </w:r>
    </w:p>
    <w:p w14:paraId="30FB82BB" w14:textId="77777777" w:rsidR="003A5954" w:rsidRDefault="00DD1E8F">
      <w:pPr>
        <w:pStyle w:val="pBodyText"/>
      </w:pPr>
      <w:r>
        <w:rPr>
          <w:color w:val="000000"/>
        </w:rPr>
        <w:t xml:space="preserve">To download the direct deposit export file to your local computer, see section </w:t>
      </w:r>
      <w:r>
        <w:rPr>
          <w:rStyle w:val="variable2"/>
        </w:rPr>
        <w:t>5.1.11</w:t>
      </w:r>
      <w:r>
        <w:rPr>
          <w:color w:val="000000"/>
        </w:rPr>
        <w:t>.</w:t>
      </w:r>
    </w:p>
    <w:p w14:paraId="3BD31248" w14:textId="77777777" w:rsidR="003A5954" w:rsidRDefault="00DD1E8F">
      <w:pPr>
        <w:pStyle w:val="h4Heading4"/>
      </w:pPr>
      <w:bookmarkStart w:id="70" w:name="_Toc176873564"/>
      <w:r>
        <w:lastRenderedPageBreak/>
        <w:t>5.1.10.2 Prepare Pay Statements</w:t>
      </w:r>
      <w:bookmarkEnd w:id="70"/>
    </w:p>
    <w:p w14:paraId="2B711F89" w14:textId="77777777" w:rsidR="003A5954" w:rsidRDefault="00DD1E8F">
      <w:pPr>
        <w:pStyle w:val="pBodyText"/>
      </w:pPr>
      <w:r>
        <w:rPr>
          <w:color w:val="000000"/>
        </w:rPr>
        <w:t>This payment approval process populates the payment print history for each worker in the pay group and prepares their pay statements for printing.</w:t>
      </w:r>
    </w:p>
    <w:p w14:paraId="2DD39A45" w14:textId="77777777" w:rsidR="003A5954" w:rsidRDefault="00DD1E8F">
      <w:pPr>
        <w:pStyle w:val="pBodyText"/>
      </w:pPr>
      <w:r>
        <w:rPr>
          <w:color w:val="000000"/>
        </w:rPr>
        <w:t xml:space="preserve">To produce payments for individual workers, see section </w:t>
      </w:r>
      <w:r>
        <w:rPr>
          <w:rStyle w:val="variable2"/>
        </w:rPr>
        <w:t>5.1.10.4</w:t>
      </w:r>
      <w:r>
        <w:rPr>
          <w:color w:val="000000"/>
        </w:rPr>
        <w:t>.</w:t>
      </w:r>
    </w:p>
    <w:p w14:paraId="29D21831" w14:textId="77777777" w:rsidR="003A5954" w:rsidRDefault="00DD1E8F">
      <w:pPr>
        <w:pStyle w:val="pBodyText"/>
      </w:pPr>
      <w:r>
        <w:rPr>
          <w:color w:val="000000"/>
        </w:rPr>
        <w:t>This function can be run as a batch process for off-loaded processing and improved performance.</w:t>
      </w:r>
    </w:p>
    <w:p w14:paraId="7BF6E271" w14:textId="77777777" w:rsidR="003A5954" w:rsidRDefault="00DD1E8F">
      <w:pPr>
        <w:pStyle w:val="pBodyText"/>
      </w:pPr>
      <w:r>
        <w:rPr>
          <w:color w:val="000000"/>
        </w:rPr>
        <w:t>To prepare pay statements:</w:t>
      </w:r>
    </w:p>
    <w:p w14:paraId="495A16AA" w14:textId="77777777" w:rsidR="003A5954" w:rsidRDefault="00DD1E8F">
      <w:pPr>
        <w:pStyle w:val="liListNumber"/>
        <w:numPr>
          <w:ilvl w:val="0"/>
          <w:numId w:val="13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20245D4A" w14:textId="77777777" w:rsidR="003A5954" w:rsidRDefault="007C43CB">
      <w:pPr>
        <w:pStyle w:val="pImgCenter"/>
      </w:pPr>
      <w:r>
        <w:rPr>
          <w:noProof/>
        </w:rPr>
        <w:drawing>
          <wp:inline distT="0" distB="0" distL="0" distR="0" wp14:anchorId="3BC5B7AB" wp14:editId="2B23F5DC">
            <wp:extent cx="2887980" cy="1318260"/>
            <wp:effectExtent l="0" t="0" r="0" b="0"/>
            <wp:docPr id="127"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pic:cNvPicPr preferRelativeResize="0">
                      <a:picLocks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87980" cy="1318260"/>
                    </a:xfrm>
                    <a:prstGeom prst="rect">
                      <a:avLst/>
                    </a:prstGeom>
                    <a:noFill/>
                    <a:ln>
                      <a:noFill/>
                    </a:ln>
                  </pic:spPr>
                </pic:pic>
              </a:graphicData>
            </a:graphic>
          </wp:inline>
        </w:drawing>
      </w:r>
    </w:p>
    <w:p w14:paraId="2E1B9815" w14:textId="77777777" w:rsidR="003A5954" w:rsidRDefault="007C43CB">
      <w:pPr>
        <w:pStyle w:val="pImgCenter"/>
      </w:pPr>
      <w:r>
        <w:rPr>
          <w:noProof/>
        </w:rPr>
        <w:drawing>
          <wp:inline distT="0" distB="0" distL="0" distR="0" wp14:anchorId="1D9BD17D" wp14:editId="7DC076B5">
            <wp:extent cx="731520" cy="640080"/>
            <wp:effectExtent l="0" t="0" r="0" b="0"/>
            <wp:docPr id="128"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3A619F1" w14:textId="77777777" w:rsidR="003A5954" w:rsidRDefault="007C43CB">
      <w:pPr>
        <w:pStyle w:val="pImgCenter"/>
      </w:pPr>
      <w:r>
        <w:rPr>
          <w:noProof/>
        </w:rPr>
        <w:drawing>
          <wp:inline distT="0" distB="0" distL="0" distR="0" wp14:anchorId="5B96F6D6" wp14:editId="49885DF6">
            <wp:extent cx="3543300" cy="3421380"/>
            <wp:effectExtent l="0" t="0" r="0" b="0"/>
            <wp:docPr id="129"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preferRelativeResize="0">
                      <a:picLocks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543300" cy="3421380"/>
                    </a:xfrm>
                    <a:prstGeom prst="rect">
                      <a:avLst/>
                    </a:prstGeom>
                    <a:noFill/>
                    <a:ln>
                      <a:noFill/>
                    </a:ln>
                  </pic:spPr>
                </pic:pic>
              </a:graphicData>
            </a:graphic>
          </wp:inline>
        </w:drawing>
      </w:r>
    </w:p>
    <w:p w14:paraId="463E3B38" w14:textId="77777777" w:rsidR="003A5954" w:rsidRDefault="00DD1E8F">
      <w:pPr>
        <w:pStyle w:val="liListNumber"/>
        <w:numPr>
          <w:ilvl w:val="0"/>
          <w:numId w:val="137"/>
        </w:numPr>
      </w:pPr>
      <w:r>
        <w:rPr>
          <w:color w:val="000000"/>
        </w:rPr>
        <w:t xml:space="preserve">On the ribbon, click </w:t>
      </w:r>
      <w:r>
        <w:rPr>
          <w:rStyle w:val="spanFormFieldEmphasis"/>
        </w:rPr>
        <w:t>Pay Period</w:t>
      </w:r>
      <w:r>
        <w:rPr>
          <w:color w:val="000000"/>
        </w:rPr>
        <w:t xml:space="preserve"> tab &gt; </w:t>
      </w:r>
      <w:r>
        <w:rPr>
          <w:rStyle w:val="spanFormFieldEmphasis"/>
        </w:rPr>
        <w:t>Prepare Pay Statements</w:t>
      </w:r>
      <w:r>
        <w:rPr>
          <w:color w:val="000000"/>
        </w:rPr>
        <w:t xml:space="preserve"> to open the </w:t>
      </w:r>
      <w:r>
        <w:rPr>
          <w:rStyle w:val="spanFormFieldEmphasis"/>
        </w:rPr>
        <w:t>Prepare pay statements</w:t>
      </w:r>
      <w:r>
        <w:rPr>
          <w:color w:val="000000"/>
        </w:rPr>
        <w:t xml:space="preserve"> </w:t>
      </w:r>
      <w:r>
        <w:rPr>
          <w:rStyle w:val="variable2"/>
        </w:rPr>
        <w:t>pane</w:t>
      </w:r>
      <w:r>
        <w:rPr>
          <w:color w:val="000000"/>
        </w:rPr>
        <w:t>.</w:t>
      </w:r>
    </w:p>
    <w:p w14:paraId="5C72B92B" w14:textId="77777777" w:rsidR="003A5954" w:rsidRDefault="00DD1E8F">
      <w:pPr>
        <w:pStyle w:val="liListNumber"/>
        <w:numPr>
          <w:ilvl w:val="0"/>
          <w:numId w:val="137"/>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3836A10E" w14:textId="77777777" w:rsidR="003A5954" w:rsidRDefault="00DD1E8F">
      <w:pPr>
        <w:pStyle w:val="liListNumber"/>
        <w:numPr>
          <w:ilvl w:val="0"/>
          <w:numId w:val="137"/>
        </w:numPr>
      </w:pPr>
      <w:r>
        <w:rPr>
          <w:color w:val="000000"/>
        </w:rPr>
        <w:lastRenderedPageBreak/>
        <w:t xml:space="preserve">Specify the </w:t>
      </w:r>
      <w:r>
        <w:rPr>
          <w:rStyle w:val="spanFormFieldEmphasis"/>
        </w:rPr>
        <w:t>Payment method</w:t>
      </w:r>
      <w:r>
        <w:rPr>
          <w:color w:val="000000"/>
        </w:rPr>
        <w:t>.</w:t>
      </w:r>
    </w:p>
    <w:p w14:paraId="22CD6849" w14:textId="77777777" w:rsidR="003A5954" w:rsidRDefault="00DD1E8F">
      <w:pPr>
        <w:pStyle w:val="liListNumber"/>
        <w:numPr>
          <w:ilvl w:val="0"/>
          <w:numId w:val="137"/>
        </w:numPr>
      </w:pPr>
      <w:r>
        <w:rPr>
          <w:color w:val="000000"/>
        </w:rPr>
        <w:t xml:space="preserve">To run subsequent payment approval processes after preparing pay statements, select the </w:t>
      </w:r>
      <w:r>
        <w:rPr>
          <w:rStyle w:val="spanFormFieldEmphasis"/>
        </w:rPr>
        <w:t>Print pay statements</w:t>
      </w:r>
      <w:r>
        <w:rPr>
          <w:color w:val="000000"/>
        </w:rPr>
        <w:t xml:space="preserve"> functions as desired. This is optional and can be run separately. </w:t>
      </w:r>
    </w:p>
    <w:p w14:paraId="3D2675F6" w14:textId="77777777" w:rsidR="003A5954" w:rsidRDefault="00DD1E8F">
      <w:pPr>
        <w:pStyle w:val="liListNumber"/>
        <w:numPr>
          <w:ilvl w:val="0"/>
          <w:numId w:val="137"/>
        </w:numPr>
        <w:spacing w:after="160"/>
      </w:pPr>
      <w:r>
        <w:rPr>
          <w:color w:val="000000"/>
        </w:rPr>
        <w:t xml:space="preserve">Click </w:t>
      </w:r>
      <w:r>
        <w:rPr>
          <w:rStyle w:val="spanFormFieldEmphasis"/>
        </w:rPr>
        <w:t>OK</w:t>
      </w:r>
      <w:r>
        <w:rPr>
          <w:color w:val="000000"/>
        </w:rPr>
        <w:t xml:space="preserve"> to prepare the necessary back-end data for the pay group's payments for the pay period.</w:t>
      </w:r>
    </w:p>
    <w:p w14:paraId="0788361D" w14:textId="77777777" w:rsidR="003A5954" w:rsidRDefault="00DD1E8F">
      <w:pPr>
        <w:pStyle w:val="h4Heading4"/>
      </w:pPr>
      <w:bookmarkStart w:id="71" w:name="_Toc176873565"/>
      <w:r>
        <w:t>5.1.10.3 Print Payments for a Pay Group</w:t>
      </w:r>
      <w:bookmarkEnd w:id="71"/>
    </w:p>
    <w:p w14:paraId="0F909E8D" w14:textId="77777777" w:rsidR="003A5954" w:rsidRDefault="00DD1E8F">
      <w:pPr>
        <w:pStyle w:val="pBodyText"/>
      </w:pPr>
      <w:r>
        <w:rPr>
          <w:color w:val="000000"/>
        </w:rPr>
        <w:t>Payments can only be printed after they have been prepared. Payments can be printed for an entire pay group at once, or individually.</w:t>
      </w:r>
    </w:p>
    <w:p w14:paraId="3A1F3A8D" w14:textId="77777777" w:rsidR="003A5954" w:rsidRDefault="00DD1E8F">
      <w:pPr>
        <w:pStyle w:val="pBodyText"/>
      </w:pPr>
      <w:r>
        <w:rPr>
          <w:color w:val="000000"/>
        </w:rPr>
        <w:t xml:space="preserve">To produce payments for individual workers, see section </w:t>
      </w:r>
      <w:r>
        <w:rPr>
          <w:rStyle w:val="variable2"/>
        </w:rPr>
        <w:t>5.1.10.4</w:t>
      </w:r>
      <w:r>
        <w:rPr>
          <w:color w:val="000000"/>
        </w:rPr>
        <w:t>.</w:t>
      </w:r>
    </w:p>
    <w:p w14:paraId="5B15F6F5" w14:textId="77777777" w:rsidR="003A5954" w:rsidRDefault="00DD1E8F">
      <w:pPr>
        <w:pStyle w:val="pBodyText"/>
      </w:pPr>
      <w:r>
        <w:rPr>
          <w:color w:val="000000"/>
        </w:rPr>
        <w:t>This function cannot be run as a batch process.</w:t>
      </w:r>
    </w:p>
    <w:p w14:paraId="74AFF6A2" w14:textId="77777777" w:rsidR="003A5954" w:rsidRDefault="00DD1E8F">
      <w:pPr>
        <w:pStyle w:val="pBodyText"/>
      </w:pPr>
      <w:r>
        <w:rPr>
          <w:color w:val="000000"/>
        </w:rPr>
        <w:t>To print che</w:t>
      </w:r>
      <w:r>
        <w:rPr>
          <w:rStyle w:val="variable2"/>
        </w:rPr>
        <w:t>que</w:t>
      </w:r>
      <w:r>
        <w:rPr>
          <w:color w:val="000000"/>
        </w:rPr>
        <w:t xml:space="preserve"> or direct deposit payments:</w:t>
      </w:r>
    </w:p>
    <w:p w14:paraId="1D9598B1" w14:textId="77777777" w:rsidR="003A5954" w:rsidRDefault="00DD1E8F">
      <w:pPr>
        <w:pStyle w:val="liListNumber"/>
        <w:numPr>
          <w:ilvl w:val="0"/>
          <w:numId w:val="13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0F0F9140" w14:textId="77777777" w:rsidR="003A5954" w:rsidRDefault="007C43CB">
      <w:pPr>
        <w:pStyle w:val="pImgCenter"/>
      </w:pPr>
      <w:r>
        <w:rPr>
          <w:noProof/>
        </w:rPr>
        <w:drawing>
          <wp:inline distT="0" distB="0" distL="0" distR="0" wp14:anchorId="0F8987A1" wp14:editId="2A24D620">
            <wp:extent cx="3009900" cy="1379220"/>
            <wp:effectExtent l="0" t="0" r="0" b="0"/>
            <wp:docPr id="130"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preferRelativeResize="0">
                      <a:picLocks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009900" cy="1379220"/>
                    </a:xfrm>
                    <a:prstGeom prst="rect">
                      <a:avLst/>
                    </a:prstGeom>
                    <a:noFill/>
                    <a:ln>
                      <a:noFill/>
                    </a:ln>
                  </pic:spPr>
                </pic:pic>
              </a:graphicData>
            </a:graphic>
          </wp:inline>
        </w:drawing>
      </w:r>
    </w:p>
    <w:p w14:paraId="6343FAA5" w14:textId="77777777" w:rsidR="003A5954" w:rsidRDefault="007C43CB">
      <w:pPr>
        <w:pStyle w:val="pImgCenter"/>
      </w:pPr>
      <w:r>
        <w:rPr>
          <w:noProof/>
        </w:rPr>
        <w:drawing>
          <wp:inline distT="0" distB="0" distL="0" distR="0" wp14:anchorId="62374AA9" wp14:editId="7E3828B5">
            <wp:extent cx="731520" cy="640080"/>
            <wp:effectExtent l="0" t="0" r="0" b="0"/>
            <wp:docPr id="131"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1F38733" w14:textId="77777777" w:rsidR="003A5954" w:rsidRDefault="007C43CB">
      <w:pPr>
        <w:pStyle w:val="pImgCenter"/>
      </w:pPr>
      <w:r>
        <w:rPr>
          <w:noProof/>
        </w:rPr>
        <w:lastRenderedPageBreak/>
        <w:drawing>
          <wp:inline distT="0" distB="0" distL="0" distR="0" wp14:anchorId="4B7E967F" wp14:editId="526071F5">
            <wp:extent cx="3840480" cy="3810000"/>
            <wp:effectExtent l="0" t="0" r="0" b="0"/>
            <wp:docPr id="132"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preferRelativeResize="0">
                      <a:picLocks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40480" cy="3810000"/>
                    </a:xfrm>
                    <a:prstGeom prst="rect">
                      <a:avLst/>
                    </a:prstGeom>
                    <a:noFill/>
                    <a:ln>
                      <a:noFill/>
                    </a:ln>
                  </pic:spPr>
                </pic:pic>
              </a:graphicData>
            </a:graphic>
          </wp:inline>
        </w:drawing>
      </w:r>
    </w:p>
    <w:p w14:paraId="369681A6" w14:textId="77777777" w:rsidR="003A5954" w:rsidRDefault="00DD1E8F">
      <w:pPr>
        <w:pStyle w:val="liListNumber"/>
        <w:numPr>
          <w:ilvl w:val="0"/>
          <w:numId w:val="138"/>
        </w:numPr>
      </w:pPr>
      <w:r>
        <w:rPr>
          <w:color w:val="000000"/>
        </w:rPr>
        <w:t xml:space="preserve">On the ribbon, click </w:t>
      </w:r>
      <w:r>
        <w:rPr>
          <w:rStyle w:val="spanFormFieldEmphasis"/>
        </w:rPr>
        <w:t>Pay Period</w:t>
      </w:r>
      <w:r>
        <w:rPr>
          <w:color w:val="000000"/>
        </w:rPr>
        <w:t xml:space="preserve"> tab &gt; </w:t>
      </w:r>
      <w:r>
        <w:rPr>
          <w:rStyle w:val="spanFormFieldEmphasis"/>
        </w:rPr>
        <w:t>Print Pay Statements</w:t>
      </w:r>
      <w:r>
        <w:rPr>
          <w:color w:val="000000"/>
        </w:rPr>
        <w:t xml:space="preserve"> to open the </w:t>
      </w:r>
      <w:r>
        <w:rPr>
          <w:rStyle w:val="spanFormFieldEmphasis"/>
        </w:rPr>
        <w:t>Print pay statements</w:t>
      </w:r>
      <w:r>
        <w:rPr>
          <w:color w:val="000000"/>
        </w:rPr>
        <w:t xml:space="preserve"> </w:t>
      </w:r>
      <w:r>
        <w:rPr>
          <w:rStyle w:val="variable2"/>
        </w:rPr>
        <w:t>pane</w:t>
      </w:r>
      <w:r>
        <w:rPr>
          <w:color w:val="000000"/>
        </w:rPr>
        <w:t>.</w:t>
      </w:r>
    </w:p>
    <w:p w14:paraId="46F89A24" w14:textId="77777777" w:rsidR="003A5954" w:rsidRDefault="00DD1E8F">
      <w:pPr>
        <w:pStyle w:val="liListNumber"/>
        <w:numPr>
          <w:ilvl w:val="0"/>
          <w:numId w:val="138"/>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4A3E32F1" w14:textId="77777777" w:rsidR="003A5954" w:rsidRDefault="00DD1E8F">
      <w:pPr>
        <w:pStyle w:val="liListNumber"/>
        <w:numPr>
          <w:ilvl w:val="0"/>
          <w:numId w:val="138"/>
        </w:numPr>
      </w:pPr>
      <w:r>
        <w:rPr>
          <w:color w:val="000000"/>
        </w:rPr>
        <w:t xml:space="preserve">Specify the </w:t>
      </w:r>
      <w:r>
        <w:rPr>
          <w:rStyle w:val="spanFormFieldEmphasis"/>
        </w:rPr>
        <w:t>Payment method</w:t>
      </w:r>
      <w:r>
        <w:rPr>
          <w:color w:val="000000"/>
        </w:rPr>
        <w:t>.</w:t>
      </w:r>
    </w:p>
    <w:p w14:paraId="4F35158D" w14:textId="77777777" w:rsidR="003A5954" w:rsidRDefault="00DD1E8F">
      <w:pPr>
        <w:pStyle w:val="liListNumber"/>
        <w:numPr>
          <w:ilvl w:val="0"/>
          <w:numId w:val="138"/>
        </w:numPr>
      </w:pPr>
      <w:r>
        <w:rPr>
          <w:color w:val="000000"/>
        </w:rPr>
        <w:t xml:space="preserve">Click </w:t>
      </w:r>
      <w:r>
        <w:rPr>
          <w:rStyle w:val="spanFormFieldEmphasis"/>
        </w:rPr>
        <w:t>OK</w:t>
      </w:r>
      <w:r>
        <w:rPr>
          <w:color w:val="000000"/>
        </w:rPr>
        <w:t xml:space="preserve"> to print the pay statements. If you selected a che</w:t>
      </w:r>
      <w:r>
        <w:rPr>
          <w:rStyle w:val="variable2"/>
        </w:rPr>
        <w:t>que</w:t>
      </w:r>
      <w:r>
        <w:rPr>
          <w:color w:val="000000"/>
        </w:rPr>
        <w:t xml:space="preserve">-based payment method, the </w:t>
      </w:r>
      <w:r>
        <w:rPr>
          <w:rStyle w:val="spanFormFieldEmphasis"/>
        </w:rPr>
        <w:t>Che</w:t>
      </w:r>
      <w:r>
        <w:rPr>
          <w:rStyle w:val="variable2"/>
        </w:rPr>
        <w:t>que</w:t>
      </w:r>
      <w:r>
        <w:rPr>
          <w:rStyle w:val="spanFormFieldEmphasis"/>
        </w:rPr>
        <w:t xml:space="preserve"> print</w:t>
      </w:r>
      <w:r>
        <w:rPr>
          <w:color w:val="000000"/>
        </w:rPr>
        <w:t xml:space="preserve"> </w:t>
      </w:r>
      <w:r>
        <w:rPr>
          <w:rStyle w:val="variable2"/>
        </w:rPr>
        <w:t>pane</w:t>
      </w:r>
      <w:r>
        <w:rPr>
          <w:color w:val="000000"/>
        </w:rPr>
        <w:t xml:space="preserve"> appears. If you selected a direct deposit-based payment method, the </w:t>
      </w:r>
      <w:r>
        <w:rPr>
          <w:rStyle w:val="spanFormFieldEmphasis"/>
        </w:rPr>
        <w:t>Direct deposit print</w:t>
      </w:r>
      <w:r>
        <w:rPr>
          <w:color w:val="000000"/>
        </w:rPr>
        <w:t xml:space="preserve"> </w:t>
      </w:r>
      <w:r>
        <w:rPr>
          <w:rStyle w:val="variable2"/>
        </w:rPr>
        <w:t>pane</w:t>
      </w:r>
      <w:r>
        <w:rPr>
          <w:color w:val="000000"/>
        </w:rPr>
        <w:t xml:space="preserve"> appears.</w:t>
      </w:r>
    </w:p>
    <w:p w14:paraId="42889F6F" w14:textId="77777777" w:rsidR="003A5954" w:rsidRDefault="00DD1E8F">
      <w:pPr>
        <w:pStyle w:val="liListNumber"/>
        <w:numPr>
          <w:ilvl w:val="0"/>
          <w:numId w:val="138"/>
        </w:numPr>
        <w:spacing w:after="160"/>
      </w:pPr>
      <w:r>
        <w:rPr>
          <w:color w:val="000000"/>
        </w:rPr>
        <w:t xml:space="preserve">Verify the </w:t>
      </w:r>
      <w:r>
        <w:rPr>
          <w:rStyle w:val="spanFormFieldEmphasis"/>
        </w:rPr>
        <w:t>Bank account</w:t>
      </w:r>
      <w:r>
        <w:rPr>
          <w:color w:val="000000"/>
        </w:rPr>
        <w:t xml:space="preserve"> and click </w:t>
      </w:r>
      <w:r>
        <w:rPr>
          <w:rStyle w:val="spanFormFieldEmphasis"/>
        </w:rPr>
        <w:t>OK</w:t>
      </w:r>
      <w:r>
        <w:rPr>
          <w:color w:val="000000"/>
        </w:rPr>
        <w:t xml:space="preserve"> to print the pay statements to your desired format according to your printer settings.</w:t>
      </w:r>
    </w:p>
    <w:p w14:paraId="0E593DAB" w14:textId="77777777" w:rsidR="003A5954" w:rsidRDefault="00DD1E8F">
      <w:pPr>
        <w:pStyle w:val="h4Heading4"/>
      </w:pPr>
      <w:bookmarkStart w:id="72" w:name="_Toc176873566"/>
      <w:r>
        <w:t>5.1.10.4 Approve Selected Payments</w:t>
      </w:r>
      <w:bookmarkEnd w:id="72"/>
    </w:p>
    <w:p w14:paraId="109F8285" w14:textId="77777777" w:rsidR="003A5954" w:rsidRDefault="00DD1E8F">
      <w:pPr>
        <w:pStyle w:val="pBodyText"/>
      </w:pPr>
      <w:r>
        <w:rPr>
          <w:color w:val="000000"/>
        </w:rPr>
        <w:t>Anthology Payroll provides a journal for approving individual payments and producing the associated EFT files or che</w:t>
      </w:r>
      <w:r>
        <w:rPr>
          <w:rStyle w:val="variable2"/>
        </w:rPr>
        <w:t>que</w:t>
      </w:r>
      <w:r>
        <w:rPr>
          <w:color w:val="000000"/>
        </w:rPr>
        <w:t>s and pay statements. This journal can also be used to reprint and retransmit che</w:t>
      </w:r>
      <w:r>
        <w:rPr>
          <w:rStyle w:val="variable2"/>
        </w:rPr>
        <w:t>que</w:t>
      </w:r>
      <w:r>
        <w:rPr>
          <w:color w:val="000000"/>
        </w:rPr>
        <w:t xml:space="preserve"> and direct deposit pay statements respectively.</w:t>
      </w:r>
    </w:p>
    <w:p w14:paraId="525EE109" w14:textId="77777777" w:rsidR="003A5954" w:rsidRDefault="00DD1E8F">
      <w:pPr>
        <w:pStyle w:val="pBodyText"/>
      </w:pPr>
      <w:r>
        <w:rPr>
          <w:color w:val="000000"/>
        </w:rPr>
        <w:t>If you have already created the bank file and printed payments for the entire pay group, you do not need to approve payments individually and can skip this procedure.</w:t>
      </w:r>
    </w:p>
    <w:p w14:paraId="1CEC035E" w14:textId="77777777" w:rsidR="003A5954" w:rsidRDefault="00DD1E8F">
      <w:pPr>
        <w:pStyle w:val="pBodyText"/>
      </w:pPr>
      <w:r>
        <w:rPr>
          <w:color w:val="000000"/>
        </w:rPr>
        <w:t>To approve individual payments for specific workers:</w:t>
      </w:r>
    </w:p>
    <w:p w14:paraId="2549F29C" w14:textId="77777777" w:rsidR="003A5954" w:rsidRDefault="00DD1E8F">
      <w:pPr>
        <w:pStyle w:val="liListNumber"/>
        <w:numPr>
          <w:ilvl w:val="0"/>
          <w:numId w:val="139"/>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20ED0CC3" w14:textId="77777777" w:rsidR="003A5954" w:rsidRDefault="007C43CB">
      <w:pPr>
        <w:pStyle w:val="pImgCenter"/>
      </w:pPr>
      <w:r>
        <w:rPr>
          <w:noProof/>
        </w:rPr>
        <w:lastRenderedPageBreak/>
        <w:drawing>
          <wp:inline distT="0" distB="0" distL="0" distR="0" wp14:anchorId="5900AC74" wp14:editId="09E4BFED">
            <wp:extent cx="3002280" cy="1371600"/>
            <wp:effectExtent l="0" t="0" r="0" b="0"/>
            <wp:docPr id="133"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preferRelativeResize="0">
                      <a:picLocks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002280" cy="1371600"/>
                    </a:xfrm>
                    <a:prstGeom prst="rect">
                      <a:avLst/>
                    </a:prstGeom>
                    <a:noFill/>
                    <a:ln>
                      <a:noFill/>
                    </a:ln>
                  </pic:spPr>
                </pic:pic>
              </a:graphicData>
            </a:graphic>
          </wp:inline>
        </w:drawing>
      </w:r>
    </w:p>
    <w:p w14:paraId="410F5042" w14:textId="77777777" w:rsidR="003A5954" w:rsidRDefault="007C43CB">
      <w:pPr>
        <w:pStyle w:val="pImgCenter"/>
      </w:pPr>
      <w:r>
        <w:rPr>
          <w:noProof/>
        </w:rPr>
        <w:drawing>
          <wp:inline distT="0" distB="0" distL="0" distR="0" wp14:anchorId="27A39C26" wp14:editId="4AAA285C">
            <wp:extent cx="731520" cy="640080"/>
            <wp:effectExtent l="0" t="0" r="0" b="0"/>
            <wp:docPr id="134"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386CF65" w14:textId="77777777" w:rsidR="003A5954" w:rsidRDefault="007C43CB">
      <w:pPr>
        <w:pStyle w:val="pImgCenter"/>
      </w:pPr>
      <w:r>
        <w:rPr>
          <w:noProof/>
        </w:rPr>
        <w:drawing>
          <wp:inline distT="0" distB="0" distL="0" distR="0" wp14:anchorId="7CDB20FE" wp14:editId="7D8DACBA">
            <wp:extent cx="4038600" cy="3086100"/>
            <wp:effectExtent l="0" t="0" r="0" b="0"/>
            <wp:docPr id="135"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preferRelativeResize="0">
                      <a:picLocks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038600" cy="3086100"/>
                    </a:xfrm>
                    <a:prstGeom prst="rect">
                      <a:avLst/>
                    </a:prstGeom>
                    <a:noFill/>
                    <a:ln>
                      <a:noFill/>
                    </a:ln>
                  </pic:spPr>
                </pic:pic>
              </a:graphicData>
            </a:graphic>
          </wp:inline>
        </w:drawing>
      </w:r>
    </w:p>
    <w:p w14:paraId="65CEF9E1" w14:textId="77777777" w:rsidR="003A5954" w:rsidRDefault="00DD1E8F">
      <w:pPr>
        <w:pStyle w:val="liListNumber"/>
        <w:numPr>
          <w:ilvl w:val="0"/>
          <w:numId w:val="139"/>
        </w:numPr>
      </w:pPr>
      <w:r>
        <w:rPr>
          <w:color w:val="000000"/>
        </w:rPr>
        <w:t xml:space="preserve">On the ribbon, click </w:t>
      </w:r>
      <w:r>
        <w:rPr>
          <w:rStyle w:val="spanFormFieldEmphasis"/>
        </w:rPr>
        <w:t>Pay Period</w:t>
      </w:r>
      <w:r>
        <w:rPr>
          <w:color w:val="000000"/>
        </w:rPr>
        <w:t xml:space="preserve"> tab &gt; </w:t>
      </w:r>
      <w:r>
        <w:rPr>
          <w:rStyle w:val="spanFormFieldEmphasis"/>
        </w:rPr>
        <w:t>Approve Selected Payments</w:t>
      </w:r>
      <w:r>
        <w:rPr>
          <w:color w:val="000000"/>
        </w:rPr>
        <w:t xml:space="preserve"> to open the </w:t>
      </w:r>
      <w:r>
        <w:rPr>
          <w:rStyle w:val="spanFormFieldEmphasis"/>
        </w:rPr>
        <w:t>Process selected payments</w:t>
      </w:r>
      <w:r>
        <w:rPr>
          <w:color w:val="000000"/>
        </w:rPr>
        <w:t xml:space="preserve"> journal.</w:t>
      </w:r>
    </w:p>
    <w:p w14:paraId="505522AD" w14:textId="77777777" w:rsidR="003A5954" w:rsidRDefault="00DD1E8F">
      <w:pPr>
        <w:pStyle w:val="liListNumber"/>
        <w:numPr>
          <w:ilvl w:val="0"/>
          <w:numId w:val="139"/>
        </w:numPr>
      </w:pPr>
      <w:r>
        <w:rPr>
          <w:color w:val="000000"/>
        </w:rPr>
        <w:t>Select records to approve and process, as desired. All selected records must be of the same payment method (che</w:t>
      </w:r>
      <w:r>
        <w:rPr>
          <w:rStyle w:val="variable2"/>
        </w:rPr>
        <w:t>que</w:t>
      </w:r>
      <w:r>
        <w:rPr>
          <w:color w:val="000000"/>
        </w:rPr>
        <w:t xml:space="preserve"> or direct deposit). If you selected che</w:t>
      </w:r>
      <w:r>
        <w:rPr>
          <w:rStyle w:val="variable2"/>
        </w:rPr>
        <w:t>que</w:t>
      </w:r>
      <w:r>
        <w:rPr>
          <w:color w:val="000000"/>
        </w:rPr>
        <w:t xml:space="preserve">-based payments, the </w:t>
      </w:r>
      <w:r>
        <w:rPr>
          <w:rStyle w:val="spanFormFieldEmphasis"/>
        </w:rPr>
        <w:t>Che</w:t>
      </w:r>
      <w:r>
        <w:rPr>
          <w:rStyle w:val="variable2"/>
        </w:rPr>
        <w:t>que</w:t>
      </w:r>
      <w:r>
        <w:rPr>
          <w:rStyle w:val="spanFormFieldEmphasis"/>
        </w:rPr>
        <w:t xml:space="preserve"> print</w:t>
      </w:r>
      <w:r>
        <w:rPr>
          <w:color w:val="000000"/>
        </w:rPr>
        <w:t xml:space="preserve"> </w:t>
      </w:r>
      <w:r>
        <w:rPr>
          <w:rStyle w:val="variable2"/>
        </w:rPr>
        <w:t>pane</w:t>
      </w:r>
      <w:r>
        <w:rPr>
          <w:color w:val="000000"/>
        </w:rPr>
        <w:t xml:space="preserve"> appears. If you selected direct deposit-based payments, the </w:t>
      </w:r>
      <w:r>
        <w:rPr>
          <w:rStyle w:val="spanFormFieldEmphasis"/>
        </w:rPr>
        <w:t>Direct deposit print</w:t>
      </w:r>
      <w:r>
        <w:rPr>
          <w:color w:val="000000"/>
        </w:rPr>
        <w:t xml:space="preserve"> </w:t>
      </w:r>
      <w:r>
        <w:rPr>
          <w:rStyle w:val="variable2"/>
        </w:rPr>
        <w:t>pane</w:t>
      </w:r>
      <w:r>
        <w:rPr>
          <w:color w:val="000000"/>
        </w:rPr>
        <w:t xml:space="preserve"> appears.</w:t>
      </w:r>
    </w:p>
    <w:p w14:paraId="6D201CF0" w14:textId="77777777" w:rsidR="003A5954" w:rsidRDefault="00DD1E8F">
      <w:pPr>
        <w:pStyle w:val="liListNumber"/>
        <w:numPr>
          <w:ilvl w:val="0"/>
          <w:numId w:val="139"/>
        </w:numPr>
      </w:pPr>
      <w:r>
        <w:rPr>
          <w:color w:val="000000"/>
        </w:rPr>
        <w:t xml:space="preserve">Verify the </w:t>
      </w:r>
      <w:r>
        <w:rPr>
          <w:rStyle w:val="spanFormFieldEmphasis"/>
        </w:rPr>
        <w:t>Bank account</w:t>
      </w:r>
      <w:r>
        <w:rPr>
          <w:color w:val="000000"/>
        </w:rPr>
        <w:t xml:space="preserve"> and click </w:t>
      </w:r>
      <w:r>
        <w:rPr>
          <w:rStyle w:val="spanFormFieldEmphasis"/>
        </w:rPr>
        <w:t>OK</w:t>
      </w:r>
      <w:r>
        <w:rPr>
          <w:color w:val="000000"/>
        </w:rPr>
        <w:t xml:space="preserve"> to approve the payments. Che</w:t>
      </w:r>
      <w:r>
        <w:rPr>
          <w:rStyle w:val="variable2"/>
        </w:rPr>
        <w:t>que</w:t>
      </w:r>
      <w:r>
        <w:rPr>
          <w:color w:val="000000"/>
        </w:rPr>
        <w:t>-based payments can be printed from a print dialog</w:t>
      </w:r>
      <w:r>
        <w:rPr>
          <w:rStyle w:val="variable2"/>
        </w:rPr>
        <w:t>ue</w:t>
      </w:r>
      <w:r>
        <w:rPr>
          <w:color w:val="000000"/>
        </w:rPr>
        <w:t>. Direct deposit-based payments produce an EFT bank file and the pay statements can be printed from a print dialog</w:t>
      </w:r>
      <w:r>
        <w:rPr>
          <w:rStyle w:val="variable2"/>
        </w:rPr>
        <w:t>ue</w:t>
      </w:r>
      <w:r>
        <w:rPr>
          <w:color w:val="000000"/>
        </w:rPr>
        <w:t>.</w:t>
      </w:r>
    </w:p>
    <w:p w14:paraId="04031814" w14:textId="77777777" w:rsidR="003A5954" w:rsidRDefault="00DD1E8F">
      <w:pPr>
        <w:pStyle w:val="liListNumber"/>
        <w:numPr>
          <w:ilvl w:val="0"/>
          <w:numId w:val="139"/>
        </w:numPr>
        <w:spacing w:after="160"/>
      </w:pPr>
      <w:r>
        <w:rPr>
          <w:color w:val="000000"/>
        </w:rPr>
        <w:t>If your implementation is set up to email direct deposit PDF files, this procedure creates the files and distributes them according to your setup. You may still be prompted to print pay statements in the event that workers do not have email addresses set up or any email addresses are incorrect.</w:t>
      </w:r>
    </w:p>
    <w:p w14:paraId="05BF7888" w14:textId="77777777" w:rsidR="003A5954" w:rsidRDefault="00DD1E8F">
      <w:pPr>
        <w:pStyle w:val="pBodyText"/>
      </w:pPr>
      <w:r>
        <w:rPr>
          <w:color w:val="000000"/>
        </w:rPr>
        <w:t xml:space="preserve">To download the direct deposit export file to your local computer, see section </w:t>
      </w:r>
      <w:r>
        <w:rPr>
          <w:rStyle w:val="variable2"/>
        </w:rPr>
        <w:t>5.1.11</w:t>
      </w:r>
      <w:r>
        <w:rPr>
          <w:color w:val="000000"/>
        </w:rPr>
        <w:t>.</w:t>
      </w:r>
    </w:p>
    <w:p w14:paraId="1D7FB4E7" w14:textId="77777777" w:rsidR="003A5954" w:rsidRDefault="00DD1E8F">
      <w:pPr>
        <w:pStyle w:val="h3Heading3"/>
      </w:pPr>
      <w:bookmarkStart w:id="73" w:name="_Toc176873567"/>
      <w:r>
        <w:lastRenderedPageBreak/>
        <w:t>5.1.11 Download Files to Local Network</w:t>
      </w:r>
      <w:bookmarkEnd w:id="73"/>
    </w:p>
    <w:p w14:paraId="474BBDEF" w14:textId="77777777" w:rsidR="003A5954" w:rsidRDefault="00DD1E8F">
      <w:pPr>
        <w:pStyle w:val="pBodyText"/>
      </w:pPr>
      <w:r>
        <w:rPr>
          <w:color w:val="000000"/>
        </w:rPr>
        <w:t>Export files (XML, CSV, etc.) that are produced by Anthology Payroll are typically stored on the server in a pre-configured location. In Dynamics 365, the server may be located on the cloud and not easily accessible. Instead, you can download the export files through the browser to your local environment and process them further.</w:t>
      </w:r>
    </w:p>
    <w:p w14:paraId="3FC2669F" w14:textId="77777777" w:rsidR="003A5954" w:rsidRDefault="00DD1E8F">
      <w:pPr>
        <w:pStyle w:val="pBodyText"/>
      </w:pPr>
      <w:r>
        <w:rPr>
          <w:color w:val="000000"/>
        </w:rPr>
        <w:t>To download export files to your local computer:</w:t>
      </w:r>
    </w:p>
    <w:p w14:paraId="1FE7B1B6" w14:textId="77777777" w:rsidR="003A5954" w:rsidRDefault="00DD1E8F">
      <w:pPr>
        <w:pStyle w:val="liListNumber"/>
        <w:numPr>
          <w:ilvl w:val="0"/>
          <w:numId w:val="140"/>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Download files to local network</w:t>
      </w:r>
      <w:r>
        <w:rPr>
          <w:color w:val="000000"/>
        </w:rPr>
        <w:t xml:space="preserve"> to open the </w:t>
      </w:r>
      <w:r>
        <w:rPr>
          <w:rStyle w:val="spanFormFieldEmphasis"/>
        </w:rPr>
        <w:t>Download files to local network</w:t>
      </w:r>
      <w:r>
        <w:rPr>
          <w:color w:val="000000"/>
        </w:rPr>
        <w:t xml:space="preserve"> form.</w:t>
      </w:r>
    </w:p>
    <w:p w14:paraId="169965B1" w14:textId="77777777" w:rsidR="003A5954" w:rsidRDefault="007C43CB">
      <w:pPr>
        <w:pStyle w:val="pImgCenter"/>
      </w:pPr>
      <w:r>
        <w:rPr>
          <w:noProof/>
        </w:rPr>
        <w:drawing>
          <wp:inline distT="0" distB="0" distL="0" distR="0" wp14:anchorId="3F285089" wp14:editId="08A66014">
            <wp:extent cx="1775460" cy="1165860"/>
            <wp:effectExtent l="0" t="0" r="0" b="0"/>
            <wp:docPr id="136"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preferRelativeResize="0">
                      <a:picLocks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775460" cy="1165860"/>
                    </a:xfrm>
                    <a:prstGeom prst="rect">
                      <a:avLst/>
                    </a:prstGeom>
                    <a:noFill/>
                    <a:ln>
                      <a:noFill/>
                    </a:ln>
                  </pic:spPr>
                </pic:pic>
              </a:graphicData>
            </a:graphic>
          </wp:inline>
        </w:drawing>
      </w:r>
    </w:p>
    <w:p w14:paraId="15DEF139" w14:textId="77777777" w:rsidR="003A5954" w:rsidRDefault="007C43CB">
      <w:pPr>
        <w:pStyle w:val="pImgCenter"/>
      </w:pPr>
      <w:r>
        <w:rPr>
          <w:noProof/>
        </w:rPr>
        <w:drawing>
          <wp:inline distT="0" distB="0" distL="0" distR="0" wp14:anchorId="71C09D9A" wp14:editId="056B21F2">
            <wp:extent cx="731520" cy="640080"/>
            <wp:effectExtent l="0" t="0" r="0" b="0"/>
            <wp:docPr id="137"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4D8DAD8" w14:textId="77777777" w:rsidR="003A5954" w:rsidRDefault="007C43CB">
      <w:pPr>
        <w:pStyle w:val="pImgCenter"/>
      </w:pPr>
      <w:r>
        <w:rPr>
          <w:noProof/>
        </w:rPr>
        <w:drawing>
          <wp:inline distT="0" distB="0" distL="0" distR="0" wp14:anchorId="7A020445" wp14:editId="3A6AD695">
            <wp:extent cx="5996940" cy="3009900"/>
            <wp:effectExtent l="0" t="0" r="0" b="0"/>
            <wp:docPr id="138"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preferRelativeResize="0">
                      <a:picLocks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96940" cy="3009900"/>
                    </a:xfrm>
                    <a:prstGeom prst="rect">
                      <a:avLst/>
                    </a:prstGeom>
                    <a:noFill/>
                    <a:ln>
                      <a:noFill/>
                    </a:ln>
                  </pic:spPr>
                </pic:pic>
              </a:graphicData>
            </a:graphic>
          </wp:inline>
        </w:drawing>
      </w:r>
    </w:p>
    <w:p w14:paraId="2E5060B8" w14:textId="77777777" w:rsidR="003A5954" w:rsidRDefault="00DD1E8F">
      <w:pPr>
        <w:pStyle w:val="liListNumber"/>
        <w:numPr>
          <w:ilvl w:val="0"/>
          <w:numId w:val="140"/>
        </w:numPr>
      </w:pPr>
      <w:r>
        <w:rPr>
          <w:color w:val="000000"/>
        </w:rPr>
        <w:t>In the list, locate and select the direct deposit file you just created.</w:t>
      </w:r>
    </w:p>
    <w:p w14:paraId="5C9B3AEC" w14:textId="77777777" w:rsidR="003A5954" w:rsidRDefault="00DD1E8F">
      <w:pPr>
        <w:pStyle w:val="liListNumber"/>
        <w:numPr>
          <w:ilvl w:val="0"/>
          <w:numId w:val="140"/>
        </w:numPr>
        <w:spacing w:after="160"/>
      </w:pPr>
      <w:r>
        <w:rPr>
          <w:color w:val="000000"/>
        </w:rPr>
        <w:t xml:space="preserve">Click </w:t>
      </w:r>
      <w:r>
        <w:rPr>
          <w:rStyle w:val="spanFormFieldEmphasis"/>
        </w:rPr>
        <w:t>Download file</w:t>
      </w:r>
      <w:r>
        <w:rPr>
          <w:color w:val="000000"/>
        </w:rPr>
        <w:t xml:space="preserve"> to download the file to your local computer through the browser. File or export this file according to your implementation's requirements.</w:t>
      </w:r>
    </w:p>
    <w:p w14:paraId="4A3065E5" w14:textId="77777777" w:rsidR="003A5954" w:rsidRDefault="00DD1E8F">
      <w:pPr>
        <w:pStyle w:val="h3Heading3"/>
      </w:pPr>
      <w:bookmarkStart w:id="74" w:name="_Toc176873568"/>
      <w:r>
        <w:t>5.1.12 Generate Entitlements</w:t>
      </w:r>
      <w:bookmarkEnd w:id="74"/>
    </w:p>
    <w:p w14:paraId="3DC1ED31" w14:textId="77777777" w:rsidR="003A5954" w:rsidRDefault="00DD1E8F">
      <w:pPr>
        <w:pStyle w:val="pBodyText"/>
      </w:pPr>
      <w:r>
        <w:rPr>
          <w:color w:val="000000"/>
        </w:rPr>
        <w:t xml:space="preserve">After payments are approved, you can increment and update entitlements in preparation of the next pay period. </w:t>
      </w:r>
    </w:p>
    <w:p w14:paraId="53B532F6" w14:textId="77777777" w:rsidR="003A5954" w:rsidRDefault="00DD1E8F">
      <w:pPr>
        <w:pStyle w:val="pBodyText"/>
      </w:pPr>
      <w:r>
        <w:rPr>
          <w:color w:val="000000"/>
        </w:rPr>
        <w:t>To generate entitlements:</w:t>
      </w:r>
    </w:p>
    <w:p w14:paraId="6970F01D" w14:textId="77777777" w:rsidR="003A5954" w:rsidRDefault="00DD1E8F">
      <w:pPr>
        <w:pStyle w:val="liListNumber"/>
        <w:numPr>
          <w:ilvl w:val="0"/>
          <w:numId w:val="141"/>
        </w:numPr>
        <w:spacing w:before="160"/>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2CB88631" w14:textId="77777777" w:rsidR="003A5954" w:rsidRDefault="007C43CB">
      <w:pPr>
        <w:pStyle w:val="pImgCenter"/>
      </w:pPr>
      <w:r>
        <w:rPr>
          <w:noProof/>
        </w:rPr>
        <w:drawing>
          <wp:inline distT="0" distB="0" distL="0" distR="0" wp14:anchorId="2FB6F45C" wp14:editId="18C94C49">
            <wp:extent cx="1516380" cy="1676400"/>
            <wp:effectExtent l="0" t="0" r="0" b="0"/>
            <wp:docPr id="139"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preferRelativeResize="0">
                      <a:picLocks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16380" cy="1676400"/>
                    </a:xfrm>
                    <a:prstGeom prst="rect">
                      <a:avLst/>
                    </a:prstGeom>
                    <a:noFill/>
                    <a:ln>
                      <a:noFill/>
                    </a:ln>
                  </pic:spPr>
                </pic:pic>
              </a:graphicData>
            </a:graphic>
          </wp:inline>
        </w:drawing>
      </w:r>
    </w:p>
    <w:p w14:paraId="3E00D0BB" w14:textId="77777777" w:rsidR="003A5954" w:rsidRDefault="007C43CB">
      <w:pPr>
        <w:pStyle w:val="pImgCenter"/>
      </w:pPr>
      <w:r>
        <w:rPr>
          <w:noProof/>
        </w:rPr>
        <w:drawing>
          <wp:inline distT="0" distB="0" distL="0" distR="0" wp14:anchorId="7D803E58" wp14:editId="3BE4AE28">
            <wp:extent cx="731520" cy="640080"/>
            <wp:effectExtent l="0" t="0" r="0" b="0"/>
            <wp:docPr id="140"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05461FC" w14:textId="77777777" w:rsidR="003A5954" w:rsidRDefault="007C43CB">
      <w:pPr>
        <w:pStyle w:val="pImgCenter"/>
      </w:pPr>
      <w:r>
        <w:rPr>
          <w:noProof/>
        </w:rPr>
        <w:drawing>
          <wp:inline distT="0" distB="0" distL="0" distR="0" wp14:anchorId="4EF9F57E" wp14:editId="664BCF1E">
            <wp:extent cx="3931920" cy="2141220"/>
            <wp:effectExtent l="0" t="0" r="0" b="0"/>
            <wp:docPr id="141"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preferRelativeResize="0">
                      <a:picLocks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931920" cy="2141220"/>
                    </a:xfrm>
                    <a:prstGeom prst="rect">
                      <a:avLst/>
                    </a:prstGeom>
                    <a:noFill/>
                    <a:ln>
                      <a:noFill/>
                    </a:ln>
                  </pic:spPr>
                </pic:pic>
              </a:graphicData>
            </a:graphic>
          </wp:inline>
        </w:drawing>
      </w:r>
    </w:p>
    <w:p w14:paraId="003FE867" w14:textId="77777777" w:rsidR="003A5954" w:rsidRDefault="00DD1E8F">
      <w:pPr>
        <w:pStyle w:val="liListNumber"/>
        <w:numPr>
          <w:ilvl w:val="0"/>
          <w:numId w:val="141"/>
        </w:numPr>
      </w:pPr>
      <w:r>
        <w:rPr>
          <w:color w:val="000000"/>
        </w:rPr>
        <w:t xml:space="preserve">On the ribbon, click </w:t>
      </w:r>
      <w:r>
        <w:rPr>
          <w:rStyle w:val="spanFormFieldEmphasis"/>
        </w:rPr>
        <w:t>Pay Period</w:t>
      </w:r>
      <w:r>
        <w:rPr>
          <w:color w:val="000000"/>
        </w:rPr>
        <w:t xml:space="preserve"> tab &gt; </w:t>
      </w:r>
      <w:r>
        <w:rPr>
          <w:rStyle w:val="spanFormFieldEmphasis"/>
        </w:rPr>
        <w:t>Generate Entitlements</w:t>
      </w:r>
      <w:r>
        <w:rPr>
          <w:color w:val="000000"/>
        </w:rPr>
        <w:t xml:space="preserve"> to open the </w:t>
      </w:r>
      <w:r>
        <w:rPr>
          <w:rStyle w:val="spanFormFieldEmphasis"/>
        </w:rPr>
        <w:t>Entitlements generation</w:t>
      </w:r>
      <w:r>
        <w:rPr>
          <w:color w:val="000000"/>
        </w:rPr>
        <w:t xml:space="preserve"> </w:t>
      </w:r>
      <w:r>
        <w:rPr>
          <w:rStyle w:val="variable2"/>
        </w:rPr>
        <w:t>pane</w:t>
      </w:r>
      <w:r>
        <w:rPr>
          <w:color w:val="000000"/>
        </w:rPr>
        <w:t>.</w:t>
      </w:r>
    </w:p>
    <w:p w14:paraId="2EC36174" w14:textId="77777777" w:rsidR="003A5954" w:rsidRDefault="00DD1E8F">
      <w:pPr>
        <w:pStyle w:val="liListNumber"/>
        <w:numPr>
          <w:ilvl w:val="0"/>
          <w:numId w:val="141"/>
        </w:numPr>
      </w:pPr>
      <w:r>
        <w:rPr>
          <w:color w:val="000000"/>
        </w:rPr>
        <w:t xml:space="preserve">Click </w:t>
      </w:r>
      <w:r>
        <w:rPr>
          <w:rStyle w:val="spanFormFieldEmphasis"/>
        </w:rPr>
        <w:t>OK</w:t>
      </w:r>
      <w:r>
        <w:rPr>
          <w:color w:val="000000"/>
        </w:rPr>
        <w:t xml:space="preserve"> to generate entitlements.</w:t>
      </w:r>
    </w:p>
    <w:p w14:paraId="187E752A" w14:textId="77777777" w:rsidR="003A5954" w:rsidRDefault="00DD1E8F">
      <w:pPr>
        <w:pStyle w:val="liListNumber"/>
        <w:numPr>
          <w:ilvl w:val="0"/>
          <w:numId w:val="141"/>
        </w:numPr>
        <w:spacing w:after="160"/>
      </w:pPr>
      <w:r>
        <w:rPr>
          <w:color w:val="000000"/>
        </w:rPr>
        <w:t>A popup message appears with a summary of the entitlements generated.</w:t>
      </w:r>
    </w:p>
    <w:p w14:paraId="46617BD6" w14:textId="77777777" w:rsidR="003A5954" w:rsidRDefault="00DD1E8F">
      <w:pPr>
        <w:pStyle w:val="h3Heading3"/>
      </w:pPr>
      <w:bookmarkStart w:id="75" w:name="_Toc176873569"/>
      <w:r>
        <w:t>5.1.13 Post Payments, Liability, Benefits, and AP Invoice</w:t>
      </w:r>
      <w:bookmarkEnd w:id="75"/>
    </w:p>
    <w:p w14:paraId="24D8A7B2" w14:textId="77777777" w:rsidR="003A5954" w:rsidRDefault="00DD1E8F">
      <w:pPr>
        <w:pStyle w:val="pBodyText"/>
      </w:pPr>
      <w:r>
        <w:rPr>
          <w:color w:val="000000"/>
        </w:rPr>
        <w:t>When one or more payments have been approved in the current pay period, you must post the payment and benefits information to the General ledger and the benefits information to Accounts payable before you are able to close the pay period. Additionally, if your entitlements are set up to generate liabilities, they must also be posted to the General ledger. Transactions do not appear in the general ledger or accounts payable until they are approved.</w:t>
      </w:r>
    </w:p>
    <w:p w14:paraId="26A6212C" w14:textId="77777777" w:rsidR="003A5954" w:rsidRDefault="00DD1E8F">
      <w:pPr>
        <w:pStyle w:val="pBodyText"/>
      </w:pPr>
      <w:r>
        <w:rPr>
          <w:color w:val="000000"/>
        </w:rPr>
        <w:t>To post payments, liability, benefits, and AP invoice:</w:t>
      </w:r>
    </w:p>
    <w:p w14:paraId="4E534FBA" w14:textId="77777777" w:rsidR="003A5954" w:rsidRDefault="00DD1E8F">
      <w:pPr>
        <w:pStyle w:val="liListNumber"/>
        <w:numPr>
          <w:ilvl w:val="0"/>
          <w:numId w:val="14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D267BFE" w14:textId="77777777" w:rsidR="003A5954" w:rsidRDefault="007C43CB">
      <w:pPr>
        <w:pStyle w:val="pImgCenter"/>
      </w:pPr>
      <w:r>
        <w:rPr>
          <w:noProof/>
        </w:rPr>
        <w:lastRenderedPageBreak/>
        <w:drawing>
          <wp:inline distT="0" distB="0" distL="0" distR="0" wp14:anchorId="0555A4C4" wp14:editId="419EB823">
            <wp:extent cx="3970020" cy="1493520"/>
            <wp:effectExtent l="0" t="0" r="0" b="0"/>
            <wp:docPr id="142"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preferRelativeResize="0">
                      <a:picLocks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970020" cy="1493520"/>
                    </a:xfrm>
                    <a:prstGeom prst="rect">
                      <a:avLst/>
                    </a:prstGeom>
                    <a:noFill/>
                    <a:ln>
                      <a:noFill/>
                    </a:ln>
                  </pic:spPr>
                </pic:pic>
              </a:graphicData>
            </a:graphic>
          </wp:inline>
        </w:drawing>
      </w:r>
    </w:p>
    <w:p w14:paraId="786FAEEA" w14:textId="77777777" w:rsidR="003A5954" w:rsidRDefault="007C43CB">
      <w:pPr>
        <w:pStyle w:val="pImgCenter"/>
      </w:pPr>
      <w:r>
        <w:rPr>
          <w:noProof/>
        </w:rPr>
        <w:drawing>
          <wp:inline distT="0" distB="0" distL="0" distR="0" wp14:anchorId="010AF4C1" wp14:editId="1C5C4205">
            <wp:extent cx="731520" cy="640080"/>
            <wp:effectExtent l="0" t="0" r="0" b="0"/>
            <wp:docPr id="143"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F9639B8" w14:textId="77777777" w:rsidR="003A5954" w:rsidRDefault="007C43CB">
      <w:pPr>
        <w:pStyle w:val="pImgCenter"/>
      </w:pPr>
      <w:r>
        <w:rPr>
          <w:noProof/>
        </w:rPr>
        <w:drawing>
          <wp:inline distT="0" distB="0" distL="0" distR="0" wp14:anchorId="1A5D6C3F" wp14:editId="0D0E753C">
            <wp:extent cx="3497580" cy="1592580"/>
            <wp:effectExtent l="0" t="0" r="0" b="0"/>
            <wp:docPr id="144"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pic:cNvPicPr preferRelativeResize="0">
                      <a:picLocks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97580" cy="1592580"/>
                    </a:xfrm>
                    <a:prstGeom prst="rect">
                      <a:avLst/>
                    </a:prstGeom>
                    <a:noFill/>
                    <a:ln>
                      <a:noFill/>
                    </a:ln>
                  </pic:spPr>
                </pic:pic>
              </a:graphicData>
            </a:graphic>
          </wp:inline>
        </w:drawing>
      </w:r>
    </w:p>
    <w:p w14:paraId="71314BA4" w14:textId="77777777" w:rsidR="003A5954" w:rsidRDefault="00DD1E8F">
      <w:pPr>
        <w:pStyle w:val="liListNumber"/>
        <w:numPr>
          <w:ilvl w:val="0"/>
          <w:numId w:val="142"/>
        </w:numPr>
      </w:pPr>
      <w:r>
        <w:rPr>
          <w:color w:val="000000"/>
        </w:rPr>
        <w:t xml:space="preserve">On the ribbon, click </w:t>
      </w:r>
      <w:r>
        <w:rPr>
          <w:rStyle w:val="spanFormFieldEmphasis"/>
        </w:rPr>
        <w:t>Pay Period</w:t>
      </w:r>
      <w:r>
        <w:rPr>
          <w:color w:val="000000"/>
        </w:rPr>
        <w:t xml:space="preserve"> tab &gt; </w:t>
      </w:r>
      <w:r>
        <w:rPr>
          <w:rStyle w:val="spanFormFieldEmphasis"/>
        </w:rPr>
        <w:t>Post Liabilities</w:t>
      </w:r>
      <w:r>
        <w:rPr>
          <w:color w:val="000000"/>
        </w:rPr>
        <w:t xml:space="preserve"> to open the </w:t>
      </w:r>
      <w:r>
        <w:rPr>
          <w:rStyle w:val="spanFormFieldEmphasis"/>
        </w:rPr>
        <w:t>Entitlements liability posting</w:t>
      </w:r>
      <w:r>
        <w:rPr>
          <w:color w:val="000000"/>
        </w:rPr>
        <w:t xml:space="preserve"> </w:t>
      </w:r>
      <w:r>
        <w:rPr>
          <w:rStyle w:val="variable2"/>
        </w:rPr>
        <w:t>pane</w:t>
      </w:r>
      <w:r>
        <w:rPr>
          <w:color w:val="000000"/>
        </w:rPr>
        <w:t>.</w:t>
      </w:r>
    </w:p>
    <w:p w14:paraId="0B2FBFE7" w14:textId="77777777" w:rsidR="003A5954" w:rsidRDefault="00DD1E8F">
      <w:pPr>
        <w:pStyle w:val="liListNumber"/>
        <w:numPr>
          <w:ilvl w:val="0"/>
          <w:numId w:val="142"/>
        </w:numPr>
      </w:pPr>
      <w:r>
        <w:rPr>
          <w:color w:val="000000"/>
        </w:rPr>
        <w:t xml:space="preserve">Select the additional posting processes as desired to run them all in sequential order. Select </w:t>
      </w:r>
      <w:r>
        <w:rPr>
          <w:rStyle w:val="spanFormFieldEmphasis"/>
        </w:rPr>
        <w:t>Payments posting</w:t>
      </w:r>
      <w:r>
        <w:rPr>
          <w:color w:val="000000"/>
        </w:rPr>
        <w:t xml:space="preserve">, </w:t>
      </w:r>
      <w:r>
        <w:rPr>
          <w:rStyle w:val="spanFormFieldEmphasis"/>
        </w:rPr>
        <w:t>Benefits posting</w:t>
      </w:r>
      <w:r>
        <w:rPr>
          <w:color w:val="000000"/>
        </w:rPr>
        <w:t xml:space="preserve">, </w:t>
      </w:r>
      <w:r>
        <w:rPr>
          <w:rStyle w:val="spanFormFieldEmphasis"/>
        </w:rPr>
        <w:t>AP invoice posting</w:t>
      </w:r>
      <w:r>
        <w:rPr>
          <w:color w:val="000000"/>
        </w:rPr>
        <w:t xml:space="preserve">, and </w:t>
      </w:r>
      <w:r>
        <w:rPr>
          <w:rStyle w:val="spanFormFieldEmphasis"/>
        </w:rPr>
        <w:t>Project posting</w:t>
      </w:r>
      <w:r>
        <w:rPr>
          <w:color w:val="000000"/>
        </w:rPr>
        <w:t xml:space="preserve"> as needed.</w:t>
      </w:r>
    </w:p>
    <w:p w14:paraId="41E1B4FE" w14:textId="77777777" w:rsidR="003A5954" w:rsidRDefault="00DD1E8F">
      <w:pPr>
        <w:pStyle w:val="liListNumber"/>
        <w:numPr>
          <w:ilvl w:val="0"/>
          <w:numId w:val="142"/>
        </w:numPr>
        <w:spacing w:after="160"/>
      </w:pPr>
      <w:r>
        <w:rPr>
          <w:color w:val="000000"/>
        </w:rPr>
        <w:t xml:space="preserve">Ensure that there are no unprocessed records in previous pay processes. Click </w:t>
      </w:r>
      <w:r>
        <w:rPr>
          <w:rStyle w:val="spanFormFieldEmphasis"/>
        </w:rPr>
        <w:t>OK</w:t>
      </w:r>
      <w:r>
        <w:rPr>
          <w:color w:val="000000"/>
        </w:rPr>
        <w:t xml:space="preserve"> to prepare transaction postings for the General Ledger and Accounts Payable. A popup message appears with a summary of the postings.</w:t>
      </w:r>
    </w:p>
    <w:p w14:paraId="0AE95755" w14:textId="77777777" w:rsidR="003A5954" w:rsidRDefault="00DD1E8F">
      <w:pPr>
        <w:pStyle w:val="h3Heading3"/>
      </w:pPr>
      <w:bookmarkStart w:id="76" w:name="_Toc176873570"/>
      <w:r>
        <w:t>5.1.14 Approve Postings</w:t>
      </w:r>
      <w:bookmarkEnd w:id="76"/>
    </w:p>
    <w:p w14:paraId="34C8104D" w14:textId="77777777" w:rsidR="003A5954" w:rsidRDefault="00DD1E8F">
      <w:pPr>
        <w:pStyle w:val="pBodyText"/>
      </w:pPr>
      <w:r>
        <w:rPr>
          <w:color w:val="000000"/>
        </w:rPr>
        <w:t>Postings must be approved before they appear in the General ledger and Accounts payable modules.</w:t>
      </w:r>
    </w:p>
    <w:p w14:paraId="7A262B31" w14:textId="77777777" w:rsidR="003A5954" w:rsidRDefault="00DD1E8F">
      <w:pPr>
        <w:pStyle w:val="pBodyText"/>
      </w:pPr>
      <w:r>
        <w:rPr>
          <w:color w:val="000000"/>
        </w:rPr>
        <w:t xml:space="preserve">To modify transaction postings before approving them, see section </w:t>
      </w:r>
      <w:r>
        <w:rPr>
          <w:rStyle w:val="variable2"/>
        </w:rPr>
        <w:t>5.2.10</w:t>
      </w:r>
      <w:r>
        <w:rPr>
          <w:color w:val="000000"/>
        </w:rPr>
        <w:t>.</w:t>
      </w:r>
    </w:p>
    <w:p w14:paraId="2553F31C" w14:textId="77777777" w:rsidR="003A5954" w:rsidRDefault="00DD1E8F">
      <w:pPr>
        <w:pStyle w:val="pBodyText"/>
      </w:pPr>
      <w:r>
        <w:rPr>
          <w:color w:val="000000"/>
        </w:rPr>
        <w:t>To approve postings:</w:t>
      </w:r>
    </w:p>
    <w:p w14:paraId="20A239D6" w14:textId="77777777" w:rsidR="003A5954" w:rsidRDefault="00DD1E8F">
      <w:pPr>
        <w:pStyle w:val="liListNumber"/>
        <w:numPr>
          <w:ilvl w:val="0"/>
          <w:numId w:val="14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0A919738" w14:textId="77777777" w:rsidR="003A5954" w:rsidRDefault="007C43CB">
      <w:pPr>
        <w:pStyle w:val="pImgCenter"/>
      </w:pPr>
      <w:r>
        <w:rPr>
          <w:noProof/>
        </w:rPr>
        <w:drawing>
          <wp:inline distT="0" distB="0" distL="0" distR="0" wp14:anchorId="7EB42D70" wp14:editId="61401171">
            <wp:extent cx="3154680" cy="1485900"/>
            <wp:effectExtent l="0" t="0" r="0" b="0"/>
            <wp:docPr id="145"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pic:cNvPicPr preferRelativeResize="0">
                      <a:picLocks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154680" cy="1485900"/>
                    </a:xfrm>
                    <a:prstGeom prst="rect">
                      <a:avLst/>
                    </a:prstGeom>
                    <a:noFill/>
                    <a:ln>
                      <a:noFill/>
                    </a:ln>
                  </pic:spPr>
                </pic:pic>
              </a:graphicData>
            </a:graphic>
          </wp:inline>
        </w:drawing>
      </w:r>
    </w:p>
    <w:p w14:paraId="0E62F5F8" w14:textId="77777777" w:rsidR="003A5954" w:rsidRDefault="007C43CB">
      <w:pPr>
        <w:pStyle w:val="pImgCenter"/>
      </w:pPr>
      <w:r>
        <w:rPr>
          <w:noProof/>
        </w:rPr>
        <w:lastRenderedPageBreak/>
        <w:drawing>
          <wp:inline distT="0" distB="0" distL="0" distR="0" wp14:anchorId="71EA05EC" wp14:editId="39F221D3">
            <wp:extent cx="731520" cy="640080"/>
            <wp:effectExtent l="0" t="0" r="0" b="0"/>
            <wp:docPr id="146"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582EE88" w14:textId="77777777" w:rsidR="003A5954" w:rsidRDefault="007C43CB">
      <w:pPr>
        <w:pStyle w:val="pImgCenter"/>
      </w:pPr>
      <w:r>
        <w:rPr>
          <w:noProof/>
        </w:rPr>
        <w:drawing>
          <wp:inline distT="0" distB="0" distL="0" distR="0" wp14:anchorId="1908757E" wp14:editId="74903471">
            <wp:extent cx="3512820" cy="2674620"/>
            <wp:effectExtent l="0" t="0" r="0" b="0"/>
            <wp:docPr id="147"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preferRelativeResize="0">
                      <a:picLocks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512820" cy="2674620"/>
                    </a:xfrm>
                    <a:prstGeom prst="rect">
                      <a:avLst/>
                    </a:prstGeom>
                    <a:noFill/>
                    <a:ln>
                      <a:noFill/>
                    </a:ln>
                  </pic:spPr>
                </pic:pic>
              </a:graphicData>
            </a:graphic>
          </wp:inline>
        </w:drawing>
      </w:r>
    </w:p>
    <w:p w14:paraId="0B059D2B" w14:textId="77777777" w:rsidR="003A5954" w:rsidRDefault="00DD1E8F">
      <w:pPr>
        <w:pStyle w:val="liListNumber"/>
        <w:numPr>
          <w:ilvl w:val="0"/>
          <w:numId w:val="143"/>
        </w:numPr>
      </w:pPr>
      <w:r>
        <w:rPr>
          <w:color w:val="000000"/>
        </w:rPr>
        <w:t xml:space="preserve">On the ribbon, click </w:t>
      </w:r>
      <w:r>
        <w:rPr>
          <w:rStyle w:val="spanFormFieldEmphasis"/>
        </w:rPr>
        <w:t>Pay Period</w:t>
      </w:r>
      <w:r>
        <w:rPr>
          <w:color w:val="000000"/>
        </w:rPr>
        <w:t xml:space="preserve"> tab &gt; </w:t>
      </w:r>
      <w:r>
        <w:rPr>
          <w:rStyle w:val="spanFormFieldEmphasis"/>
        </w:rPr>
        <w:t>Approve Postings</w:t>
      </w:r>
      <w:r>
        <w:rPr>
          <w:color w:val="000000"/>
        </w:rPr>
        <w:t xml:space="preserve"> to open the </w:t>
      </w:r>
      <w:r>
        <w:rPr>
          <w:rStyle w:val="spanFormFieldEmphasis"/>
        </w:rPr>
        <w:t>Approve postings</w:t>
      </w:r>
      <w:r>
        <w:rPr>
          <w:color w:val="000000"/>
        </w:rPr>
        <w:t xml:space="preserve"> </w:t>
      </w:r>
      <w:r>
        <w:rPr>
          <w:rStyle w:val="variable2"/>
        </w:rPr>
        <w:t>pane</w:t>
      </w:r>
      <w:r>
        <w:rPr>
          <w:color w:val="000000"/>
        </w:rPr>
        <w:t>.</w:t>
      </w:r>
    </w:p>
    <w:p w14:paraId="716B3237" w14:textId="77777777" w:rsidR="003A5954" w:rsidRDefault="00DD1E8F">
      <w:pPr>
        <w:pStyle w:val="liListNumber"/>
        <w:numPr>
          <w:ilvl w:val="0"/>
          <w:numId w:val="143"/>
        </w:numPr>
      </w:pPr>
      <w:r>
        <w:rPr>
          <w:color w:val="000000"/>
        </w:rPr>
        <w:t xml:space="preserve">Specify the </w:t>
      </w:r>
      <w:r>
        <w:rPr>
          <w:rStyle w:val="spanFormFieldEmphasis"/>
        </w:rPr>
        <w:t>Ledger posting type</w:t>
      </w:r>
      <w:r>
        <w:rPr>
          <w:color w:val="000000"/>
        </w:rPr>
        <w:t xml:space="preserve"> to indicate which transactions to post. To post all types, leave this field blank. Review the </w:t>
      </w:r>
      <w:r>
        <w:rPr>
          <w:rStyle w:val="spanFormFieldEmphasis"/>
        </w:rPr>
        <w:t>Totals</w:t>
      </w:r>
      <w:r>
        <w:rPr>
          <w:color w:val="000000"/>
        </w:rPr>
        <w:t xml:space="preserve"> and verify they are accurate.</w:t>
      </w:r>
    </w:p>
    <w:p w14:paraId="38725FA4" w14:textId="77777777" w:rsidR="003A5954" w:rsidRDefault="00DD1E8F">
      <w:pPr>
        <w:pStyle w:val="liListNumber"/>
        <w:numPr>
          <w:ilvl w:val="0"/>
          <w:numId w:val="143"/>
        </w:numPr>
      </w:pPr>
      <w:r>
        <w:rPr>
          <w:color w:val="000000"/>
        </w:rPr>
        <w:t xml:space="preserve">Ensure that there are no unprocessed records in previous pay processes. Click </w:t>
      </w:r>
      <w:r>
        <w:rPr>
          <w:rStyle w:val="spanFormFieldEmphasis"/>
        </w:rPr>
        <w:t>OK</w:t>
      </w:r>
      <w:r>
        <w:rPr>
          <w:color w:val="000000"/>
        </w:rPr>
        <w:t xml:space="preserve"> to approve the postings.</w:t>
      </w:r>
    </w:p>
    <w:p w14:paraId="16CBF391" w14:textId="77777777" w:rsidR="003A5954" w:rsidRDefault="00DD1E8F">
      <w:pPr>
        <w:pStyle w:val="liListNumber"/>
        <w:numPr>
          <w:ilvl w:val="0"/>
          <w:numId w:val="143"/>
        </w:numPr>
        <w:spacing w:after="160"/>
      </w:pPr>
      <w:r>
        <w:rPr>
          <w:color w:val="000000"/>
        </w:rPr>
        <w:t xml:space="preserve">Repeat as required for other </w:t>
      </w:r>
      <w:r>
        <w:rPr>
          <w:rStyle w:val="spanFormFieldEmphasis"/>
        </w:rPr>
        <w:t>Ledger posting types</w:t>
      </w:r>
      <w:r>
        <w:rPr>
          <w:color w:val="000000"/>
        </w:rPr>
        <w:t>.</w:t>
      </w:r>
    </w:p>
    <w:p w14:paraId="294BC51D" w14:textId="77777777" w:rsidR="003A5954" w:rsidRDefault="00DD1E8F">
      <w:pPr>
        <w:pStyle w:val="pBodyText"/>
      </w:pPr>
      <w:r>
        <w:rPr>
          <w:color w:val="000000"/>
        </w:rPr>
        <w:t xml:space="preserve">Pay processing is now complete. If you have implemented the </w:t>
      </w:r>
      <w:r>
        <w:rPr>
          <w:rStyle w:val="spanFormFieldEmphasis"/>
        </w:rPr>
        <w:t>Project management and accounting</w:t>
      </w:r>
      <w:r>
        <w:rPr>
          <w:color w:val="000000"/>
        </w:rPr>
        <w:t xml:space="preserve"> module, you may proceed to approving project postings. </w:t>
      </w:r>
    </w:p>
    <w:p w14:paraId="5AD5AF4B" w14:textId="77777777" w:rsidR="003A5954" w:rsidRDefault="00DD1E8F">
      <w:pPr>
        <w:pStyle w:val="h3Heading3"/>
      </w:pPr>
      <w:bookmarkStart w:id="77" w:name="_Toc176873571"/>
      <w:r>
        <w:t>5.1.15 Post to Project</w:t>
      </w:r>
      <w:bookmarkEnd w:id="77"/>
    </w:p>
    <w:p w14:paraId="52B2AE35" w14:textId="77777777" w:rsidR="003A5954" w:rsidRDefault="00DD1E8F">
      <w:pPr>
        <w:pStyle w:val="pBodyText"/>
      </w:pPr>
      <w:r>
        <w:rPr>
          <w:color w:val="000000"/>
        </w:rPr>
        <w:t xml:space="preserve">If your implementation is configured with project integration, earning transactions should be posted to the </w:t>
      </w:r>
      <w:r>
        <w:rPr>
          <w:rStyle w:val="spanFormFieldEmphasis"/>
        </w:rPr>
        <w:t>Project management and accounting</w:t>
      </w:r>
      <w:r>
        <w:rPr>
          <w:color w:val="000000"/>
        </w:rPr>
        <w:t xml:space="preserve"> module. First, project posting transactions must be generated and then approved to be transmitted to the other module. Project postings require a separate approval process.</w:t>
      </w:r>
    </w:p>
    <w:p w14:paraId="2BD1F88D" w14:textId="77777777" w:rsidR="003A5954" w:rsidRDefault="00DD1E8F">
      <w:pPr>
        <w:pStyle w:val="pBodyText"/>
      </w:pPr>
      <w:r>
        <w:rPr>
          <w:color w:val="000000"/>
        </w:rPr>
        <w:t>If you have already completed this function as part of other transaction postings generated previously, you can skip this procedure.</w:t>
      </w:r>
    </w:p>
    <w:p w14:paraId="31391623" w14:textId="77777777" w:rsidR="003A5954" w:rsidRDefault="00DD1E8F">
      <w:pPr>
        <w:pStyle w:val="pBodyText"/>
      </w:pPr>
      <w:r>
        <w:rPr>
          <w:color w:val="000000"/>
        </w:rPr>
        <w:t>To post transactions to project journals:</w:t>
      </w:r>
    </w:p>
    <w:p w14:paraId="7612F92E" w14:textId="77777777" w:rsidR="003A5954" w:rsidRDefault="00DD1E8F">
      <w:pPr>
        <w:pStyle w:val="liListNumber"/>
        <w:numPr>
          <w:ilvl w:val="0"/>
          <w:numId w:val="144"/>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50EE49F4" w14:textId="77777777" w:rsidR="003A5954" w:rsidRDefault="007C43CB">
      <w:pPr>
        <w:pStyle w:val="pImgCenter"/>
      </w:pPr>
      <w:r>
        <w:rPr>
          <w:noProof/>
        </w:rPr>
        <w:lastRenderedPageBreak/>
        <w:drawing>
          <wp:inline distT="0" distB="0" distL="0" distR="0" wp14:anchorId="5B38D2CD" wp14:editId="2DFBF723">
            <wp:extent cx="3070860" cy="1447800"/>
            <wp:effectExtent l="0" t="0" r="0" b="0"/>
            <wp:docPr id="148"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pic:cNvPicPr preferRelativeResize="0">
                      <a:picLocks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070860" cy="1447800"/>
                    </a:xfrm>
                    <a:prstGeom prst="rect">
                      <a:avLst/>
                    </a:prstGeom>
                    <a:noFill/>
                    <a:ln>
                      <a:noFill/>
                    </a:ln>
                  </pic:spPr>
                </pic:pic>
              </a:graphicData>
            </a:graphic>
          </wp:inline>
        </w:drawing>
      </w:r>
    </w:p>
    <w:p w14:paraId="6097F360" w14:textId="77777777" w:rsidR="003A5954" w:rsidRDefault="007C43CB">
      <w:pPr>
        <w:pStyle w:val="pImgCenter"/>
      </w:pPr>
      <w:r>
        <w:rPr>
          <w:noProof/>
        </w:rPr>
        <w:drawing>
          <wp:inline distT="0" distB="0" distL="0" distR="0" wp14:anchorId="3644CC70" wp14:editId="0863AC8C">
            <wp:extent cx="731520" cy="640080"/>
            <wp:effectExtent l="0" t="0" r="0" b="0"/>
            <wp:docPr id="149"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0608CA1" w14:textId="77777777" w:rsidR="003A5954" w:rsidRDefault="007C43CB">
      <w:pPr>
        <w:pStyle w:val="pImgCenter"/>
      </w:pPr>
      <w:r>
        <w:rPr>
          <w:noProof/>
        </w:rPr>
        <w:drawing>
          <wp:inline distT="0" distB="0" distL="0" distR="0" wp14:anchorId="72DF31C0" wp14:editId="77848A1C">
            <wp:extent cx="3154680" cy="3352800"/>
            <wp:effectExtent l="0" t="0" r="0" b="0"/>
            <wp:docPr id="150"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preferRelativeResize="0">
                      <a:picLocks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154680" cy="3352800"/>
                    </a:xfrm>
                    <a:prstGeom prst="rect">
                      <a:avLst/>
                    </a:prstGeom>
                    <a:noFill/>
                    <a:ln>
                      <a:noFill/>
                    </a:ln>
                  </pic:spPr>
                </pic:pic>
              </a:graphicData>
            </a:graphic>
          </wp:inline>
        </w:drawing>
      </w:r>
    </w:p>
    <w:p w14:paraId="52FFE5C3" w14:textId="77777777" w:rsidR="003A5954" w:rsidRDefault="00DD1E8F">
      <w:pPr>
        <w:pStyle w:val="liListNumber"/>
        <w:numPr>
          <w:ilvl w:val="0"/>
          <w:numId w:val="144"/>
        </w:numPr>
      </w:pPr>
      <w:r>
        <w:rPr>
          <w:color w:val="000000"/>
        </w:rPr>
        <w:t xml:space="preserve">On the ribbon, click </w:t>
      </w:r>
      <w:r>
        <w:rPr>
          <w:rStyle w:val="spanFormFieldEmphasis"/>
        </w:rPr>
        <w:t>Pay Period</w:t>
      </w:r>
      <w:r>
        <w:rPr>
          <w:color w:val="000000"/>
        </w:rPr>
        <w:t xml:space="preserve"> tab &gt; </w:t>
      </w:r>
      <w:r>
        <w:rPr>
          <w:rStyle w:val="spanFormFieldEmphasis"/>
        </w:rPr>
        <w:t>Post to Project</w:t>
      </w:r>
      <w:r>
        <w:rPr>
          <w:color w:val="000000"/>
        </w:rPr>
        <w:t xml:space="preserve"> to open the </w:t>
      </w:r>
      <w:r>
        <w:rPr>
          <w:rStyle w:val="spanFormFieldEmphasis"/>
        </w:rPr>
        <w:t>Project posting</w:t>
      </w:r>
      <w:r>
        <w:rPr>
          <w:color w:val="000000"/>
        </w:rPr>
        <w:t xml:space="preserve"> </w:t>
      </w:r>
      <w:r>
        <w:rPr>
          <w:rStyle w:val="variable2"/>
        </w:rPr>
        <w:t>pane</w:t>
      </w:r>
      <w:r>
        <w:rPr>
          <w:color w:val="000000"/>
        </w:rPr>
        <w:t>.</w:t>
      </w:r>
    </w:p>
    <w:p w14:paraId="3E1E4B8C" w14:textId="77777777" w:rsidR="003A5954" w:rsidRDefault="00DD1E8F">
      <w:pPr>
        <w:pStyle w:val="liListNumber"/>
        <w:numPr>
          <w:ilvl w:val="0"/>
          <w:numId w:val="144"/>
        </w:numPr>
        <w:spacing w:after="160"/>
      </w:pPr>
      <w:r>
        <w:rPr>
          <w:color w:val="000000"/>
        </w:rPr>
        <w:t xml:space="preserve">Click </w:t>
      </w:r>
      <w:r>
        <w:rPr>
          <w:rStyle w:val="spanFormFieldEmphasis"/>
        </w:rPr>
        <w:t>OK</w:t>
      </w:r>
      <w:r>
        <w:rPr>
          <w:color w:val="000000"/>
        </w:rPr>
        <w:t xml:space="preserve"> to post earning transactions to projects. A popup message appears with a summary of the postings.</w:t>
      </w:r>
    </w:p>
    <w:p w14:paraId="2B450E4E" w14:textId="77777777" w:rsidR="003A5954" w:rsidRDefault="00DD1E8F">
      <w:pPr>
        <w:pStyle w:val="pBodyText"/>
      </w:pPr>
      <w:r>
        <w:rPr>
          <w:color w:val="000000"/>
        </w:rPr>
        <w:t>All hours-based earnings are posted to the hours journal. All unit-based and amount-based earnings are posted to the expenses journal.</w:t>
      </w:r>
    </w:p>
    <w:p w14:paraId="13429504" w14:textId="77777777" w:rsidR="003A5954" w:rsidRDefault="00DD1E8F">
      <w:pPr>
        <w:pStyle w:val="pBodyText"/>
      </w:pPr>
      <w:r>
        <w:rPr>
          <w:color w:val="000000"/>
        </w:rPr>
        <w:t xml:space="preserve">Any invalid information in worker earnings or deductions logs an exception during this process. An exception does not prevent the project posting transaction from being created, but it must be corrected before it can be approved by the following procedure. Corrections to project postings may be done in the </w:t>
      </w:r>
      <w:r>
        <w:rPr>
          <w:rStyle w:val="spanFormFieldEmphasis"/>
        </w:rPr>
        <w:t>Project postings</w:t>
      </w:r>
      <w:r>
        <w:rPr>
          <w:color w:val="000000"/>
        </w:rPr>
        <w:t xml:space="preserve"> journal.</w:t>
      </w:r>
    </w:p>
    <w:p w14:paraId="7C5B6349" w14:textId="77777777" w:rsidR="003A5954" w:rsidRDefault="00DD1E8F">
      <w:pPr>
        <w:pStyle w:val="h3Heading3"/>
      </w:pPr>
      <w:bookmarkStart w:id="78" w:name="_Toc176873572"/>
      <w:r>
        <w:t>5.1.16 Approve Project Postings</w:t>
      </w:r>
      <w:bookmarkEnd w:id="78"/>
    </w:p>
    <w:p w14:paraId="58FCE77F" w14:textId="77777777" w:rsidR="003A5954" w:rsidRDefault="00DD1E8F">
      <w:pPr>
        <w:pStyle w:val="pBodyText"/>
      </w:pPr>
      <w:r>
        <w:rPr>
          <w:color w:val="000000"/>
        </w:rPr>
        <w:t xml:space="preserve">After generating project posting transactions, they must be approved before they are posted to the </w:t>
      </w:r>
      <w:r>
        <w:rPr>
          <w:rStyle w:val="spanFormFieldEmphasis"/>
        </w:rPr>
        <w:t>Project management and accounting</w:t>
      </w:r>
      <w:r>
        <w:rPr>
          <w:color w:val="000000"/>
        </w:rPr>
        <w:t xml:space="preserve"> module. Any exceptions generated during the previous process can be </w:t>
      </w:r>
      <w:r>
        <w:rPr>
          <w:color w:val="000000"/>
        </w:rPr>
        <w:lastRenderedPageBreak/>
        <w:t xml:space="preserve">corrected before approval. If you have not yet generated project posting transactions, see the final step in section </w:t>
      </w:r>
      <w:r>
        <w:rPr>
          <w:rStyle w:val="variable2"/>
        </w:rPr>
        <w:t>5.1.13</w:t>
      </w:r>
      <w:r>
        <w:rPr>
          <w:color w:val="000000"/>
        </w:rPr>
        <w:t>.</w:t>
      </w:r>
    </w:p>
    <w:p w14:paraId="7949D644" w14:textId="77777777" w:rsidR="003A5954" w:rsidRDefault="00DD1E8F">
      <w:pPr>
        <w:pStyle w:val="pBodyText"/>
      </w:pPr>
      <w:r>
        <w:rPr>
          <w:color w:val="000000"/>
        </w:rPr>
        <w:t xml:space="preserve">To modify project posting transactions before approving them, see section </w:t>
      </w:r>
      <w:r>
        <w:rPr>
          <w:rStyle w:val="variable2"/>
        </w:rPr>
        <w:t>5.2.11</w:t>
      </w:r>
      <w:r>
        <w:rPr>
          <w:color w:val="000000"/>
        </w:rPr>
        <w:t>.</w:t>
      </w:r>
    </w:p>
    <w:p w14:paraId="20ADD475" w14:textId="77777777" w:rsidR="003A5954" w:rsidRDefault="00DD1E8F">
      <w:pPr>
        <w:pStyle w:val="pBodyText"/>
      </w:pPr>
      <w:r>
        <w:rPr>
          <w:color w:val="000000"/>
        </w:rPr>
        <w:t>To approve project postings and create associated vouchers and journals:</w:t>
      </w:r>
    </w:p>
    <w:p w14:paraId="47BC59C1" w14:textId="77777777" w:rsidR="003A5954" w:rsidRDefault="00DD1E8F">
      <w:pPr>
        <w:pStyle w:val="liListNumber"/>
        <w:numPr>
          <w:ilvl w:val="0"/>
          <w:numId w:val="14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1FCC255F" w14:textId="77777777" w:rsidR="003A5954" w:rsidRDefault="007C43CB">
      <w:pPr>
        <w:pStyle w:val="pImgCenter"/>
      </w:pPr>
      <w:r>
        <w:rPr>
          <w:noProof/>
        </w:rPr>
        <w:drawing>
          <wp:inline distT="0" distB="0" distL="0" distR="0" wp14:anchorId="32B33BA6" wp14:editId="2104234D">
            <wp:extent cx="3398520" cy="1600200"/>
            <wp:effectExtent l="0" t="0" r="0" b="0"/>
            <wp:docPr id="151"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pic:cNvPicPr preferRelativeResize="0">
                      <a:picLocks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398520" cy="1600200"/>
                    </a:xfrm>
                    <a:prstGeom prst="rect">
                      <a:avLst/>
                    </a:prstGeom>
                    <a:noFill/>
                    <a:ln>
                      <a:noFill/>
                    </a:ln>
                  </pic:spPr>
                </pic:pic>
              </a:graphicData>
            </a:graphic>
          </wp:inline>
        </w:drawing>
      </w:r>
    </w:p>
    <w:p w14:paraId="75C26255" w14:textId="77777777" w:rsidR="003A5954" w:rsidRDefault="007C43CB">
      <w:pPr>
        <w:pStyle w:val="pImgCenter"/>
      </w:pPr>
      <w:r>
        <w:rPr>
          <w:noProof/>
        </w:rPr>
        <w:drawing>
          <wp:inline distT="0" distB="0" distL="0" distR="0" wp14:anchorId="36CB0C34" wp14:editId="269FE874">
            <wp:extent cx="731520" cy="640080"/>
            <wp:effectExtent l="0" t="0" r="0" b="0"/>
            <wp:docPr id="152"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D435941" w14:textId="77777777" w:rsidR="003A5954" w:rsidRDefault="007C43CB">
      <w:pPr>
        <w:pStyle w:val="pImgCenter"/>
      </w:pPr>
      <w:r>
        <w:rPr>
          <w:noProof/>
        </w:rPr>
        <w:drawing>
          <wp:inline distT="0" distB="0" distL="0" distR="0" wp14:anchorId="5FA58181" wp14:editId="6B662A1F">
            <wp:extent cx="3375660" cy="2865120"/>
            <wp:effectExtent l="0" t="0" r="0" b="0"/>
            <wp:docPr id="153"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preferRelativeResize="0">
                      <a:picLocks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375660" cy="2865120"/>
                    </a:xfrm>
                    <a:prstGeom prst="rect">
                      <a:avLst/>
                    </a:prstGeom>
                    <a:noFill/>
                    <a:ln>
                      <a:noFill/>
                    </a:ln>
                  </pic:spPr>
                </pic:pic>
              </a:graphicData>
            </a:graphic>
          </wp:inline>
        </w:drawing>
      </w:r>
    </w:p>
    <w:p w14:paraId="5BC3EE8D" w14:textId="77777777" w:rsidR="003A5954" w:rsidRDefault="00DD1E8F">
      <w:pPr>
        <w:pStyle w:val="liListNumber"/>
        <w:numPr>
          <w:ilvl w:val="0"/>
          <w:numId w:val="145"/>
        </w:numPr>
      </w:pPr>
      <w:r>
        <w:rPr>
          <w:color w:val="000000"/>
        </w:rPr>
        <w:t xml:space="preserve">On the ribbon, click </w:t>
      </w:r>
      <w:r>
        <w:rPr>
          <w:rStyle w:val="spanFormFieldEmphasis"/>
        </w:rPr>
        <w:t>Pay Period</w:t>
      </w:r>
      <w:r>
        <w:rPr>
          <w:color w:val="000000"/>
        </w:rPr>
        <w:t xml:space="preserve"> tab &gt; </w:t>
      </w:r>
      <w:r>
        <w:rPr>
          <w:rStyle w:val="spanFormFieldEmphasis"/>
        </w:rPr>
        <w:t>Approve project postings</w:t>
      </w:r>
      <w:r>
        <w:rPr>
          <w:color w:val="000000"/>
        </w:rPr>
        <w:t xml:space="preserve"> to open the </w:t>
      </w:r>
      <w:r>
        <w:rPr>
          <w:rStyle w:val="spanFormFieldEmphasis"/>
        </w:rPr>
        <w:t>Approve project postings</w:t>
      </w:r>
      <w:r>
        <w:rPr>
          <w:color w:val="000000"/>
        </w:rPr>
        <w:t xml:space="preserve"> </w:t>
      </w:r>
      <w:r>
        <w:rPr>
          <w:rStyle w:val="variable2"/>
        </w:rPr>
        <w:t>pane</w:t>
      </w:r>
      <w:r>
        <w:rPr>
          <w:color w:val="000000"/>
        </w:rPr>
        <w:t>.</w:t>
      </w:r>
    </w:p>
    <w:p w14:paraId="06A36C32" w14:textId="77777777" w:rsidR="003A5954" w:rsidRDefault="00DD1E8F">
      <w:pPr>
        <w:pStyle w:val="liListNumber"/>
        <w:numPr>
          <w:ilvl w:val="0"/>
          <w:numId w:val="145"/>
        </w:numPr>
      </w:pPr>
      <w:r>
        <w:rPr>
          <w:color w:val="000000"/>
        </w:rPr>
        <w:t xml:space="preserve">Review the </w:t>
      </w:r>
      <w:r>
        <w:rPr>
          <w:rStyle w:val="spanFormFieldEmphasis"/>
        </w:rPr>
        <w:t>Totals</w:t>
      </w:r>
      <w:r>
        <w:rPr>
          <w:color w:val="000000"/>
        </w:rPr>
        <w:t xml:space="preserve"> and verify they are accurate.</w:t>
      </w:r>
    </w:p>
    <w:p w14:paraId="467A6CE4" w14:textId="77777777" w:rsidR="003A5954" w:rsidRDefault="00DD1E8F">
      <w:pPr>
        <w:pStyle w:val="liListNumber"/>
        <w:numPr>
          <w:ilvl w:val="0"/>
          <w:numId w:val="145"/>
        </w:numPr>
        <w:spacing w:after="160"/>
      </w:pPr>
      <w:r>
        <w:rPr>
          <w:color w:val="000000"/>
        </w:rPr>
        <w:t xml:space="preserve">Ensure that there are no unprocessed records in previous pay processes. Click </w:t>
      </w:r>
      <w:r>
        <w:rPr>
          <w:rStyle w:val="spanFormFieldEmphasis"/>
        </w:rPr>
        <w:t>OK</w:t>
      </w:r>
      <w:r>
        <w:rPr>
          <w:color w:val="000000"/>
        </w:rPr>
        <w:t xml:space="preserve"> to post all the project transactions for the specified period to the </w:t>
      </w:r>
      <w:r>
        <w:rPr>
          <w:rStyle w:val="spanFormFieldEmphasis"/>
        </w:rPr>
        <w:t>Project management and accounting</w:t>
      </w:r>
      <w:r>
        <w:rPr>
          <w:color w:val="000000"/>
        </w:rPr>
        <w:t xml:space="preserve"> module, creating the necessary vouchers and journals. A popup message appears with a summary of the postings. </w:t>
      </w:r>
    </w:p>
    <w:p w14:paraId="61B03F8B" w14:textId="77777777" w:rsidR="003A5954" w:rsidRDefault="00DD1E8F">
      <w:pPr>
        <w:pStyle w:val="h3Heading3"/>
      </w:pPr>
      <w:bookmarkStart w:id="79" w:name="_Toc176873573"/>
      <w:r>
        <w:lastRenderedPageBreak/>
        <w:t>5.1.17 Close Pay Period</w:t>
      </w:r>
      <w:bookmarkEnd w:id="79"/>
    </w:p>
    <w:p w14:paraId="418293BC" w14:textId="77777777" w:rsidR="003A5954" w:rsidRDefault="00DD1E8F">
      <w:pPr>
        <w:pStyle w:val="pBodyText"/>
      </w:pPr>
      <w:r>
        <w:rPr>
          <w:color w:val="000000"/>
        </w:rPr>
        <w:t>As the final step in the pay process, you must close the current pay period and start the next.</w:t>
      </w:r>
    </w:p>
    <w:p w14:paraId="496A5DC6" w14:textId="77777777" w:rsidR="003A5954" w:rsidRDefault="00DD1E8F">
      <w:pPr>
        <w:pStyle w:val="liListNumber"/>
        <w:numPr>
          <w:ilvl w:val="0"/>
          <w:numId w:val="14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109C63E7" w14:textId="77777777" w:rsidR="003A5954" w:rsidRDefault="007C43CB">
      <w:pPr>
        <w:pStyle w:val="pImgCenter"/>
      </w:pPr>
      <w:r>
        <w:rPr>
          <w:noProof/>
        </w:rPr>
        <w:drawing>
          <wp:inline distT="0" distB="0" distL="0" distR="0" wp14:anchorId="496AD58E" wp14:editId="228F90D0">
            <wp:extent cx="1409700" cy="1562100"/>
            <wp:effectExtent l="0" t="0" r="0" b="0"/>
            <wp:docPr id="154"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preferRelativeResize="0">
                      <a:picLocks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09700" cy="1562100"/>
                    </a:xfrm>
                    <a:prstGeom prst="rect">
                      <a:avLst/>
                    </a:prstGeom>
                    <a:noFill/>
                    <a:ln>
                      <a:noFill/>
                    </a:ln>
                  </pic:spPr>
                </pic:pic>
              </a:graphicData>
            </a:graphic>
          </wp:inline>
        </w:drawing>
      </w:r>
    </w:p>
    <w:p w14:paraId="5AB148C4" w14:textId="77777777" w:rsidR="003A5954" w:rsidRDefault="007C43CB">
      <w:pPr>
        <w:pStyle w:val="pImgCenter"/>
      </w:pPr>
      <w:r>
        <w:rPr>
          <w:noProof/>
        </w:rPr>
        <w:drawing>
          <wp:inline distT="0" distB="0" distL="0" distR="0" wp14:anchorId="78B34870" wp14:editId="10EED877">
            <wp:extent cx="731520" cy="640080"/>
            <wp:effectExtent l="0" t="0" r="0" b="0"/>
            <wp:docPr id="155"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E417BB7" w14:textId="77777777" w:rsidR="003A5954" w:rsidRDefault="007C43CB">
      <w:pPr>
        <w:pStyle w:val="pImgCenter"/>
      </w:pPr>
      <w:r>
        <w:rPr>
          <w:noProof/>
        </w:rPr>
        <w:drawing>
          <wp:inline distT="0" distB="0" distL="0" distR="0" wp14:anchorId="35F316BC" wp14:editId="49BC0B67">
            <wp:extent cx="5372100" cy="2362200"/>
            <wp:effectExtent l="0" t="0" r="0" b="0"/>
            <wp:docPr id="156"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6"/>
                    <pic:cNvPicPr preferRelativeResize="0">
                      <a:picLocks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372100" cy="2362200"/>
                    </a:xfrm>
                    <a:prstGeom prst="rect">
                      <a:avLst/>
                    </a:prstGeom>
                    <a:noFill/>
                    <a:ln>
                      <a:noFill/>
                    </a:ln>
                  </pic:spPr>
                </pic:pic>
              </a:graphicData>
            </a:graphic>
          </wp:inline>
        </w:drawing>
      </w:r>
    </w:p>
    <w:p w14:paraId="113406A2" w14:textId="77777777" w:rsidR="003A5954" w:rsidRDefault="00DD1E8F">
      <w:pPr>
        <w:pStyle w:val="liListNumber"/>
        <w:numPr>
          <w:ilvl w:val="0"/>
          <w:numId w:val="146"/>
        </w:numPr>
      </w:pPr>
      <w:r>
        <w:rPr>
          <w:color w:val="000000"/>
        </w:rPr>
        <w:t xml:space="preserve">On the ribbon, click </w:t>
      </w:r>
      <w:r>
        <w:rPr>
          <w:rStyle w:val="spanFormFieldEmphasis"/>
        </w:rPr>
        <w:t>Pay Period</w:t>
      </w:r>
      <w:r>
        <w:rPr>
          <w:color w:val="000000"/>
        </w:rPr>
        <w:t xml:space="preserve"> tab &gt; </w:t>
      </w:r>
      <w:r>
        <w:rPr>
          <w:rStyle w:val="spanFormFieldEmphasis"/>
        </w:rPr>
        <w:t>End Pay Period</w:t>
      </w:r>
      <w:r>
        <w:rPr>
          <w:color w:val="000000"/>
        </w:rPr>
        <w:t xml:space="preserve"> to open the </w:t>
      </w:r>
      <w:r>
        <w:rPr>
          <w:rStyle w:val="spanFormFieldEmphasis"/>
        </w:rPr>
        <w:t>Pay period end</w:t>
      </w:r>
      <w:r>
        <w:rPr>
          <w:color w:val="000000"/>
        </w:rPr>
        <w:t xml:space="preserve"> journal. If the pay period is not yet ready to be closed, a number of exceptions may be logged and displayed.</w:t>
      </w:r>
    </w:p>
    <w:p w14:paraId="13EF1E97" w14:textId="77777777" w:rsidR="003A5954" w:rsidRDefault="00DD1E8F">
      <w:pPr>
        <w:pStyle w:val="liListNumber"/>
        <w:numPr>
          <w:ilvl w:val="0"/>
          <w:numId w:val="146"/>
        </w:numPr>
      </w:pPr>
      <w:r>
        <w:rPr>
          <w:color w:val="000000"/>
        </w:rPr>
        <w:t xml:space="preserve">The form shows a summary of the tasks taken during this pay period. The tasks can be reviewed as desired. If the </w:t>
      </w:r>
      <w:r>
        <w:rPr>
          <w:rStyle w:val="spanFormFieldEmphasis"/>
        </w:rPr>
        <w:t>End period</w:t>
      </w:r>
      <w:r>
        <w:rPr>
          <w:color w:val="000000"/>
        </w:rPr>
        <w:t xml:space="preserve"> button is greyed out, there are still outstanding tasks that must be completed before the pay period can be closed.</w:t>
      </w:r>
    </w:p>
    <w:p w14:paraId="57754100" w14:textId="77777777" w:rsidR="003A5954" w:rsidRDefault="00DD1E8F">
      <w:pPr>
        <w:pStyle w:val="liListNumber"/>
        <w:numPr>
          <w:ilvl w:val="0"/>
          <w:numId w:val="146"/>
        </w:numPr>
        <w:spacing w:after="160"/>
      </w:pPr>
      <w:r>
        <w:rPr>
          <w:color w:val="000000"/>
        </w:rPr>
        <w:t xml:space="preserve">Click </w:t>
      </w:r>
      <w:r>
        <w:rPr>
          <w:rStyle w:val="spanFormFieldEmphasis"/>
        </w:rPr>
        <w:t>End period</w:t>
      </w:r>
      <w:r>
        <w:rPr>
          <w:color w:val="000000"/>
        </w:rPr>
        <w:t xml:space="preserve"> to close the current pay period and start the next one.</w:t>
      </w:r>
    </w:p>
    <w:p w14:paraId="484B750A" w14:textId="77777777" w:rsidR="003A5954" w:rsidRDefault="00DD1E8F">
      <w:pPr>
        <w:pStyle w:val="h2Heading2"/>
      </w:pPr>
      <w:bookmarkStart w:id="80" w:name="_Toc176873574"/>
      <w:r>
        <w:t>5.2 Occasional Pay Processing Tasks</w:t>
      </w:r>
      <w:bookmarkEnd w:id="80"/>
    </w:p>
    <w:p w14:paraId="11D5EAE2" w14:textId="77777777" w:rsidR="003A5954" w:rsidRDefault="00DD1E8F">
      <w:pPr>
        <w:pStyle w:val="pBodyText"/>
      </w:pPr>
      <w:r>
        <w:rPr>
          <w:color w:val="000000"/>
        </w:rPr>
        <w:t>This section describes pay processing tasks that are occasionally performed outside of the regular pay period processing.</w:t>
      </w:r>
    </w:p>
    <w:p w14:paraId="56A0A94E" w14:textId="77777777" w:rsidR="003A5954" w:rsidRDefault="00DD1E8F">
      <w:pPr>
        <w:pStyle w:val="h3Heading3"/>
      </w:pPr>
      <w:bookmarkStart w:id="81" w:name="_Toc176873575"/>
      <w:r>
        <w:t>5.2.1 Issue a Manual (Off-Cycle) Payment</w:t>
      </w:r>
      <w:bookmarkEnd w:id="81"/>
    </w:p>
    <w:p w14:paraId="6C8C00EE" w14:textId="77777777" w:rsidR="003A5954" w:rsidRDefault="00DD1E8F">
      <w:pPr>
        <w:pStyle w:val="pBodyText"/>
      </w:pPr>
      <w:r>
        <w:rPr>
          <w:color w:val="000000"/>
        </w:rPr>
        <w:t>In certain cases, a manual payment must be issued to a worker outside of a normal pay process. Usually, these payments involve non-standard payments like bonuses, refunds or corrections. They can also be used to issue regular pay early to a terminated worker. Manual payments can only be issued to one worker at a time.</w:t>
      </w:r>
    </w:p>
    <w:p w14:paraId="520CA45E" w14:textId="77777777" w:rsidR="003A5954" w:rsidRDefault="00DD1E8F">
      <w:pPr>
        <w:pStyle w:val="pBodyText"/>
      </w:pPr>
      <w:r>
        <w:rPr>
          <w:color w:val="000000"/>
        </w:rPr>
        <w:lastRenderedPageBreak/>
        <w:t xml:space="preserve">Before issuing a manual payment, any exception time or earning records must be entered manually for the worker in question. For exception time, see section </w:t>
      </w:r>
      <w:r>
        <w:rPr>
          <w:rStyle w:val="variable2"/>
        </w:rPr>
        <w:t>5.1.2</w:t>
      </w:r>
      <w:r>
        <w:rPr>
          <w:color w:val="000000"/>
        </w:rPr>
        <w:t xml:space="preserve">. For exception earnings, see section </w:t>
      </w:r>
      <w:r>
        <w:rPr>
          <w:rStyle w:val="variable2"/>
        </w:rPr>
        <w:t>5.1.5</w:t>
      </w:r>
      <w:r>
        <w:rPr>
          <w:color w:val="000000"/>
        </w:rPr>
        <w:t>.</w:t>
      </w:r>
    </w:p>
    <w:p w14:paraId="4A0A985E" w14:textId="77777777" w:rsidR="003A5954" w:rsidRDefault="00DD1E8F">
      <w:pPr>
        <w:pStyle w:val="pBodyText"/>
      </w:pPr>
      <w:r>
        <w:rPr>
          <w:color w:val="000000"/>
        </w:rPr>
        <w:t>To issue a manual payment:</w:t>
      </w:r>
    </w:p>
    <w:p w14:paraId="13842F69" w14:textId="77777777" w:rsidR="003A5954" w:rsidRDefault="00DD1E8F">
      <w:pPr>
        <w:pStyle w:val="liListNumber"/>
        <w:numPr>
          <w:ilvl w:val="0"/>
          <w:numId w:val="14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to which the worker belongs.</w:t>
      </w:r>
    </w:p>
    <w:p w14:paraId="511B79C7" w14:textId="77777777" w:rsidR="003A5954" w:rsidRDefault="007C43CB">
      <w:pPr>
        <w:pStyle w:val="pImgCenter"/>
      </w:pPr>
      <w:r>
        <w:rPr>
          <w:noProof/>
        </w:rPr>
        <w:drawing>
          <wp:inline distT="0" distB="0" distL="0" distR="0" wp14:anchorId="4E0E57D7" wp14:editId="174CC2C0">
            <wp:extent cx="2560320" cy="1600200"/>
            <wp:effectExtent l="0" t="0" r="0" b="0"/>
            <wp:docPr id="157"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pic:cNvPicPr preferRelativeResize="0">
                      <a:picLocks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560320" cy="1600200"/>
                    </a:xfrm>
                    <a:prstGeom prst="rect">
                      <a:avLst/>
                    </a:prstGeom>
                    <a:noFill/>
                    <a:ln>
                      <a:noFill/>
                    </a:ln>
                  </pic:spPr>
                </pic:pic>
              </a:graphicData>
            </a:graphic>
          </wp:inline>
        </w:drawing>
      </w:r>
    </w:p>
    <w:p w14:paraId="261BAEB2" w14:textId="77777777" w:rsidR="003A5954" w:rsidRDefault="007C43CB">
      <w:pPr>
        <w:pStyle w:val="pImgCenter"/>
      </w:pPr>
      <w:r>
        <w:rPr>
          <w:noProof/>
        </w:rPr>
        <w:drawing>
          <wp:inline distT="0" distB="0" distL="0" distR="0" wp14:anchorId="76D80BF3" wp14:editId="594F5F10">
            <wp:extent cx="731520" cy="640080"/>
            <wp:effectExtent l="0" t="0" r="0" b="0"/>
            <wp:docPr id="158"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F09AF9E" w14:textId="77777777" w:rsidR="003A5954" w:rsidRDefault="007C43CB">
      <w:pPr>
        <w:pStyle w:val="pImgCenter"/>
      </w:pPr>
      <w:r>
        <w:rPr>
          <w:noProof/>
        </w:rPr>
        <w:drawing>
          <wp:inline distT="0" distB="0" distL="0" distR="0" wp14:anchorId="54FED755" wp14:editId="4F97AEA5">
            <wp:extent cx="4404360" cy="2400300"/>
            <wp:effectExtent l="0" t="0" r="0" b="0"/>
            <wp:docPr id="159"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preferRelativeResize="0">
                      <a:picLocks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404360" cy="2400300"/>
                    </a:xfrm>
                    <a:prstGeom prst="rect">
                      <a:avLst/>
                    </a:prstGeom>
                    <a:noFill/>
                    <a:ln>
                      <a:noFill/>
                    </a:ln>
                  </pic:spPr>
                </pic:pic>
              </a:graphicData>
            </a:graphic>
          </wp:inline>
        </w:drawing>
      </w:r>
    </w:p>
    <w:p w14:paraId="01A308C9" w14:textId="77777777" w:rsidR="003A5954" w:rsidRDefault="00DD1E8F">
      <w:pPr>
        <w:pStyle w:val="liListNumber"/>
        <w:numPr>
          <w:ilvl w:val="0"/>
          <w:numId w:val="147"/>
        </w:numPr>
      </w:pPr>
      <w:r>
        <w:rPr>
          <w:color w:val="000000"/>
        </w:rPr>
        <w:t xml:space="preserve">On the ribbon, click </w:t>
      </w:r>
      <w:r>
        <w:rPr>
          <w:rStyle w:val="spanFormFieldEmphasis"/>
        </w:rPr>
        <w:t>Transaction</w:t>
      </w:r>
      <w:r>
        <w:rPr>
          <w:color w:val="000000"/>
        </w:rPr>
        <w:t xml:space="preserve"> tab &gt; </w:t>
      </w:r>
      <w:r>
        <w:rPr>
          <w:rStyle w:val="spanFormFieldEmphasis"/>
        </w:rPr>
        <w:t>Create Manual Payments</w:t>
      </w:r>
      <w:r>
        <w:rPr>
          <w:color w:val="000000"/>
        </w:rPr>
        <w:t xml:space="preserve"> to open the </w:t>
      </w:r>
      <w:r>
        <w:rPr>
          <w:rStyle w:val="spanFormFieldEmphasis"/>
        </w:rPr>
        <w:t>Manual payment entry</w:t>
      </w:r>
      <w:r>
        <w:rPr>
          <w:color w:val="000000"/>
        </w:rPr>
        <w:t xml:space="preserve"> journal.</w:t>
      </w:r>
    </w:p>
    <w:p w14:paraId="6694A5F7" w14:textId="77777777" w:rsidR="003A5954" w:rsidRDefault="00DD1E8F">
      <w:pPr>
        <w:pStyle w:val="liListNumber"/>
        <w:numPr>
          <w:ilvl w:val="0"/>
          <w:numId w:val="147"/>
        </w:numPr>
      </w:pPr>
      <w:r>
        <w:rPr>
          <w:color w:val="000000"/>
        </w:rPr>
        <w:t xml:space="preserve">Specify the </w:t>
      </w:r>
      <w:r>
        <w:rPr>
          <w:rStyle w:val="spanFormFieldEmphasis"/>
        </w:rPr>
        <w:t>Worker ID</w:t>
      </w:r>
      <w:r>
        <w:rPr>
          <w:color w:val="000000"/>
        </w:rPr>
        <w:t>.</w:t>
      </w:r>
    </w:p>
    <w:p w14:paraId="6FAFCF3E" w14:textId="77777777" w:rsidR="003A5954" w:rsidRDefault="00DD1E8F">
      <w:pPr>
        <w:pStyle w:val="liListNumber"/>
        <w:numPr>
          <w:ilvl w:val="0"/>
          <w:numId w:val="147"/>
        </w:numPr>
      </w:pPr>
      <w:r>
        <w:rPr>
          <w:color w:val="000000"/>
        </w:rPr>
        <w:t xml:space="preserve">Change the </w:t>
      </w:r>
      <w:r>
        <w:rPr>
          <w:rStyle w:val="spanFormFieldEmphasis"/>
        </w:rPr>
        <w:t>Reporting date</w:t>
      </w:r>
      <w:r>
        <w:rPr>
          <w:color w:val="000000"/>
        </w:rPr>
        <w:t xml:space="preserve"> if this payment is to be reported in a different pay period.</w:t>
      </w:r>
    </w:p>
    <w:p w14:paraId="46AE7303" w14:textId="77777777" w:rsidR="003A5954" w:rsidRDefault="00DD1E8F">
      <w:pPr>
        <w:pStyle w:val="liListNumber"/>
        <w:numPr>
          <w:ilvl w:val="0"/>
          <w:numId w:val="147"/>
        </w:numPr>
      </w:pPr>
      <w:r>
        <w:rPr>
          <w:color w:val="000000"/>
        </w:rPr>
        <w:t xml:space="preserve">Change the payment </w:t>
      </w:r>
      <w:r>
        <w:rPr>
          <w:rStyle w:val="spanFormFieldEmphasis"/>
        </w:rPr>
        <w:t>Method</w:t>
      </w:r>
      <w:r>
        <w:rPr>
          <w:color w:val="000000"/>
        </w:rPr>
        <w:t xml:space="preserve"> and </w:t>
      </w:r>
      <w:r>
        <w:rPr>
          <w:rStyle w:val="spanFormFieldEmphasis"/>
        </w:rPr>
        <w:t>Type</w:t>
      </w:r>
      <w:r>
        <w:rPr>
          <w:color w:val="000000"/>
        </w:rPr>
        <w:t xml:space="preserve"> as required. The </w:t>
      </w:r>
      <w:r>
        <w:rPr>
          <w:rStyle w:val="spanFormFieldEmphasis"/>
        </w:rPr>
        <w:t>Type</w:t>
      </w:r>
      <w:r>
        <w:rPr>
          <w:color w:val="000000"/>
        </w:rPr>
        <w:t xml:space="preserve"> indicates which earnings and benefit/deductions are processed by the payment (i.e.: </w:t>
      </w:r>
      <w:r>
        <w:rPr>
          <w:rStyle w:val="spanDataItem"/>
        </w:rPr>
        <w:t>Off cycle</w:t>
      </w:r>
      <w:r>
        <w:rPr>
          <w:color w:val="000000"/>
        </w:rPr>
        <w:t>).</w:t>
      </w:r>
    </w:p>
    <w:p w14:paraId="2D7F0CBD" w14:textId="77777777" w:rsidR="003A5954" w:rsidRDefault="00DD1E8F">
      <w:pPr>
        <w:pStyle w:val="liListNumber"/>
        <w:numPr>
          <w:ilvl w:val="0"/>
          <w:numId w:val="147"/>
        </w:numPr>
      </w:pPr>
      <w:r>
        <w:rPr>
          <w:color w:val="000000"/>
        </w:rPr>
        <w:t xml:space="preserve">If TimeLogiq scheduling is implemented, you can click the </w:t>
      </w:r>
      <w:r>
        <w:rPr>
          <w:rStyle w:val="spanFormFieldEmphasis"/>
        </w:rPr>
        <w:t>Import time from TimeLogiq</w:t>
      </w:r>
      <w:r>
        <w:rPr>
          <w:color w:val="000000"/>
        </w:rPr>
        <w:t xml:space="preserve"> button to bring time in from TimeLogiq. This populates the </w:t>
      </w:r>
      <w:r>
        <w:rPr>
          <w:rStyle w:val="spanFormFieldEmphasis"/>
        </w:rPr>
        <w:t>Time</w:t>
      </w:r>
      <w:r>
        <w:rPr>
          <w:color w:val="000000"/>
        </w:rPr>
        <w:t xml:space="preserve"> tab with the worker's time records recorded in the TimeLogiq scheduling module.</w:t>
      </w:r>
    </w:p>
    <w:p w14:paraId="7E186F8B" w14:textId="77777777" w:rsidR="003A5954" w:rsidRDefault="00DD1E8F">
      <w:pPr>
        <w:pStyle w:val="liListNumber"/>
        <w:numPr>
          <w:ilvl w:val="0"/>
          <w:numId w:val="147"/>
        </w:numPr>
      </w:pPr>
      <w:r>
        <w:rPr>
          <w:color w:val="000000"/>
        </w:rPr>
        <w:t xml:space="preserve">For hourly workers, review the time records displayed in the </w:t>
      </w:r>
      <w:r>
        <w:rPr>
          <w:rStyle w:val="spanFormFieldEmphasis"/>
        </w:rPr>
        <w:t>Time</w:t>
      </w:r>
      <w:r>
        <w:rPr>
          <w:color w:val="000000"/>
        </w:rPr>
        <w:t xml:space="preserve"> tab.</w:t>
      </w:r>
    </w:p>
    <w:p w14:paraId="0A7C333E" w14:textId="77777777" w:rsidR="003A5954" w:rsidRDefault="00DD1E8F">
      <w:pPr>
        <w:pStyle w:val="pNote"/>
      </w:pPr>
      <w:r>
        <w:rPr>
          <w:color w:val="000000"/>
        </w:rPr>
        <w:lastRenderedPageBreak/>
        <w:t xml:space="preserve">NOTE: If any of the time records are incorrect, you must correct them in the </w:t>
      </w:r>
      <w:r>
        <w:rPr>
          <w:rStyle w:val="spanFormFieldEmphasis"/>
        </w:rPr>
        <w:t>Worker time</w:t>
      </w:r>
      <w:r>
        <w:rPr>
          <w:color w:val="000000"/>
        </w:rPr>
        <w:t xml:space="preserve"> journal (section </w:t>
      </w:r>
      <w:r>
        <w:rPr>
          <w:rStyle w:val="variable2"/>
        </w:rPr>
        <w:t>5.1.2</w:t>
      </w:r>
      <w:r>
        <w:rPr>
          <w:color w:val="000000"/>
        </w:rPr>
        <w:t xml:space="preserve">) or the </w:t>
      </w:r>
      <w:r>
        <w:rPr>
          <w:rStyle w:val="spanFormFieldEmphasis"/>
        </w:rPr>
        <w:t>Time/earning adjustments</w:t>
      </w:r>
      <w:r>
        <w:rPr>
          <w:color w:val="000000"/>
        </w:rPr>
        <w:t xml:space="preserve"> journal (section </w:t>
      </w:r>
      <w:r>
        <w:rPr>
          <w:rStyle w:val="variable2"/>
        </w:rPr>
        <w:t>5.2.3</w:t>
      </w:r>
      <w:r>
        <w:rPr>
          <w:color w:val="000000"/>
        </w:rPr>
        <w:t>)</w:t>
      </w:r>
    </w:p>
    <w:p w14:paraId="59C67BDB" w14:textId="77777777" w:rsidR="003A5954" w:rsidRDefault="00DD1E8F">
      <w:pPr>
        <w:pStyle w:val="liListNumber"/>
        <w:numPr>
          <w:ilvl w:val="0"/>
          <w:numId w:val="147"/>
        </w:numPr>
      </w:pPr>
      <w:r>
        <w:rPr>
          <w:color w:val="000000"/>
        </w:rPr>
        <w:t xml:space="preserve">Click </w:t>
      </w:r>
      <w:r>
        <w:rPr>
          <w:rStyle w:val="spanFormFieldEmphasis"/>
        </w:rPr>
        <w:t>Generate earnings</w:t>
      </w:r>
      <w:r>
        <w:rPr>
          <w:color w:val="000000"/>
        </w:rPr>
        <w:t xml:space="preserve"> to create earning records.</w:t>
      </w:r>
    </w:p>
    <w:p w14:paraId="2E8A7273" w14:textId="77777777" w:rsidR="003A5954" w:rsidRDefault="007C43CB">
      <w:pPr>
        <w:pStyle w:val="pImgCenter"/>
      </w:pPr>
      <w:r>
        <w:rPr>
          <w:noProof/>
        </w:rPr>
        <w:drawing>
          <wp:inline distT="0" distB="0" distL="0" distR="0" wp14:anchorId="0913D6D2" wp14:editId="5924F8D3">
            <wp:extent cx="4442460" cy="3009900"/>
            <wp:effectExtent l="0" t="0" r="0" b="0"/>
            <wp:docPr id="160"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pic:cNvPicPr preferRelativeResize="0">
                      <a:picLocks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442460" cy="3009900"/>
                    </a:xfrm>
                    <a:prstGeom prst="rect">
                      <a:avLst/>
                    </a:prstGeom>
                    <a:noFill/>
                    <a:ln>
                      <a:noFill/>
                    </a:ln>
                  </pic:spPr>
                </pic:pic>
              </a:graphicData>
            </a:graphic>
          </wp:inline>
        </w:drawing>
      </w:r>
    </w:p>
    <w:p w14:paraId="10558337" w14:textId="77777777" w:rsidR="003A5954" w:rsidRDefault="00DD1E8F">
      <w:pPr>
        <w:pStyle w:val="liListNumber"/>
        <w:numPr>
          <w:ilvl w:val="0"/>
          <w:numId w:val="147"/>
        </w:numPr>
      </w:pPr>
      <w:r>
        <w:rPr>
          <w:color w:val="000000"/>
        </w:rPr>
        <w:t xml:space="preserve">Review the earnings records on the </w:t>
      </w:r>
      <w:r>
        <w:rPr>
          <w:rStyle w:val="spanFormFieldEmphasis"/>
        </w:rPr>
        <w:t>Earnings</w:t>
      </w:r>
      <w:r>
        <w:rPr>
          <w:color w:val="000000"/>
        </w:rPr>
        <w:t xml:space="preserve"> tab. </w:t>
      </w:r>
    </w:p>
    <w:p w14:paraId="3B979BDD" w14:textId="77777777" w:rsidR="003A5954" w:rsidRDefault="00DD1E8F">
      <w:pPr>
        <w:pStyle w:val="pNote"/>
      </w:pPr>
      <w:r>
        <w:rPr>
          <w:color w:val="000000"/>
        </w:rPr>
        <w:t xml:space="preserve">NOTE: If any of the earning records are incorrect, you must correct them in the </w:t>
      </w:r>
      <w:r>
        <w:rPr>
          <w:rStyle w:val="spanFormFieldEmphasis"/>
        </w:rPr>
        <w:t>Worker earnings</w:t>
      </w:r>
      <w:r>
        <w:rPr>
          <w:color w:val="000000"/>
        </w:rPr>
        <w:t xml:space="preserve"> journal (section </w:t>
      </w:r>
      <w:r>
        <w:rPr>
          <w:rStyle w:val="variable2"/>
        </w:rPr>
        <w:t>5.1.5</w:t>
      </w:r>
      <w:r>
        <w:rPr>
          <w:color w:val="000000"/>
        </w:rPr>
        <w:t xml:space="preserve">) or the </w:t>
      </w:r>
      <w:r>
        <w:rPr>
          <w:rStyle w:val="spanFormFieldEmphasis"/>
        </w:rPr>
        <w:t>Time/earning adjustments</w:t>
      </w:r>
      <w:r>
        <w:rPr>
          <w:color w:val="000000"/>
        </w:rPr>
        <w:t xml:space="preserve"> journal (section </w:t>
      </w:r>
      <w:r>
        <w:rPr>
          <w:rStyle w:val="variable2"/>
        </w:rPr>
        <w:t>5.2.3</w:t>
      </w:r>
      <w:r>
        <w:rPr>
          <w:color w:val="000000"/>
        </w:rPr>
        <w:t>).</w:t>
      </w:r>
    </w:p>
    <w:p w14:paraId="424340AE" w14:textId="77777777" w:rsidR="003A5954" w:rsidRDefault="00DD1E8F">
      <w:pPr>
        <w:pStyle w:val="liListNumber"/>
        <w:numPr>
          <w:ilvl w:val="0"/>
          <w:numId w:val="147"/>
        </w:numPr>
      </w:pPr>
      <w:r>
        <w:rPr>
          <w:color w:val="000000"/>
        </w:rPr>
        <w:t xml:space="preserve">On the </w:t>
      </w:r>
      <w:r>
        <w:rPr>
          <w:rStyle w:val="spanFormFieldEmphasis"/>
        </w:rPr>
        <w:t>Earnings</w:t>
      </w:r>
      <w:r>
        <w:rPr>
          <w:color w:val="000000"/>
        </w:rPr>
        <w:t xml:space="preserve"> tab, click </w:t>
      </w:r>
      <w:r>
        <w:rPr>
          <w:rStyle w:val="spanFormFieldEmphasis"/>
        </w:rPr>
        <w:t>Calculate payment</w:t>
      </w:r>
      <w:r>
        <w:rPr>
          <w:color w:val="000000"/>
        </w:rPr>
        <w:t xml:space="preserve"> to apply benefits and deductions to the earnings and produce a payment.</w:t>
      </w:r>
    </w:p>
    <w:p w14:paraId="2915336C" w14:textId="77777777" w:rsidR="003A5954" w:rsidRDefault="007C43CB">
      <w:pPr>
        <w:pStyle w:val="pImgCenter"/>
      </w:pPr>
      <w:r>
        <w:rPr>
          <w:noProof/>
        </w:rPr>
        <w:drawing>
          <wp:inline distT="0" distB="0" distL="0" distR="0" wp14:anchorId="7A6A9BE1" wp14:editId="66EAEFC9">
            <wp:extent cx="4838700" cy="3185160"/>
            <wp:effectExtent l="0" t="0" r="0" b="0"/>
            <wp:docPr id="161"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preferRelativeResize="0">
                      <a:picLocks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838700" cy="3185160"/>
                    </a:xfrm>
                    <a:prstGeom prst="rect">
                      <a:avLst/>
                    </a:prstGeom>
                    <a:noFill/>
                    <a:ln>
                      <a:noFill/>
                    </a:ln>
                  </pic:spPr>
                </pic:pic>
              </a:graphicData>
            </a:graphic>
          </wp:inline>
        </w:drawing>
      </w:r>
    </w:p>
    <w:p w14:paraId="2D627267" w14:textId="77777777" w:rsidR="003A5954" w:rsidRDefault="00DD1E8F">
      <w:pPr>
        <w:pStyle w:val="liListNumber"/>
        <w:numPr>
          <w:ilvl w:val="0"/>
          <w:numId w:val="147"/>
        </w:numPr>
      </w:pPr>
      <w:r>
        <w:rPr>
          <w:color w:val="000000"/>
        </w:rPr>
        <w:lastRenderedPageBreak/>
        <w:t xml:space="preserve">Review the benefit/deductions on the </w:t>
      </w:r>
      <w:r>
        <w:rPr>
          <w:rStyle w:val="spanFormFieldEmphasis"/>
        </w:rPr>
        <w:t>Benefits/deductions</w:t>
      </w:r>
      <w:r>
        <w:rPr>
          <w:color w:val="000000"/>
        </w:rPr>
        <w:t xml:space="preserve"> tab. You can override benefit/deductions for this payment by modifying existing records, deleting, or adding new records. If you changed or added any benefit/deductions, you must click </w:t>
      </w:r>
      <w:r>
        <w:rPr>
          <w:rStyle w:val="spanFormFieldEmphasis"/>
        </w:rPr>
        <w:t>Recalculate payment</w:t>
      </w:r>
      <w:r>
        <w:rPr>
          <w:color w:val="000000"/>
        </w:rPr>
        <w:t xml:space="preserve"> to refresh the results.</w:t>
      </w:r>
    </w:p>
    <w:p w14:paraId="34CBADCA" w14:textId="77777777" w:rsidR="003A5954" w:rsidRDefault="00DD1E8F">
      <w:pPr>
        <w:pStyle w:val="liListNumber"/>
        <w:numPr>
          <w:ilvl w:val="0"/>
          <w:numId w:val="147"/>
        </w:numPr>
      </w:pPr>
      <w:r>
        <w:rPr>
          <w:color w:val="000000"/>
        </w:rPr>
        <w:t xml:space="preserve">Click </w:t>
      </w:r>
      <w:r>
        <w:rPr>
          <w:rStyle w:val="spanFormFieldEmphasis"/>
        </w:rPr>
        <w:t>Issue payment</w:t>
      </w:r>
      <w:r>
        <w:rPr>
          <w:color w:val="000000"/>
        </w:rPr>
        <w:t xml:space="preserve"> to create the manual payment.</w:t>
      </w:r>
    </w:p>
    <w:p w14:paraId="04D6E618" w14:textId="77777777" w:rsidR="003A5954" w:rsidRDefault="007C43CB">
      <w:pPr>
        <w:pStyle w:val="pImgCenter"/>
      </w:pPr>
      <w:r>
        <w:rPr>
          <w:noProof/>
        </w:rPr>
        <w:drawing>
          <wp:inline distT="0" distB="0" distL="0" distR="0" wp14:anchorId="5DFDE555" wp14:editId="7053DC9F">
            <wp:extent cx="4922520" cy="3246120"/>
            <wp:effectExtent l="0" t="0" r="0" b="0"/>
            <wp:docPr id="162"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preferRelativeResize="0">
                      <a:picLocks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922520" cy="3246120"/>
                    </a:xfrm>
                    <a:prstGeom prst="rect">
                      <a:avLst/>
                    </a:prstGeom>
                    <a:noFill/>
                    <a:ln>
                      <a:noFill/>
                    </a:ln>
                  </pic:spPr>
                </pic:pic>
              </a:graphicData>
            </a:graphic>
          </wp:inline>
        </w:drawing>
      </w:r>
    </w:p>
    <w:p w14:paraId="4345D3AD" w14:textId="77777777" w:rsidR="003A5954" w:rsidRDefault="00DD1E8F">
      <w:pPr>
        <w:pStyle w:val="liListNumber"/>
        <w:numPr>
          <w:ilvl w:val="0"/>
          <w:numId w:val="147"/>
        </w:numPr>
        <w:spacing w:after="160"/>
      </w:pPr>
      <w:r>
        <w:rPr>
          <w:color w:val="000000"/>
        </w:rPr>
        <w:t xml:space="preserve">Review the gross-to-net results on the </w:t>
      </w:r>
      <w:r>
        <w:rPr>
          <w:rStyle w:val="spanFormFieldEmphasis"/>
        </w:rPr>
        <w:t>Payment</w:t>
      </w:r>
      <w:r>
        <w:rPr>
          <w:color w:val="000000"/>
        </w:rPr>
        <w:t xml:space="preserve"> tab.</w:t>
      </w:r>
    </w:p>
    <w:p w14:paraId="68D66D16" w14:textId="77777777" w:rsidR="003A5954" w:rsidRDefault="00DD1E8F">
      <w:pPr>
        <w:pStyle w:val="pBodyText"/>
      </w:pPr>
      <w:r>
        <w:rPr>
          <w:color w:val="000000"/>
        </w:rPr>
        <w:t>After the manual payment has been issued, it must be approved to generate a pay statement/che</w:t>
      </w:r>
      <w:r>
        <w:rPr>
          <w:rStyle w:val="variable2"/>
        </w:rPr>
        <w:t>que</w:t>
      </w:r>
      <w:r>
        <w:rPr>
          <w:color w:val="000000"/>
        </w:rPr>
        <w:t xml:space="preserve">/direct deposit file. You can approve it immediately (section </w:t>
      </w:r>
      <w:r>
        <w:rPr>
          <w:rStyle w:val="variable2"/>
        </w:rPr>
        <w:t>5.1.10</w:t>
      </w:r>
      <w:r>
        <w:rPr>
          <w:color w:val="000000"/>
        </w:rPr>
        <w:t>) or wait until the next pay period process.</w:t>
      </w:r>
    </w:p>
    <w:p w14:paraId="0523CBA6" w14:textId="77777777" w:rsidR="003A5954" w:rsidRDefault="00DD1E8F">
      <w:pPr>
        <w:pStyle w:val="h3Heading3"/>
      </w:pPr>
      <w:bookmarkStart w:id="82" w:name="_Toc176873576"/>
      <w:r>
        <w:t>5.2.2 Import Time and Shift Information</w:t>
      </w:r>
      <w:bookmarkEnd w:id="82"/>
    </w:p>
    <w:p w14:paraId="49484CF0" w14:textId="77777777" w:rsidR="003A5954" w:rsidRDefault="00DD1E8F">
      <w:pPr>
        <w:pStyle w:val="pBodyText"/>
      </w:pPr>
      <w:r>
        <w:rPr>
          <w:color w:val="000000"/>
        </w:rPr>
        <w:t>Depending on how your implementation is configured, you may need to import time transactions from a time and attendance system to Anthology Payroll for the purposes of processing pay. Anthology Payroll accepts imports in comma-separated values (CSV) format. The first line in the CSV should contain column headers. At minimum, the import file must contain: worker identification (e.g.: Worker ID), date information, number of hours worked or units produced, and a shift code.</w:t>
      </w:r>
    </w:p>
    <w:p w14:paraId="75BC5E6A" w14:textId="77777777" w:rsidR="003A5954" w:rsidRDefault="00DD1E8F">
      <w:pPr>
        <w:pStyle w:val="pNote1"/>
      </w:pPr>
      <w:r>
        <w:rPr>
          <w:color w:val="000000"/>
        </w:rPr>
        <w:t>NOTE: ensure that the last line in your import file is an empty row or the last record may not import correctly.</w:t>
      </w:r>
    </w:p>
    <w:p w14:paraId="567EF06F" w14:textId="77777777" w:rsidR="003A5954" w:rsidRDefault="00DD1E8F">
      <w:pPr>
        <w:pStyle w:val="pBodyText"/>
      </w:pPr>
      <w:r>
        <w:rPr>
          <w:color w:val="000000"/>
        </w:rPr>
        <w:t xml:space="preserve">Please refer to </w:t>
      </w:r>
      <w:r>
        <w:rPr>
          <w:rStyle w:val="variable2"/>
        </w:rPr>
        <w:t>9.5 Appendix E: List of Time Import File Fields</w:t>
      </w:r>
      <w:r>
        <w:rPr>
          <w:color w:val="000000"/>
        </w:rPr>
        <w:t xml:space="preserve"> for a reference of the columns required in the import file. For more information on importing time, refer to the </w:t>
      </w:r>
      <w:r>
        <w:rPr>
          <w:rStyle w:val="spanDataItem"/>
        </w:rPr>
        <w:t>Import Time into Anthology Payroll</w:t>
      </w:r>
      <w:r>
        <w:rPr>
          <w:color w:val="000000"/>
        </w:rPr>
        <w:t xml:space="preserve"> whitepaper provided by Anthology Inc.</w:t>
      </w:r>
    </w:p>
    <w:p w14:paraId="5EDAA9C4" w14:textId="77777777" w:rsidR="003A5954" w:rsidRDefault="00DD1E8F">
      <w:pPr>
        <w:pStyle w:val="p"/>
      </w:pPr>
      <w:r>
        <w:rPr>
          <w:color w:val="000000"/>
        </w:rPr>
        <w:t xml:space="preserve">If you have implemented TimeLogiq scheduling alongside Anthology Payroll, this function is also how you bring in time records from TimeLogiq for pay processing in Anthology Payroll. </w:t>
      </w:r>
    </w:p>
    <w:p w14:paraId="05AF9D12" w14:textId="77777777" w:rsidR="003A5954" w:rsidRDefault="00DD1E8F">
      <w:pPr>
        <w:pStyle w:val="pBodyText"/>
      </w:pPr>
      <w:r>
        <w:rPr>
          <w:color w:val="000000"/>
        </w:rPr>
        <w:t>To import time transactions from a CSV file:</w:t>
      </w:r>
    </w:p>
    <w:p w14:paraId="3D297F5A" w14:textId="77777777" w:rsidR="003A5954" w:rsidRDefault="00DD1E8F">
      <w:pPr>
        <w:pStyle w:val="liListNumber"/>
        <w:numPr>
          <w:ilvl w:val="0"/>
          <w:numId w:val="148"/>
        </w:numPr>
        <w:spacing w:before="160"/>
      </w:pPr>
      <w:r>
        <w:rPr>
          <w:color w:val="000000"/>
        </w:rPr>
        <w:t>Generate a spreadsheet containing the time transactions according to the required format and save it as a CSV file to the local disk.</w:t>
      </w:r>
    </w:p>
    <w:p w14:paraId="7C0761EE" w14:textId="77777777" w:rsidR="003A5954" w:rsidRDefault="00DD1E8F">
      <w:pPr>
        <w:pStyle w:val="liListNumber"/>
        <w:numPr>
          <w:ilvl w:val="0"/>
          <w:numId w:val="148"/>
        </w:numPr>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4244D72E" w14:textId="77777777" w:rsidR="003A5954" w:rsidRDefault="007C43CB">
      <w:pPr>
        <w:pStyle w:val="pImgCenter"/>
      </w:pPr>
      <w:r>
        <w:rPr>
          <w:noProof/>
        </w:rPr>
        <w:drawing>
          <wp:inline distT="0" distB="0" distL="0" distR="0" wp14:anchorId="5C43AB6F" wp14:editId="2B149BEA">
            <wp:extent cx="2369820" cy="1447800"/>
            <wp:effectExtent l="0" t="0" r="0" b="0"/>
            <wp:docPr id="163"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referRelativeResize="0">
                      <a:picLocks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369820" cy="1447800"/>
                    </a:xfrm>
                    <a:prstGeom prst="rect">
                      <a:avLst/>
                    </a:prstGeom>
                    <a:noFill/>
                    <a:ln>
                      <a:noFill/>
                    </a:ln>
                  </pic:spPr>
                </pic:pic>
              </a:graphicData>
            </a:graphic>
          </wp:inline>
        </w:drawing>
      </w:r>
    </w:p>
    <w:p w14:paraId="65FFD2F4" w14:textId="77777777" w:rsidR="003A5954" w:rsidRDefault="007C43CB">
      <w:pPr>
        <w:pStyle w:val="pImgCenter"/>
      </w:pPr>
      <w:r>
        <w:rPr>
          <w:noProof/>
        </w:rPr>
        <w:drawing>
          <wp:inline distT="0" distB="0" distL="0" distR="0" wp14:anchorId="50AE2AA3" wp14:editId="44A685C2">
            <wp:extent cx="731520" cy="640080"/>
            <wp:effectExtent l="0" t="0" r="0" b="0"/>
            <wp:docPr id="164"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24CD347" w14:textId="77777777" w:rsidR="003A5954" w:rsidRDefault="007C43CB">
      <w:pPr>
        <w:pStyle w:val="pImgCenter"/>
      </w:pPr>
      <w:r>
        <w:rPr>
          <w:noProof/>
        </w:rPr>
        <w:drawing>
          <wp:inline distT="0" distB="0" distL="0" distR="0" wp14:anchorId="43663573" wp14:editId="431D4BAD">
            <wp:extent cx="3383280" cy="3200400"/>
            <wp:effectExtent l="0" t="0" r="0" b="0"/>
            <wp:docPr id="165"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pic:cNvPicPr preferRelativeResize="0">
                      <a:picLocks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383280" cy="3200400"/>
                    </a:xfrm>
                    <a:prstGeom prst="rect">
                      <a:avLst/>
                    </a:prstGeom>
                    <a:noFill/>
                    <a:ln>
                      <a:noFill/>
                    </a:ln>
                  </pic:spPr>
                </pic:pic>
              </a:graphicData>
            </a:graphic>
          </wp:inline>
        </w:drawing>
      </w:r>
    </w:p>
    <w:p w14:paraId="78520F33" w14:textId="77777777" w:rsidR="003A5954" w:rsidRDefault="00DD1E8F">
      <w:pPr>
        <w:pStyle w:val="liListNumber"/>
        <w:numPr>
          <w:ilvl w:val="0"/>
          <w:numId w:val="148"/>
        </w:numPr>
      </w:pPr>
      <w:r>
        <w:rPr>
          <w:color w:val="000000"/>
        </w:rPr>
        <w:t xml:space="preserve">On the ribbon, click </w:t>
      </w:r>
      <w:r>
        <w:rPr>
          <w:rStyle w:val="spanFormFieldEmphasis"/>
        </w:rPr>
        <w:t>Pay Period</w:t>
      </w:r>
      <w:r>
        <w:rPr>
          <w:color w:val="000000"/>
        </w:rPr>
        <w:t xml:space="preserve"> tab &gt; </w:t>
      </w:r>
      <w:r>
        <w:rPr>
          <w:rStyle w:val="spanFormFieldEmphasis"/>
        </w:rPr>
        <w:t>Import Time</w:t>
      </w:r>
      <w:r>
        <w:rPr>
          <w:color w:val="000000"/>
        </w:rPr>
        <w:t xml:space="preserve"> to open the </w:t>
      </w:r>
      <w:r>
        <w:rPr>
          <w:rStyle w:val="spanFormFieldEmphasis"/>
        </w:rPr>
        <w:t>Import time</w:t>
      </w:r>
      <w:r>
        <w:rPr>
          <w:color w:val="000000"/>
        </w:rPr>
        <w:t xml:space="preserve"> </w:t>
      </w:r>
      <w:r>
        <w:rPr>
          <w:rStyle w:val="variable2"/>
        </w:rPr>
        <w:t>pane</w:t>
      </w:r>
      <w:r>
        <w:rPr>
          <w:color w:val="000000"/>
        </w:rPr>
        <w:t>.</w:t>
      </w:r>
    </w:p>
    <w:p w14:paraId="7F1E1182" w14:textId="77777777" w:rsidR="003A5954" w:rsidRDefault="00DD1E8F">
      <w:pPr>
        <w:pStyle w:val="liListNumber"/>
        <w:numPr>
          <w:ilvl w:val="0"/>
          <w:numId w:val="148"/>
        </w:numPr>
      </w:pPr>
      <w:r>
        <w:rPr>
          <w:color w:val="000000"/>
        </w:rPr>
        <w:t xml:space="preserve">If TimeLogiq (formerly StaffRight) scheduling is implemented, deselect the </w:t>
      </w:r>
      <w:r>
        <w:rPr>
          <w:rStyle w:val="spanFormFieldEmphasis"/>
        </w:rPr>
        <w:t>Use TimeLogiq</w:t>
      </w:r>
      <w:r>
        <w:rPr>
          <w:color w:val="000000"/>
        </w:rPr>
        <w:t xml:space="preserve"> option that is checked by default. </w:t>
      </w:r>
    </w:p>
    <w:p w14:paraId="3F929D57" w14:textId="77777777" w:rsidR="003A5954" w:rsidRDefault="00DD1E8F">
      <w:pPr>
        <w:pStyle w:val="liListNumber"/>
        <w:numPr>
          <w:ilvl w:val="0"/>
          <w:numId w:val="148"/>
        </w:numPr>
      </w:pPr>
      <w:r>
        <w:rPr>
          <w:color w:val="000000"/>
        </w:rPr>
        <w:t xml:space="preserve">Browse for the </w:t>
      </w:r>
      <w:r>
        <w:rPr>
          <w:rStyle w:val="variable2"/>
        </w:rPr>
        <w:t>file</w:t>
      </w:r>
      <w:r>
        <w:rPr>
          <w:color w:val="000000"/>
        </w:rPr>
        <w:t xml:space="preserve"> and select the time spreadsheet.</w:t>
      </w:r>
    </w:p>
    <w:p w14:paraId="76AAE8D8" w14:textId="77777777" w:rsidR="003A5954" w:rsidRDefault="00DD1E8F">
      <w:pPr>
        <w:pStyle w:val="liListNumber"/>
        <w:numPr>
          <w:ilvl w:val="0"/>
          <w:numId w:val="148"/>
        </w:numPr>
      </w:pPr>
      <w:r>
        <w:rPr>
          <w:color w:val="000000"/>
        </w:rPr>
        <w:t xml:space="preserve">Deselect </w:t>
      </w:r>
      <w:r>
        <w:rPr>
          <w:rStyle w:val="spanFormFieldEmphasis"/>
        </w:rPr>
        <w:t>Already approved</w:t>
      </w:r>
      <w:r>
        <w:rPr>
          <w:color w:val="000000"/>
        </w:rPr>
        <w:t xml:space="preserve"> if you want to manually approve the time transactions in a separate process after the import.</w:t>
      </w:r>
    </w:p>
    <w:p w14:paraId="15B3A94C" w14:textId="77777777" w:rsidR="003A5954" w:rsidRDefault="00DD1E8F">
      <w:pPr>
        <w:pStyle w:val="liListNumber"/>
        <w:numPr>
          <w:ilvl w:val="0"/>
          <w:numId w:val="148"/>
        </w:numPr>
      </w:pPr>
      <w:r>
        <w:rPr>
          <w:color w:val="000000"/>
        </w:rPr>
        <w:t xml:space="preserve">Click </w:t>
      </w:r>
      <w:r>
        <w:rPr>
          <w:rStyle w:val="spanFormFieldEmphasis"/>
        </w:rPr>
        <w:t>Check only</w:t>
      </w:r>
      <w:r>
        <w:rPr>
          <w:color w:val="000000"/>
        </w:rPr>
        <w:t xml:space="preserve"> if you only want to verify that the import file is valid and do not want to import the time records.</w:t>
      </w:r>
    </w:p>
    <w:p w14:paraId="287281C8" w14:textId="77777777" w:rsidR="003A5954" w:rsidRDefault="00DD1E8F">
      <w:pPr>
        <w:pStyle w:val="liListNumber"/>
        <w:numPr>
          <w:ilvl w:val="0"/>
          <w:numId w:val="148"/>
        </w:numPr>
        <w:spacing w:after="160"/>
      </w:pPr>
      <w:r>
        <w:rPr>
          <w:color w:val="000000"/>
        </w:rPr>
        <w:t xml:space="preserve">Click </w:t>
      </w:r>
      <w:r>
        <w:rPr>
          <w:rStyle w:val="spanFormFieldEmphasis"/>
        </w:rPr>
        <w:t>OK</w:t>
      </w:r>
      <w:r>
        <w:rPr>
          <w:color w:val="000000"/>
        </w:rPr>
        <w:t xml:space="preserve"> to import the time transactions.</w:t>
      </w:r>
    </w:p>
    <w:tbl>
      <w:tblPr>
        <w:tblW w:w="5000" w:type="pct"/>
        <w:tblCellMar>
          <w:left w:w="10" w:type="dxa"/>
          <w:right w:w="10" w:type="dxa"/>
        </w:tblCellMar>
        <w:tblLook w:val="04A0" w:firstRow="1" w:lastRow="0" w:firstColumn="1" w:lastColumn="0" w:noHBand="0" w:noVBand="1"/>
      </w:tblPr>
      <w:tblGrid>
        <w:gridCol w:w="9885"/>
      </w:tblGrid>
      <w:tr w:rsidR="003A5954" w14:paraId="5864AF8C" w14:textId="77777777">
        <w:tc>
          <w:tcPr>
            <w:tcW w:w="0" w:type="auto"/>
          </w:tcPr>
          <w:p w14:paraId="4BE99FD6" w14:textId="77777777" w:rsidR="003A5954" w:rsidRDefault="00DD1E8F">
            <w:pPr>
              <w:pStyle w:val="pBodyText"/>
            </w:pPr>
            <w:r>
              <w:rPr>
                <w:color w:val="000000"/>
              </w:rPr>
              <w:t>To import time transactions from TimeLogiq scheduling:</w:t>
            </w:r>
          </w:p>
          <w:p w14:paraId="5CA5A7D6" w14:textId="77777777" w:rsidR="003A5954" w:rsidRDefault="00DD1E8F">
            <w:pPr>
              <w:pStyle w:val="liListNumber"/>
              <w:numPr>
                <w:ilvl w:val="0"/>
                <w:numId w:val="149"/>
              </w:numPr>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5A24A770" w14:textId="77777777" w:rsidR="003A5954" w:rsidRDefault="00DD1E8F">
            <w:pPr>
              <w:pStyle w:val="liListNumber"/>
              <w:numPr>
                <w:ilvl w:val="0"/>
                <w:numId w:val="149"/>
              </w:numPr>
            </w:pPr>
            <w:r>
              <w:rPr>
                <w:color w:val="000000"/>
              </w:rPr>
              <w:t xml:space="preserve">On the ribbon, click </w:t>
            </w:r>
            <w:r>
              <w:rPr>
                <w:rStyle w:val="spanFormFieldEmphasis"/>
              </w:rPr>
              <w:t>Pay Period</w:t>
            </w:r>
            <w:r>
              <w:rPr>
                <w:color w:val="000000"/>
              </w:rPr>
              <w:t xml:space="preserve"> tab &gt; </w:t>
            </w:r>
            <w:r>
              <w:rPr>
                <w:rStyle w:val="spanFormFieldEmphasis"/>
              </w:rPr>
              <w:t>Import Time</w:t>
            </w:r>
            <w:r>
              <w:rPr>
                <w:color w:val="000000"/>
              </w:rPr>
              <w:t xml:space="preserve"> to open the </w:t>
            </w:r>
            <w:r>
              <w:rPr>
                <w:rStyle w:val="spanFormFieldEmphasis"/>
              </w:rPr>
              <w:t>Import time</w:t>
            </w:r>
            <w:r>
              <w:rPr>
                <w:rStyle w:val="variable2"/>
              </w:rPr>
              <w:t>pane</w:t>
            </w:r>
            <w:r>
              <w:rPr>
                <w:color w:val="000000"/>
              </w:rPr>
              <w:t>.</w:t>
            </w:r>
          </w:p>
          <w:p w14:paraId="4B3866B4" w14:textId="77777777" w:rsidR="003A5954" w:rsidRDefault="00DD1E8F">
            <w:pPr>
              <w:pStyle w:val="liListNumber"/>
              <w:numPr>
                <w:ilvl w:val="0"/>
                <w:numId w:val="149"/>
              </w:numPr>
            </w:pPr>
            <w:r>
              <w:rPr>
                <w:color w:val="000000"/>
              </w:rPr>
              <w:t xml:space="preserve">Check the </w:t>
            </w:r>
            <w:r>
              <w:rPr>
                <w:rStyle w:val="spanFormFieldEmphasis"/>
              </w:rPr>
              <w:t>Use TimeLogiq</w:t>
            </w:r>
            <w:r>
              <w:rPr>
                <w:color w:val="000000"/>
              </w:rPr>
              <w:t xml:space="preserve"> option to import time records from TimeLogiq.</w:t>
            </w:r>
          </w:p>
          <w:p w14:paraId="4DC8DA43" w14:textId="77777777" w:rsidR="003A5954" w:rsidRDefault="00DD1E8F">
            <w:pPr>
              <w:pStyle w:val="liListNumber"/>
              <w:numPr>
                <w:ilvl w:val="0"/>
                <w:numId w:val="149"/>
              </w:numPr>
            </w:pPr>
            <w:r>
              <w:rPr>
                <w:color w:val="000000"/>
              </w:rPr>
              <w:t xml:space="preserve">Specify an </w:t>
            </w:r>
            <w:r>
              <w:rPr>
                <w:rStyle w:val="spanFormFieldEmphasis"/>
              </w:rPr>
              <w:t>Import option</w:t>
            </w:r>
            <w:r>
              <w:rPr>
                <w:color w:val="000000"/>
              </w:rPr>
              <w:t xml:space="preserve"> of the type of time transactions to import from TimeLogiq.</w:t>
            </w:r>
          </w:p>
          <w:p w14:paraId="2D6A1222" w14:textId="77777777" w:rsidR="003A5954" w:rsidRDefault="00DD1E8F">
            <w:pPr>
              <w:pStyle w:val="liListNumber"/>
              <w:numPr>
                <w:ilvl w:val="0"/>
                <w:numId w:val="149"/>
              </w:numPr>
            </w:pPr>
            <w:r>
              <w:rPr>
                <w:color w:val="000000"/>
              </w:rPr>
              <w:t xml:space="preserve">If desired, specify a </w:t>
            </w:r>
            <w:r>
              <w:rPr>
                <w:rStyle w:val="spanFormFieldEmphasis"/>
              </w:rPr>
              <w:t>Worker</w:t>
            </w:r>
            <w:r>
              <w:rPr>
                <w:color w:val="000000"/>
              </w:rPr>
              <w:t xml:space="preserve"> to import time for an individual worker from TimeLogiq.</w:t>
            </w:r>
          </w:p>
          <w:p w14:paraId="59467B5D" w14:textId="77777777" w:rsidR="003A5954" w:rsidRDefault="00DD1E8F">
            <w:pPr>
              <w:pStyle w:val="liListNumber"/>
              <w:numPr>
                <w:ilvl w:val="0"/>
                <w:numId w:val="149"/>
              </w:numPr>
            </w:pPr>
            <w:r>
              <w:rPr>
                <w:color w:val="000000"/>
              </w:rPr>
              <w:t xml:space="preserve">If desired, specify a </w:t>
            </w:r>
            <w:r>
              <w:rPr>
                <w:rStyle w:val="spanFormFieldEmphasis"/>
              </w:rPr>
              <w:t>Worker group</w:t>
            </w:r>
            <w:r>
              <w:rPr>
                <w:color w:val="000000"/>
              </w:rPr>
              <w:t xml:space="preserve"> to import time for a specific group of workers from TimeLogiq. This requires worker groups to be configured.</w:t>
            </w:r>
          </w:p>
          <w:p w14:paraId="7FF796E4" w14:textId="77777777" w:rsidR="003A5954" w:rsidRDefault="00DD1E8F">
            <w:pPr>
              <w:pStyle w:val="liListNumber"/>
              <w:numPr>
                <w:ilvl w:val="0"/>
                <w:numId w:val="149"/>
              </w:numPr>
              <w:spacing w:after="160"/>
            </w:pPr>
            <w:r>
              <w:rPr>
                <w:color w:val="000000"/>
              </w:rPr>
              <w:t xml:space="preserve">Click </w:t>
            </w:r>
            <w:r>
              <w:rPr>
                <w:rStyle w:val="spanFormFieldEmphasis"/>
              </w:rPr>
              <w:t>OK</w:t>
            </w:r>
            <w:r>
              <w:rPr>
                <w:color w:val="000000"/>
              </w:rPr>
              <w:t xml:space="preserve"> to import the time transactions.</w:t>
            </w:r>
          </w:p>
        </w:tc>
      </w:tr>
    </w:tbl>
    <w:p w14:paraId="29AF7E7A" w14:textId="77777777" w:rsidR="003A5954" w:rsidRDefault="00DD1E8F">
      <w:pPr>
        <w:pStyle w:val="pBodyText"/>
        <w:spacing w:before="160"/>
      </w:pPr>
      <w:r>
        <w:rPr>
          <w:color w:val="000000"/>
        </w:rPr>
        <w:t>After importing time, you must commit them to Anthology Payroll. The commit process also gives you a chance to change or remove records if they were imported in error. To commit imported time:</w:t>
      </w:r>
    </w:p>
    <w:p w14:paraId="4C93E862" w14:textId="77777777" w:rsidR="003A5954" w:rsidRDefault="00DD1E8F">
      <w:pPr>
        <w:pStyle w:val="liListNumber"/>
        <w:numPr>
          <w:ilvl w:val="0"/>
          <w:numId w:val="150"/>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146DE2D" w14:textId="77777777" w:rsidR="003A5954" w:rsidRDefault="007C43CB">
      <w:pPr>
        <w:pStyle w:val="pImgCenter"/>
      </w:pPr>
      <w:r>
        <w:rPr>
          <w:noProof/>
        </w:rPr>
        <w:drawing>
          <wp:inline distT="0" distB="0" distL="0" distR="0" wp14:anchorId="55ED0FF3" wp14:editId="0289D0E5">
            <wp:extent cx="2659380" cy="1630680"/>
            <wp:effectExtent l="0" t="0" r="0" b="0"/>
            <wp:docPr id="166"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preferRelativeResize="0">
                      <a:picLocks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59380" cy="1630680"/>
                    </a:xfrm>
                    <a:prstGeom prst="rect">
                      <a:avLst/>
                    </a:prstGeom>
                    <a:noFill/>
                    <a:ln>
                      <a:noFill/>
                    </a:ln>
                  </pic:spPr>
                </pic:pic>
              </a:graphicData>
            </a:graphic>
          </wp:inline>
        </w:drawing>
      </w:r>
    </w:p>
    <w:p w14:paraId="76C657BC" w14:textId="77777777" w:rsidR="003A5954" w:rsidRDefault="007C43CB">
      <w:pPr>
        <w:pStyle w:val="pImgCenter"/>
      </w:pPr>
      <w:r>
        <w:rPr>
          <w:noProof/>
        </w:rPr>
        <w:drawing>
          <wp:inline distT="0" distB="0" distL="0" distR="0" wp14:anchorId="7C1F9F14" wp14:editId="6426C3D1">
            <wp:extent cx="731520" cy="640080"/>
            <wp:effectExtent l="0" t="0" r="0" b="0"/>
            <wp:docPr id="167"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220BD03" w14:textId="77777777" w:rsidR="003A5954" w:rsidRDefault="007C43CB">
      <w:pPr>
        <w:pStyle w:val="pImgCenter"/>
      </w:pPr>
      <w:r>
        <w:rPr>
          <w:noProof/>
        </w:rPr>
        <w:lastRenderedPageBreak/>
        <w:drawing>
          <wp:inline distT="0" distB="0" distL="0" distR="0" wp14:anchorId="3E331BF1" wp14:editId="49C3BF6C">
            <wp:extent cx="5173980" cy="3078480"/>
            <wp:effectExtent l="0" t="0" r="0" b="0"/>
            <wp:docPr id="168"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preferRelativeResize="0">
                      <a:picLocks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173980" cy="3078480"/>
                    </a:xfrm>
                    <a:prstGeom prst="rect">
                      <a:avLst/>
                    </a:prstGeom>
                    <a:noFill/>
                    <a:ln>
                      <a:noFill/>
                    </a:ln>
                  </pic:spPr>
                </pic:pic>
              </a:graphicData>
            </a:graphic>
          </wp:inline>
        </w:drawing>
      </w:r>
    </w:p>
    <w:p w14:paraId="2CFFDD5B" w14:textId="77777777" w:rsidR="003A5954" w:rsidRDefault="00DD1E8F">
      <w:pPr>
        <w:pStyle w:val="liListNumber"/>
        <w:numPr>
          <w:ilvl w:val="0"/>
          <w:numId w:val="150"/>
        </w:numPr>
      </w:pPr>
      <w:r>
        <w:rPr>
          <w:color w:val="000000"/>
        </w:rPr>
        <w:t xml:space="preserve">On the ribbon, click </w:t>
      </w:r>
      <w:r>
        <w:rPr>
          <w:rStyle w:val="spanFormFieldEmphasis"/>
        </w:rPr>
        <w:t>Pay Period</w:t>
      </w:r>
      <w:r>
        <w:rPr>
          <w:color w:val="000000"/>
        </w:rPr>
        <w:t xml:space="preserve"> tab &gt; </w:t>
      </w:r>
      <w:r>
        <w:rPr>
          <w:rStyle w:val="spanFormFieldEmphasis"/>
        </w:rPr>
        <w:t>Commit Imported Time</w:t>
      </w:r>
      <w:r>
        <w:rPr>
          <w:color w:val="000000"/>
        </w:rPr>
        <w:t xml:space="preserve"> to open the </w:t>
      </w:r>
      <w:r>
        <w:rPr>
          <w:rStyle w:val="spanFormFieldEmphasis"/>
        </w:rPr>
        <w:t>Time imports</w:t>
      </w:r>
      <w:r>
        <w:rPr>
          <w:color w:val="000000"/>
        </w:rPr>
        <w:t xml:space="preserve"> journal.</w:t>
      </w:r>
    </w:p>
    <w:p w14:paraId="6EDBA78D" w14:textId="77777777" w:rsidR="003A5954" w:rsidRDefault="00DD1E8F">
      <w:pPr>
        <w:pStyle w:val="liListNumber"/>
        <w:numPr>
          <w:ilvl w:val="0"/>
          <w:numId w:val="150"/>
        </w:numPr>
      </w:pPr>
      <w:r>
        <w:rPr>
          <w:color w:val="000000"/>
        </w:rPr>
        <w:t xml:space="preserve">By default, all uncommitted time transactions are selected. Review the imported time records as desired and deselect the time that you do not want committed. Make any necessary edits to individual time records. You may even delete any records that you do not want to keep. Click </w:t>
      </w:r>
      <w:r>
        <w:rPr>
          <w:rStyle w:val="spanFormFieldEmphasis"/>
        </w:rPr>
        <w:t>Revalidate</w:t>
      </w:r>
      <w:r>
        <w:rPr>
          <w:color w:val="000000"/>
        </w:rPr>
        <w:t xml:space="preserve"> to save your changes.</w:t>
      </w:r>
    </w:p>
    <w:p w14:paraId="7BB7AE9A" w14:textId="77777777" w:rsidR="003A5954" w:rsidRDefault="00DD1E8F">
      <w:pPr>
        <w:pStyle w:val="pNote"/>
      </w:pPr>
      <w:r>
        <w:rPr>
          <w:color w:val="000000"/>
        </w:rPr>
        <w:t>NOTE: records imported by the Anthology Payroll API (application programming interface) cannot be deleted in this journal.</w:t>
      </w:r>
    </w:p>
    <w:p w14:paraId="50B236D1" w14:textId="77777777" w:rsidR="003A5954" w:rsidRDefault="00DD1E8F">
      <w:pPr>
        <w:pStyle w:val="liListNumber"/>
        <w:numPr>
          <w:ilvl w:val="0"/>
          <w:numId w:val="150"/>
        </w:numPr>
        <w:spacing w:after="160"/>
      </w:pPr>
      <w:r>
        <w:rPr>
          <w:color w:val="000000"/>
        </w:rPr>
        <w:t xml:space="preserve">Click </w:t>
      </w:r>
      <w:r>
        <w:rPr>
          <w:rStyle w:val="spanFormFieldEmphasis"/>
        </w:rPr>
        <w:t>Commit time</w:t>
      </w:r>
      <w:r>
        <w:rPr>
          <w:color w:val="000000"/>
        </w:rPr>
        <w:t xml:space="preserve"> to save the imported time to Anthology Payroll. Close the form.</w:t>
      </w:r>
    </w:p>
    <w:p w14:paraId="5FEDC6EA" w14:textId="77777777" w:rsidR="003A5954" w:rsidRDefault="00DD1E8F">
      <w:pPr>
        <w:pStyle w:val="pBodyText"/>
      </w:pPr>
      <w:r>
        <w:rPr>
          <w:color w:val="000000"/>
        </w:rPr>
        <w:t xml:space="preserve">After committing the time transactions, you can view them or modify them as desired. The procedure to do this is described in section </w:t>
      </w:r>
      <w:r>
        <w:rPr>
          <w:rStyle w:val="variable2"/>
        </w:rPr>
        <w:t>5.1.2</w:t>
      </w:r>
      <w:r>
        <w:rPr>
          <w:color w:val="000000"/>
        </w:rPr>
        <w:t xml:space="preserve">. After making any necessary modifications, imported time can be processed just like time generated from rotations. Proceed with the normal pay process or issue a manual payment for affected workers (section </w:t>
      </w:r>
      <w:r>
        <w:rPr>
          <w:rStyle w:val="variable2"/>
        </w:rPr>
        <w:t>5.2.1</w:t>
      </w:r>
      <w:r>
        <w:rPr>
          <w:color w:val="000000"/>
        </w:rPr>
        <w:t>).</w:t>
      </w:r>
    </w:p>
    <w:p w14:paraId="3FF4FACA" w14:textId="77777777" w:rsidR="003A5954" w:rsidRDefault="00DD1E8F">
      <w:pPr>
        <w:pStyle w:val="h3Heading3"/>
      </w:pPr>
      <w:bookmarkStart w:id="83" w:name="_Toc176873577"/>
      <w:r>
        <w:t>5.2.3 Adjust Time or Earnings after Pay is Processed</w:t>
      </w:r>
      <w:bookmarkEnd w:id="83"/>
    </w:p>
    <w:p w14:paraId="3445F3EC" w14:textId="77777777" w:rsidR="003A5954" w:rsidRDefault="00DD1E8F">
      <w:pPr>
        <w:pStyle w:val="pBodyText"/>
      </w:pPr>
      <w:r>
        <w:rPr>
          <w:color w:val="000000"/>
        </w:rPr>
        <w:t xml:space="preserve">When an adjustment (re: correction) must be made to time or earnings after accumulators have been updated (section </w:t>
      </w:r>
      <w:r>
        <w:rPr>
          <w:rStyle w:val="variable2"/>
        </w:rPr>
        <w:t>5.1.6</w:t>
      </w:r>
      <w:r>
        <w:rPr>
          <w:color w:val="000000"/>
        </w:rPr>
        <w:t xml:space="preserve">) or the pay period has closed (section </w:t>
      </w:r>
      <w:r>
        <w:rPr>
          <w:rStyle w:val="variable2"/>
        </w:rPr>
        <w:t>5.1.17</w:t>
      </w:r>
      <w:r>
        <w:rPr>
          <w:color w:val="000000"/>
        </w:rPr>
        <w:t xml:space="preserve">), you must use the </w:t>
      </w:r>
      <w:r>
        <w:rPr>
          <w:rStyle w:val="spanFormFieldEmphasis"/>
        </w:rPr>
        <w:t>Time/earnings adjustments</w:t>
      </w:r>
      <w:r>
        <w:rPr>
          <w:color w:val="000000"/>
        </w:rPr>
        <w:t xml:space="preserve"> form to properly track the change. </w:t>
      </w:r>
    </w:p>
    <w:p w14:paraId="7AAB64B8" w14:textId="77777777" w:rsidR="003A5954" w:rsidRDefault="00DD1E8F">
      <w:pPr>
        <w:pStyle w:val="pBodyText"/>
      </w:pPr>
      <w:r>
        <w:rPr>
          <w:color w:val="000000"/>
        </w:rPr>
        <w:t>To adjust time or earnings after pay has been processed:</w:t>
      </w:r>
    </w:p>
    <w:p w14:paraId="1C43EBB2" w14:textId="77777777" w:rsidR="003A5954" w:rsidRDefault="00DD1E8F">
      <w:pPr>
        <w:pStyle w:val="liListNumber"/>
        <w:numPr>
          <w:ilvl w:val="0"/>
          <w:numId w:val="15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74B5C116" w14:textId="77777777" w:rsidR="003A5954" w:rsidRDefault="007C43CB">
      <w:pPr>
        <w:pStyle w:val="pImgCenter"/>
      </w:pPr>
      <w:r>
        <w:rPr>
          <w:noProof/>
        </w:rPr>
        <w:lastRenderedPageBreak/>
        <w:drawing>
          <wp:inline distT="0" distB="0" distL="0" distR="0" wp14:anchorId="75936806" wp14:editId="330AAD8F">
            <wp:extent cx="1493520" cy="1508760"/>
            <wp:effectExtent l="0" t="0" r="0" b="0"/>
            <wp:docPr id="169"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pic:cNvPicPr preferRelativeResize="0">
                      <a:picLocks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493520" cy="1508760"/>
                    </a:xfrm>
                    <a:prstGeom prst="rect">
                      <a:avLst/>
                    </a:prstGeom>
                    <a:noFill/>
                    <a:ln>
                      <a:noFill/>
                    </a:ln>
                  </pic:spPr>
                </pic:pic>
              </a:graphicData>
            </a:graphic>
          </wp:inline>
        </w:drawing>
      </w:r>
    </w:p>
    <w:p w14:paraId="7BBD5662" w14:textId="77777777" w:rsidR="003A5954" w:rsidRDefault="007C43CB">
      <w:pPr>
        <w:pStyle w:val="pImgCenter"/>
      </w:pPr>
      <w:r>
        <w:rPr>
          <w:noProof/>
        </w:rPr>
        <w:drawing>
          <wp:inline distT="0" distB="0" distL="0" distR="0" wp14:anchorId="3BB118B2" wp14:editId="140D4506">
            <wp:extent cx="731520" cy="640080"/>
            <wp:effectExtent l="0" t="0" r="0" b="0"/>
            <wp:docPr id="170"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9A7F54C" w14:textId="77777777" w:rsidR="003A5954" w:rsidRDefault="007C43CB">
      <w:pPr>
        <w:pStyle w:val="pImgCenter"/>
      </w:pPr>
      <w:r>
        <w:rPr>
          <w:noProof/>
        </w:rPr>
        <w:drawing>
          <wp:inline distT="0" distB="0" distL="0" distR="0" wp14:anchorId="5C1DC148" wp14:editId="7C8CD9A5">
            <wp:extent cx="4937760" cy="3261360"/>
            <wp:effectExtent l="0" t="0" r="0" b="0"/>
            <wp:docPr id="171"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preferRelativeResize="0">
                      <a:picLocks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937760" cy="3261360"/>
                    </a:xfrm>
                    <a:prstGeom prst="rect">
                      <a:avLst/>
                    </a:prstGeom>
                    <a:noFill/>
                    <a:ln>
                      <a:noFill/>
                    </a:ln>
                  </pic:spPr>
                </pic:pic>
              </a:graphicData>
            </a:graphic>
          </wp:inline>
        </w:drawing>
      </w:r>
    </w:p>
    <w:p w14:paraId="2B7A3CA7" w14:textId="77777777" w:rsidR="003A5954" w:rsidRDefault="00DD1E8F">
      <w:pPr>
        <w:pStyle w:val="liListNumber"/>
        <w:numPr>
          <w:ilvl w:val="0"/>
          <w:numId w:val="151"/>
        </w:numPr>
      </w:pPr>
      <w:r>
        <w:rPr>
          <w:color w:val="000000"/>
        </w:rPr>
        <w:t xml:space="preserve">On the ribbon, click </w:t>
      </w:r>
      <w:r>
        <w:rPr>
          <w:rStyle w:val="spanFormFieldEmphasis"/>
        </w:rPr>
        <w:t>Anthology Payroll Transactions</w:t>
      </w:r>
      <w:r>
        <w:rPr>
          <w:color w:val="000000"/>
        </w:rPr>
        <w:t xml:space="preserve"> tab &gt; </w:t>
      </w:r>
      <w:r>
        <w:rPr>
          <w:rStyle w:val="spanFormFieldEmphasis"/>
        </w:rPr>
        <w:t>Adjust Time and Earnings</w:t>
      </w:r>
      <w:r>
        <w:rPr>
          <w:color w:val="000000"/>
        </w:rPr>
        <w:t xml:space="preserve"> to open the </w:t>
      </w:r>
      <w:r>
        <w:rPr>
          <w:rStyle w:val="spanFormFieldEmphasis"/>
        </w:rPr>
        <w:t>Time/earning adjustments</w:t>
      </w:r>
      <w:r>
        <w:rPr>
          <w:color w:val="000000"/>
        </w:rPr>
        <w:t xml:space="preserve"> journal.</w:t>
      </w:r>
    </w:p>
    <w:p w14:paraId="0B75968E" w14:textId="77777777" w:rsidR="003A5954" w:rsidRDefault="007C43CB">
      <w:pPr>
        <w:pStyle w:val="pImgCenter"/>
      </w:pPr>
      <w:r>
        <w:rPr>
          <w:noProof/>
        </w:rPr>
        <w:drawing>
          <wp:inline distT="0" distB="0" distL="0" distR="0" wp14:anchorId="42867DC3" wp14:editId="3C936E31">
            <wp:extent cx="1744980" cy="1409700"/>
            <wp:effectExtent l="0" t="0" r="0" b="0"/>
            <wp:docPr id="172"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preferRelativeResize="0">
                      <a:picLocks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744980" cy="1409700"/>
                    </a:xfrm>
                    <a:prstGeom prst="rect">
                      <a:avLst/>
                    </a:prstGeom>
                    <a:noFill/>
                    <a:ln>
                      <a:noFill/>
                    </a:ln>
                  </pic:spPr>
                </pic:pic>
              </a:graphicData>
            </a:graphic>
          </wp:inline>
        </w:drawing>
      </w:r>
    </w:p>
    <w:p w14:paraId="391D8ECB" w14:textId="77777777" w:rsidR="003A5954" w:rsidRDefault="00DD1E8F">
      <w:pPr>
        <w:pStyle w:val="liListNumber"/>
        <w:numPr>
          <w:ilvl w:val="0"/>
          <w:numId w:val="151"/>
        </w:numPr>
      </w:pPr>
      <w:r>
        <w:rPr>
          <w:color w:val="000000"/>
        </w:rPr>
        <w:t xml:space="preserve">In the </w:t>
      </w:r>
      <w:r>
        <w:rPr>
          <w:rStyle w:val="spanFormFieldEmphasis"/>
        </w:rPr>
        <w:t>Time/Earnings</w:t>
      </w:r>
      <w:r>
        <w:rPr>
          <w:color w:val="000000"/>
        </w:rPr>
        <w:t xml:space="preserve"> section, specify a date range of the pay period in which the correction must be made.</w:t>
      </w:r>
    </w:p>
    <w:p w14:paraId="3DFBC6FB" w14:textId="77777777" w:rsidR="003A5954" w:rsidRDefault="00DD1E8F">
      <w:pPr>
        <w:pStyle w:val="liListNumber"/>
        <w:numPr>
          <w:ilvl w:val="0"/>
          <w:numId w:val="151"/>
        </w:numPr>
      </w:pPr>
      <w:r>
        <w:rPr>
          <w:color w:val="000000"/>
        </w:rPr>
        <w:t>If the worker has time records:</w:t>
      </w:r>
    </w:p>
    <w:p w14:paraId="7F0D5EBA" w14:textId="77777777" w:rsidR="003A5954" w:rsidRDefault="00DD1E8F">
      <w:pPr>
        <w:pStyle w:val="liListNumber1"/>
        <w:numPr>
          <w:ilvl w:val="1"/>
          <w:numId w:val="152"/>
        </w:numPr>
      </w:pPr>
      <w:r>
        <w:rPr>
          <w:color w:val="000000"/>
        </w:rPr>
        <w:lastRenderedPageBreak/>
        <w:t xml:space="preserve">On the </w:t>
      </w:r>
      <w:r>
        <w:rPr>
          <w:rStyle w:val="spanFormFieldEmphasis"/>
        </w:rPr>
        <w:t>Time</w:t>
      </w:r>
      <w:r>
        <w:rPr>
          <w:color w:val="000000"/>
        </w:rPr>
        <w:t xml:space="preserve"> tab, click </w:t>
      </w:r>
      <w:r>
        <w:rPr>
          <w:rStyle w:val="spanFormFieldEmphasis"/>
        </w:rPr>
        <w:t>View</w:t>
      </w:r>
      <w:r>
        <w:rPr>
          <w:color w:val="000000"/>
        </w:rPr>
        <w:t xml:space="preserve"> to view the worker's time for that pay period.</w:t>
      </w:r>
    </w:p>
    <w:p w14:paraId="3EF7F3B7" w14:textId="77777777" w:rsidR="003A5954" w:rsidRDefault="007C43CB">
      <w:pPr>
        <w:pStyle w:val="pImgCenter3"/>
      </w:pPr>
      <w:r>
        <w:rPr>
          <w:noProof/>
        </w:rPr>
        <w:drawing>
          <wp:inline distT="0" distB="0" distL="0" distR="0" wp14:anchorId="7EF72B28" wp14:editId="6B3FAA2B">
            <wp:extent cx="3505200" cy="1699260"/>
            <wp:effectExtent l="0" t="0" r="0" b="0"/>
            <wp:docPr id="173"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pic:cNvPicPr preferRelativeResize="0">
                      <a:picLocks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505200" cy="1699260"/>
                    </a:xfrm>
                    <a:prstGeom prst="rect">
                      <a:avLst/>
                    </a:prstGeom>
                    <a:noFill/>
                    <a:ln>
                      <a:noFill/>
                    </a:ln>
                  </pic:spPr>
                </pic:pic>
              </a:graphicData>
            </a:graphic>
          </wp:inline>
        </w:drawing>
      </w:r>
    </w:p>
    <w:p w14:paraId="494D8DEB" w14:textId="77777777" w:rsidR="003A5954" w:rsidRDefault="00DD1E8F">
      <w:pPr>
        <w:pStyle w:val="liListNumber1"/>
        <w:numPr>
          <w:ilvl w:val="1"/>
          <w:numId w:val="152"/>
        </w:numPr>
      </w:pPr>
      <w:r>
        <w:rPr>
          <w:color w:val="000000"/>
        </w:rPr>
        <w:t>Identify any time records that must be corrected. Change the appropriate fields. The affected fields may be any of the following:</w:t>
      </w:r>
    </w:p>
    <w:p w14:paraId="3F4A536D" w14:textId="77777777" w:rsidR="003A5954" w:rsidRDefault="00DD1E8F">
      <w:pPr>
        <w:pStyle w:val="liNoSpacing3"/>
        <w:numPr>
          <w:ilvl w:val="2"/>
          <w:numId w:val="153"/>
        </w:numPr>
      </w:pPr>
      <w:r>
        <w:rPr>
          <w:rStyle w:val="spanFormFieldEmphasis"/>
        </w:rPr>
        <w:t>Work date</w:t>
      </w:r>
    </w:p>
    <w:p w14:paraId="216F5B62" w14:textId="77777777" w:rsidR="003A5954" w:rsidRDefault="00DD1E8F">
      <w:pPr>
        <w:pStyle w:val="liNoSpacing3"/>
        <w:numPr>
          <w:ilvl w:val="2"/>
          <w:numId w:val="153"/>
        </w:numPr>
      </w:pPr>
      <w:r>
        <w:rPr>
          <w:rStyle w:val="spanFormFieldEmphasis"/>
        </w:rPr>
        <w:t>Shift</w:t>
      </w:r>
    </w:p>
    <w:p w14:paraId="48118FD3" w14:textId="77777777" w:rsidR="003A5954" w:rsidRDefault="00DD1E8F">
      <w:pPr>
        <w:pStyle w:val="liNoSpacing3"/>
        <w:numPr>
          <w:ilvl w:val="2"/>
          <w:numId w:val="153"/>
        </w:numPr>
      </w:pPr>
      <w:r>
        <w:rPr>
          <w:rStyle w:val="spanFormFieldEmphasis"/>
        </w:rPr>
        <w:t>Start time</w:t>
      </w:r>
    </w:p>
    <w:p w14:paraId="64C76798" w14:textId="77777777" w:rsidR="003A5954" w:rsidRDefault="00DD1E8F">
      <w:pPr>
        <w:pStyle w:val="liNoSpacing3"/>
        <w:numPr>
          <w:ilvl w:val="2"/>
          <w:numId w:val="153"/>
        </w:numPr>
      </w:pPr>
      <w:r>
        <w:rPr>
          <w:rStyle w:val="spanFormFieldEmphasis"/>
        </w:rPr>
        <w:t>Work hours</w:t>
      </w:r>
    </w:p>
    <w:p w14:paraId="50DE192B" w14:textId="77777777" w:rsidR="003A5954" w:rsidRDefault="00DD1E8F">
      <w:pPr>
        <w:pStyle w:val="liListNumber1"/>
        <w:numPr>
          <w:ilvl w:val="1"/>
          <w:numId w:val="154"/>
        </w:numPr>
      </w:pPr>
      <w:r>
        <w:rPr>
          <w:color w:val="000000"/>
        </w:rPr>
        <w:t xml:space="preserve">Alternatively, you can </w:t>
      </w:r>
      <w:r>
        <w:rPr>
          <w:rStyle w:val="variable2"/>
        </w:rPr>
        <w:t xml:space="preserve">click </w:t>
      </w:r>
      <w:r>
        <w:rPr>
          <w:rStyle w:val="spanFormFieldEmphasis"/>
        </w:rPr>
        <w:t>New</w:t>
      </w:r>
      <w:r>
        <w:rPr>
          <w:color w:val="000000"/>
        </w:rPr>
        <w:t xml:space="preserve"> to create a new record and update the above fields.</w:t>
      </w:r>
    </w:p>
    <w:p w14:paraId="7378767C" w14:textId="77777777" w:rsidR="003A5954" w:rsidRDefault="00DD1E8F">
      <w:pPr>
        <w:pStyle w:val="liListNumber1"/>
        <w:numPr>
          <w:ilvl w:val="1"/>
          <w:numId w:val="154"/>
        </w:numPr>
      </w:pPr>
      <w:r>
        <w:rPr>
          <w:color w:val="000000"/>
        </w:rPr>
        <w:t xml:space="preserve">When changes are made to time records, the changes to records appear in the </w:t>
      </w:r>
      <w:r>
        <w:rPr>
          <w:rStyle w:val="spanFormFieldEmphasis"/>
        </w:rPr>
        <w:t>Adjusted</w:t>
      </w:r>
      <w:r>
        <w:rPr>
          <w:color w:val="000000"/>
        </w:rPr>
        <w:t xml:space="preserve"> pane.</w:t>
      </w:r>
    </w:p>
    <w:p w14:paraId="6F667A84" w14:textId="77777777" w:rsidR="003A5954" w:rsidRDefault="00DD1E8F">
      <w:pPr>
        <w:pStyle w:val="liListNumber"/>
        <w:numPr>
          <w:ilvl w:val="0"/>
          <w:numId w:val="155"/>
        </w:numPr>
      </w:pPr>
      <w:r>
        <w:rPr>
          <w:color w:val="000000"/>
        </w:rPr>
        <w:t>If the worker has earning records:</w:t>
      </w:r>
    </w:p>
    <w:p w14:paraId="49770361" w14:textId="77777777" w:rsidR="003A5954" w:rsidRDefault="00DD1E8F">
      <w:pPr>
        <w:pStyle w:val="liListNumber1"/>
        <w:numPr>
          <w:ilvl w:val="1"/>
          <w:numId w:val="156"/>
        </w:numPr>
      </w:pPr>
      <w:r>
        <w:rPr>
          <w:color w:val="000000"/>
        </w:rPr>
        <w:t xml:space="preserve">On the </w:t>
      </w:r>
      <w:r>
        <w:rPr>
          <w:rStyle w:val="spanFormFieldEmphasis"/>
        </w:rPr>
        <w:t>Earnings</w:t>
      </w:r>
      <w:r>
        <w:rPr>
          <w:color w:val="000000"/>
        </w:rPr>
        <w:t xml:space="preserve"> tab, click </w:t>
      </w:r>
      <w:r>
        <w:rPr>
          <w:rStyle w:val="spanFormFieldEmphasis"/>
        </w:rPr>
        <w:t>View</w:t>
      </w:r>
      <w:r>
        <w:rPr>
          <w:color w:val="000000"/>
        </w:rPr>
        <w:t xml:space="preserve"> to view the worker's earnings for that pay period.</w:t>
      </w:r>
    </w:p>
    <w:p w14:paraId="75C96997" w14:textId="77777777" w:rsidR="003A5954" w:rsidRDefault="007C43CB">
      <w:pPr>
        <w:pStyle w:val="pImgCenter3"/>
      </w:pPr>
      <w:r>
        <w:rPr>
          <w:noProof/>
        </w:rPr>
        <w:drawing>
          <wp:inline distT="0" distB="0" distL="0" distR="0" wp14:anchorId="04703194" wp14:editId="5F2ABB47">
            <wp:extent cx="4541520" cy="2255520"/>
            <wp:effectExtent l="0" t="0" r="0" b="0"/>
            <wp:docPr id="174"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preferRelativeResize="0">
                      <a:picLocks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541520" cy="2255520"/>
                    </a:xfrm>
                    <a:prstGeom prst="rect">
                      <a:avLst/>
                    </a:prstGeom>
                    <a:noFill/>
                    <a:ln>
                      <a:noFill/>
                    </a:ln>
                  </pic:spPr>
                </pic:pic>
              </a:graphicData>
            </a:graphic>
          </wp:inline>
        </w:drawing>
      </w:r>
    </w:p>
    <w:p w14:paraId="4AE4BF64" w14:textId="77777777" w:rsidR="003A5954" w:rsidRDefault="00DD1E8F">
      <w:pPr>
        <w:pStyle w:val="liListNumber1"/>
        <w:numPr>
          <w:ilvl w:val="1"/>
          <w:numId w:val="156"/>
        </w:numPr>
      </w:pPr>
      <w:r>
        <w:rPr>
          <w:color w:val="000000"/>
        </w:rPr>
        <w:t>Identify any earnings that must be corrected. Change the appropriate fields. The affected fields may be any of the following:</w:t>
      </w:r>
    </w:p>
    <w:p w14:paraId="448F2AC8" w14:textId="77777777" w:rsidR="003A5954" w:rsidRDefault="00DD1E8F">
      <w:pPr>
        <w:pStyle w:val="liNoSpacing3"/>
        <w:numPr>
          <w:ilvl w:val="2"/>
          <w:numId w:val="157"/>
        </w:numPr>
      </w:pPr>
      <w:r>
        <w:rPr>
          <w:rStyle w:val="spanFormFieldEmphasis"/>
        </w:rPr>
        <w:t>Earning</w:t>
      </w:r>
    </w:p>
    <w:p w14:paraId="43691120" w14:textId="77777777" w:rsidR="003A5954" w:rsidRDefault="00DD1E8F">
      <w:pPr>
        <w:pStyle w:val="liNoSpacing3"/>
        <w:numPr>
          <w:ilvl w:val="2"/>
          <w:numId w:val="157"/>
        </w:numPr>
      </w:pPr>
      <w:r>
        <w:rPr>
          <w:rStyle w:val="spanFormFieldEmphasis"/>
        </w:rPr>
        <w:t>Earning date</w:t>
      </w:r>
    </w:p>
    <w:p w14:paraId="30C2C3A1" w14:textId="77777777" w:rsidR="003A5954" w:rsidRDefault="00DD1E8F">
      <w:pPr>
        <w:pStyle w:val="liNoSpacing3"/>
        <w:numPr>
          <w:ilvl w:val="2"/>
          <w:numId w:val="157"/>
        </w:numPr>
      </w:pPr>
      <w:r>
        <w:rPr>
          <w:rStyle w:val="spanFormFieldEmphasis"/>
        </w:rPr>
        <w:t>Hours</w:t>
      </w:r>
    </w:p>
    <w:p w14:paraId="3AD7CA82" w14:textId="77777777" w:rsidR="003A5954" w:rsidRDefault="00DD1E8F">
      <w:pPr>
        <w:pStyle w:val="liNoSpacing3"/>
        <w:numPr>
          <w:ilvl w:val="2"/>
          <w:numId w:val="157"/>
        </w:numPr>
      </w:pPr>
      <w:r>
        <w:rPr>
          <w:rStyle w:val="spanFormFieldEmphasis"/>
        </w:rPr>
        <w:t>Rate of pay</w:t>
      </w:r>
    </w:p>
    <w:p w14:paraId="0380C0F6" w14:textId="77777777" w:rsidR="003A5954" w:rsidRDefault="00DD1E8F">
      <w:pPr>
        <w:pStyle w:val="liNoSpacing3"/>
        <w:numPr>
          <w:ilvl w:val="2"/>
          <w:numId w:val="157"/>
        </w:numPr>
      </w:pPr>
      <w:r>
        <w:rPr>
          <w:rStyle w:val="spanFormFieldEmphasis"/>
        </w:rPr>
        <w:t>Pay amount</w:t>
      </w:r>
    </w:p>
    <w:p w14:paraId="7D7747C6" w14:textId="77777777" w:rsidR="003A5954" w:rsidRDefault="00DD1E8F">
      <w:pPr>
        <w:pStyle w:val="liListNumber1"/>
        <w:numPr>
          <w:ilvl w:val="1"/>
          <w:numId w:val="158"/>
        </w:numPr>
      </w:pPr>
      <w:r>
        <w:rPr>
          <w:color w:val="000000"/>
        </w:rPr>
        <w:t xml:space="preserve">Alternatively, you can </w:t>
      </w:r>
      <w:r>
        <w:rPr>
          <w:rStyle w:val="variable2"/>
        </w:rPr>
        <w:t xml:space="preserve">click </w:t>
      </w:r>
      <w:r>
        <w:rPr>
          <w:rStyle w:val="spanFormFieldEmphasis"/>
        </w:rPr>
        <w:t>New</w:t>
      </w:r>
      <w:r>
        <w:rPr>
          <w:color w:val="000000"/>
        </w:rPr>
        <w:t xml:space="preserve"> to create a new record and update the above fields.</w:t>
      </w:r>
    </w:p>
    <w:p w14:paraId="64096FCA" w14:textId="77777777" w:rsidR="003A5954" w:rsidRDefault="00DD1E8F">
      <w:pPr>
        <w:pStyle w:val="liListNumber1"/>
        <w:numPr>
          <w:ilvl w:val="1"/>
          <w:numId w:val="158"/>
        </w:numPr>
      </w:pPr>
      <w:r>
        <w:rPr>
          <w:color w:val="000000"/>
        </w:rPr>
        <w:lastRenderedPageBreak/>
        <w:t xml:space="preserve">When changes are made to earning records, the changes to records appear in the </w:t>
      </w:r>
      <w:r>
        <w:rPr>
          <w:rStyle w:val="spanFormFieldEmphasis"/>
        </w:rPr>
        <w:t>Adjusted</w:t>
      </w:r>
      <w:r>
        <w:rPr>
          <w:color w:val="000000"/>
        </w:rPr>
        <w:t xml:space="preserve"> pane.</w:t>
      </w:r>
    </w:p>
    <w:p w14:paraId="591271C5" w14:textId="77777777" w:rsidR="003A5954" w:rsidRDefault="007C43CB">
      <w:pPr>
        <w:pStyle w:val="pImgCenter"/>
      </w:pPr>
      <w:r>
        <w:rPr>
          <w:noProof/>
        </w:rPr>
        <w:drawing>
          <wp:inline distT="0" distB="0" distL="0" distR="0" wp14:anchorId="055F7BB2" wp14:editId="3B191A88">
            <wp:extent cx="4518660" cy="2286000"/>
            <wp:effectExtent l="0" t="0" r="0" b="0"/>
            <wp:docPr id="175"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pic:cNvPicPr preferRelativeResize="0">
                      <a:picLocks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518660" cy="2286000"/>
                    </a:xfrm>
                    <a:prstGeom prst="rect">
                      <a:avLst/>
                    </a:prstGeom>
                    <a:noFill/>
                    <a:ln>
                      <a:noFill/>
                    </a:ln>
                  </pic:spPr>
                </pic:pic>
              </a:graphicData>
            </a:graphic>
          </wp:inline>
        </w:drawing>
      </w:r>
    </w:p>
    <w:p w14:paraId="33A38728" w14:textId="77777777" w:rsidR="003A5954" w:rsidRDefault="00DD1E8F">
      <w:pPr>
        <w:pStyle w:val="liListNumber"/>
        <w:numPr>
          <w:ilvl w:val="0"/>
          <w:numId w:val="159"/>
        </w:numPr>
      </w:pPr>
      <w:r>
        <w:rPr>
          <w:color w:val="000000"/>
        </w:rPr>
        <w:t xml:space="preserve">Verify that the appropriate records are changed in the </w:t>
      </w:r>
      <w:r>
        <w:rPr>
          <w:rStyle w:val="spanFormFieldEmphasis"/>
        </w:rPr>
        <w:t>Adjusted</w:t>
      </w:r>
      <w:r>
        <w:rPr>
          <w:color w:val="000000"/>
        </w:rPr>
        <w:t xml:space="preserve"> pane of the form.</w:t>
      </w:r>
    </w:p>
    <w:p w14:paraId="2384D549" w14:textId="77777777" w:rsidR="003A5954" w:rsidRDefault="00DD1E8F">
      <w:pPr>
        <w:pStyle w:val="liListNumber"/>
        <w:numPr>
          <w:ilvl w:val="0"/>
          <w:numId w:val="159"/>
        </w:numPr>
        <w:spacing w:after="160"/>
      </w:pPr>
      <w:r>
        <w:rPr>
          <w:color w:val="000000"/>
        </w:rPr>
        <w:t xml:space="preserve">If necessary, click </w:t>
      </w:r>
      <w:r>
        <w:rPr>
          <w:rStyle w:val="spanFormFieldEmphasis"/>
        </w:rPr>
        <w:t>Cancel</w:t>
      </w:r>
      <w:r>
        <w:rPr>
          <w:color w:val="000000"/>
        </w:rPr>
        <w:t xml:space="preserve"> to clear the form and start over. When complete, click </w:t>
      </w:r>
      <w:r>
        <w:rPr>
          <w:rStyle w:val="spanFormFieldEmphasis"/>
        </w:rPr>
        <w:t>Commit adjustments</w:t>
      </w:r>
      <w:r>
        <w:rPr>
          <w:color w:val="000000"/>
        </w:rPr>
        <w:t xml:space="preserve"> to save your changes. Close the form.</w:t>
      </w:r>
    </w:p>
    <w:p w14:paraId="39F71D7F" w14:textId="77777777" w:rsidR="003A5954" w:rsidRDefault="00DD1E8F">
      <w:pPr>
        <w:pStyle w:val="h3Heading3"/>
      </w:pPr>
      <w:bookmarkStart w:id="84" w:name="_Toc176873578"/>
      <w:r>
        <w:t>5.2.4 Import and Process Bonus Earnings</w:t>
      </w:r>
      <w:bookmarkEnd w:id="84"/>
    </w:p>
    <w:p w14:paraId="58337205" w14:textId="77777777" w:rsidR="003A5954" w:rsidRDefault="00DD1E8F">
      <w:pPr>
        <w:pStyle w:val="pBodyText"/>
      </w:pPr>
      <w:r>
        <w:rPr>
          <w:color w:val="000000"/>
        </w:rPr>
        <w:t>Bonus earnings can be imported into Anthology Payroll through a comma-separated values (CSV) file and then processed separately from regular pay. The first line in the CSV should contain column headers. At minimum, the import file must contain: worker identification (e.g.: Worker ID), date information, earning amount, and earning code.</w:t>
      </w:r>
    </w:p>
    <w:p w14:paraId="48A9FE56" w14:textId="77777777" w:rsidR="003A5954" w:rsidRDefault="00DD1E8F">
      <w:pPr>
        <w:pStyle w:val="pBodyText"/>
      </w:pPr>
      <w:r>
        <w:rPr>
          <w:color w:val="000000"/>
        </w:rPr>
        <w:t xml:space="preserve">Please refer to </w:t>
      </w:r>
      <w:r>
        <w:rPr>
          <w:rStyle w:val="variable2"/>
        </w:rPr>
        <w:t>9.4 Appendix D: List of Earnings Import File Fields</w:t>
      </w:r>
      <w:r>
        <w:rPr>
          <w:color w:val="000000"/>
        </w:rPr>
        <w:t xml:space="preserve"> for a reference of the columns required in the import file. For more information on importing earnings, refer to the </w:t>
      </w:r>
      <w:r>
        <w:rPr>
          <w:rStyle w:val="spanDataItem"/>
        </w:rPr>
        <w:t>Import Earnings into Anthology Payroll</w:t>
      </w:r>
      <w:r>
        <w:rPr>
          <w:color w:val="000000"/>
        </w:rPr>
        <w:t xml:space="preserve"> whitepaper provided by Anthology Inc.</w:t>
      </w:r>
    </w:p>
    <w:p w14:paraId="3C8EFEE3" w14:textId="77777777" w:rsidR="003A5954" w:rsidRDefault="00DD1E8F">
      <w:pPr>
        <w:pStyle w:val="pBodyText"/>
      </w:pPr>
      <w:r>
        <w:rPr>
          <w:color w:val="000000"/>
        </w:rPr>
        <w:t>It is recommended to process bonuses after a regular pay run. Taxes on bonus earnings typically depend on the worker's pay period salary to derive the annual salary amount.</w:t>
      </w:r>
    </w:p>
    <w:p w14:paraId="54D5158B" w14:textId="77777777" w:rsidR="003A5954" w:rsidRDefault="00DD1E8F">
      <w:pPr>
        <w:pStyle w:val="pBodyText"/>
      </w:pPr>
      <w:r>
        <w:rPr>
          <w:color w:val="000000"/>
        </w:rPr>
        <w:t>To import bonus earnings from a CSV file:</w:t>
      </w:r>
    </w:p>
    <w:p w14:paraId="0DA84F7D" w14:textId="77777777" w:rsidR="003A5954" w:rsidRDefault="00DD1E8F">
      <w:pPr>
        <w:pStyle w:val="liListNumber"/>
        <w:numPr>
          <w:ilvl w:val="0"/>
          <w:numId w:val="160"/>
        </w:numPr>
        <w:spacing w:before="160"/>
      </w:pPr>
      <w:r>
        <w:rPr>
          <w:color w:val="000000"/>
        </w:rPr>
        <w:t>Generate a spreadsheet containing the bonus earnings according to the required format and save it as a CSV file to the local disk.</w:t>
      </w:r>
    </w:p>
    <w:p w14:paraId="0CFE27A9" w14:textId="77777777" w:rsidR="003A5954" w:rsidRDefault="00DD1E8F">
      <w:pPr>
        <w:pStyle w:val="liListNumber"/>
        <w:numPr>
          <w:ilvl w:val="0"/>
          <w:numId w:val="160"/>
        </w:numPr>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0D44292F" w14:textId="77777777" w:rsidR="003A5954" w:rsidRDefault="007C43CB">
      <w:pPr>
        <w:pStyle w:val="pImgCenter"/>
      </w:pPr>
      <w:r>
        <w:rPr>
          <w:noProof/>
        </w:rPr>
        <w:drawing>
          <wp:inline distT="0" distB="0" distL="0" distR="0" wp14:anchorId="4D1B9618" wp14:editId="3659E385">
            <wp:extent cx="2468880" cy="1546860"/>
            <wp:effectExtent l="0" t="0" r="0" b="0"/>
            <wp:docPr id="176"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pic:cNvPicPr preferRelativeResize="0">
                      <a:picLocks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68880" cy="1546860"/>
                    </a:xfrm>
                    <a:prstGeom prst="rect">
                      <a:avLst/>
                    </a:prstGeom>
                    <a:noFill/>
                    <a:ln>
                      <a:noFill/>
                    </a:ln>
                  </pic:spPr>
                </pic:pic>
              </a:graphicData>
            </a:graphic>
          </wp:inline>
        </w:drawing>
      </w:r>
    </w:p>
    <w:p w14:paraId="0AEC98B0" w14:textId="77777777" w:rsidR="003A5954" w:rsidRDefault="007C43CB">
      <w:pPr>
        <w:pStyle w:val="pImgCenter"/>
      </w:pPr>
      <w:r>
        <w:rPr>
          <w:noProof/>
        </w:rPr>
        <w:lastRenderedPageBreak/>
        <w:drawing>
          <wp:inline distT="0" distB="0" distL="0" distR="0" wp14:anchorId="317A4620" wp14:editId="3AE1072D">
            <wp:extent cx="731520" cy="640080"/>
            <wp:effectExtent l="0" t="0" r="0" b="0"/>
            <wp:docPr id="177"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1AA5CA6" w14:textId="77777777" w:rsidR="003A5954" w:rsidRDefault="007C43CB">
      <w:pPr>
        <w:pStyle w:val="pImgCenter"/>
      </w:pPr>
      <w:r>
        <w:rPr>
          <w:noProof/>
        </w:rPr>
        <w:drawing>
          <wp:inline distT="0" distB="0" distL="0" distR="0" wp14:anchorId="65DD231C" wp14:editId="6F98DA3C">
            <wp:extent cx="3086100" cy="2659380"/>
            <wp:effectExtent l="0" t="0" r="0" b="0"/>
            <wp:docPr id="178"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8"/>
                    <pic:cNvPicPr preferRelativeResize="0">
                      <a:picLocks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86100" cy="2659380"/>
                    </a:xfrm>
                    <a:prstGeom prst="rect">
                      <a:avLst/>
                    </a:prstGeom>
                    <a:noFill/>
                    <a:ln>
                      <a:noFill/>
                    </a:ln>
                  </pic:spPr>
                </pic:pic>
              </a:graphicData>
            </a:graphic>
          </wp:inline>
        </w:drawing>
      </w:r>
    </w:p>
    <w:p w14:paraId="6FB1156F" w14:textId="77777777" w:rsidR="003A5954" w:rsidRDefault="00DD1E8F">
      <w:pPr>
        <w:pStyle w:val="liListNumber"/>
        <w:numPr>
          <w:ilvl w:val="0"/>
          <w:numId w:val="160"/>
        </w:numPr>
      </w:pPr>
      <w:r>
        <w:rPr>
          <w:color w:val="000000"/>
        </w:rPr>
        <w:t xml:space="preserve">On the ribbon, click </w:t>
      </w:r>
      <w:r>
        <w:rPr>
          <w:rStyle w:val="spanFormFieldEmphasis"/>
        </w:rPr>
        <w:t>Pay Period</w:t>
      </w:r>
      <w:r>
        <w:rPr>
          <w:color w:val="000000"/>
        </w:rPr>
        <w:t xml:space="preserve"> tab &gt; </w:t>
      </w:r>
      <w:r>
        <w:rPr>
          <w:rStyle w:val="spanFormFieldEmphasis"/>
        </w:rPr>
        <w:t>Import Earnings</w:t>
      </w:r>
      <w:r>
        <w:rPr>
          <w:color w:val="000000"/>
        </w:rPr>
        <w:t xml:space="preserve"> to open the </w:t>
      </w:r>
      <w:r>
        <w:rPr>
          <w:rStyle w:val="spanFormFieldEmphasis"/>
        </w:rPr>
        <w:t>Import earnings</w:t>
      </w:r>
      <w:r>
        <w:rPr>
          <w:color w:val="000000"/>
        </w:rPr>
        <w:t xml:space="preserve"> </w:t>
      </w:r>
      <w:r>
        <w:rPr>
          <w:rStyle w:val="variable2"/>
        </w:rPr>
        <w:t>pane</w:t>
      </w:r>
      <w:r>
        <w:rPr>
          <w:color w:val="000000"/>
        </w:rPr>
        <w:t>.</w:t>
      </w:r>
    </w:p>
    <w:p w14:paraId="779027F3" w14:textId="77777777" w:rsidR="003A5954" w:rsidRDefault="00DD1E8F">
      <w:pPr>
        <w:pStyle w:val="liListNumber"/>
        <w:numPr>
          <w:ilvl w:val="0"/>
          <w:numId w:val="160"/>
        </w:numPr>
      </w:pPr>
      <w:r>
        <w:rPr>
          <w:color w:val="000000"/>
        </w:rPr>
        <w:t xml:space="preserve">Browse for the </w:t>
      </w:r>
      <w:r>
        <w:rPr>
          <w:rStyle w:val="variable2"/>
        </w:rPr>
        <w:t>file</w:t>
      </w:r>
      <w:r>
        <w:rPr>
          <w:color w:val="000000"/>
        </w:rPr>
        <w:t xml:space="preserve"> and select the bonus earnings spreadsheet.</w:t>
      </w:r>
    </w:p>
    <w:p w14:paraId="70599361" w14:textId="77777777" w:rsidR="003A5954" w:rsidRDefault="00DD1E8F">
      <w:pPr>
        <w:pStyle w:val="liListNumber"/>
        <w:numPr>
          <w:ilvl w:val="0"/>
          <w:numId w:val="160"/>
        </w:numPr>
      </w:pPr>
      <w:r>
        <w:rPr>
          <w:color w:val="000000"/>
        </w:rPr>
        <w:t xml:space="preserve">Click </w:t>
      </w:r>
      <w:r>
        <w:rPr>
          <w:rStyle w:val="spanFormFieldEmphasis"/>
        </w:rPr>
        <w:t>Check only</w:t>
      </w:r>
      <w:r>
        <w:rPr>
          <w:color w:val="000000"/>
        </w:rPr>
        <w:t xml:space="preserve"> if you only want to verify that the import file is valid and do not want to import the earnings records.</w:t>
      </w:r>
    </w:p>
    <w:p w14:paraId="3777E50D" w14:textId="77777777" w:rsidR="003A5954" w:rsidRDefault="00DD1E8F">
      <w:pPr>
        <w:pStyle w:val="liListNumber"/>
        <w:numPr>
          <w:ilvl w:val="0"/>
          <w:numId w:val="160"/>
        </w:numPr>
        <w:spacing w:after="160"/>
      </w:pPr>
      <w:r>
        <w:rPr>
          <w:color w:val="000000"/>
        </w:rPr>
        <w:t xml:space="preserve">Click </w:t>
      </w:r>
      <w:r>
        <w:rPr>
          <w:rStyle w:val="spanFormFieldEmphasis"/>
        </w:rPr>
        <w:t>OK</w:t>
      </w:r>
      <w:r>
        <w:rPr>
          <w:color w:val="000000"/>
        </w:rPr>
        <w:t xml:space="preserve"> to import the bonus earnings.</w:t>
      </w:r>
    </w:p>
    <w:p w14:paraId="0D9B0475" w14:textId="77777777" w:rsidR="003A5954" w:rsidRDefault="00DD1E8F">
      <w:pPr>
        <w:pStyle w:val="pBodyText"/>
      </w:pPr>
      <w:r>
        <w:rPr>
          <w:color w:val="000000"/>
        </w:rPr>
        <w:t>After importing the earnings, you must commit them to Anthology Payroll. The commit process also gives you a chance to change or remove earnings if they were imported in error. To commit imported earnings:</w:t>
      </w:r>
    </w:p>
    <w:p w14:paraId="0F06C317" w14:textId="77777777" w:rsidR="003A5954" w:rsidRDefault="00DD1E8F">
      <w:pPr>
        <w:pStyle w:val="liListNumber"/>
        <w:numPr>
          <w:ilvl w:val="0"/>
          <w:numId w:val="16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117700E1" w14:textId="77777777" w:rsidR="003A5954" w:rsidRDefault="007C43CB">
      <w:pPr>
        <w:pStyle w:val="pImgCenter"/>
      </w:pPr>
      <w:r>
        <w:rPr>
          <w:noProof/>
        </w:rPr>
        <w:drawing>
          <wp:inline distT="0" distB="0" distL="0" distR="0" wp14:anchorId="55F933AB" wp14:editId="54401B55">
            <wp:extent cx="2430780" cy="1524000"/>
            <wp:effectExtent l="0" t="0" r="0" b="0"/>
            <wp:docPr id="179"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preferRelativeResize="0">
                      <a:picLocks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30780" cy="1524000"/>
                    </a:xfrm>
                    <a:prstGeom prst="rect">
                      <a:avLst/>
                    </a:prstGeom>
                    <a:noFill/>
                    <a:ln>
                      <a:noFill/>
                    </a:ln>
                  </pic:spPr>
                </pic:pic>
              </a:graphicData>
            </a:graphic>
          </wp:inline>
        </w:drawing>
      </w:r>
    </w:p>
    <w:p w14:paraId="1D698212" w14:textId="77777777" w:rsidR="003A5954" w:rsidRDefault="007C43CB">
      <w:pPr>
        <w:pStyle w:val="pImgCenter"/>
      </w:pPr>
      <w:r>
        <w:rPr>
          <w:noProof/>
        </w:rPr>
        <w:drawing>
          <wp:inline distT="0" distB="0" distL="0" distR="0" wp14:anchorId="3A658184" wp14:editId="63268589">
            <wp:extent cx="731520" cy="640080"/>
            <wp:effectExtent l="0" t="0" r="0" b="0"/>
            <wp:docPr id="180"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3AFA735" w14:textId="77777777" w:rsidR="003A5954" w:rsidRDefault="007C43CB">
      <w:pPr>
        <w:pStyle w:val="pImgCenter"/>
      </w:pPr>
      <w:r>
        <w:rPr>
          <w:noProof/>
        </w:rPr>
        <w:lastRenderedPageBreak/>
        <w:drawing>
          <wp:inline distT="0" distB="0" distL="0" distR="0" wp14:anchorId="57DDB7C7" wp14:editId="6FE0336B">
            <wp:extent cx="5943600" cy="3070860"/>
            <wp:effectExtent l="0" t="0" r="0" b="0"/>
            <wp:docPr id="181"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preferRelativeResize="0">
                      <a:picLocks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43600" cy="3070860"/>
                    </a:xfrm>
                    <a:prstGeom prst="rect">
                      <a:avLst/>
                    </a:prstGeom>
                    <a:noFill/>
                    <a:ln>
                      <a:noFill/>
                    </a:ln>
                  </pic:spPr>
                </pic:pic>
              </a:graphicData>
            </a:graphic>
          </wp:inline>
        </w:drawing>
      </w:r>
    </w:p>
    <w:p w14:paraId="34AE7EB6" w14:textId="77777777" w:rsidR="003A5954" w:rsidRDefault="00DD1E8F">
      <w:pPr>
        <w:pStyle w:val="liListNumber"/>
        <w:numPr>
          <w:ilvl w:val="0"/>
          <w:numId w:val="161"/>
        </w:numPr>
      </w:pPr>
      <w:r>
        <w:rPr>
          <w:color w:val="000000"/>
        </w:rPr>
        <w:t xml:space="preserve">On the ribbon, click </w:t>
      </w:r>
      <w:r>
        <w:rPr>
          <w:rStyle w:val="spanFormFieldEmphasis"/>
        </w:rPr>
        <w:t>Pay Period</w:t>
      </w:r>
      <w:r>
        <w:rPr>
          <w:color w:val="000000"/>
        </w:rPr>
        <w:t xml:space="preserve"> tab &gt; </w:t>
      </w:r>
      <w:r>
        <w:rPr>
          <w:rStyle w:val="spanFormFieldEmphasis"/>
        </w:rPr>
        <w:t>Commit Imported Earnings</w:t>
      </w:r>
      <w:r>
        <w:rPr>
          <w:color w:val="000000"/>
        </w:rPr>
        <w:t xml:space="preserve"> to open the </w:t>
      </w:r>
      <w:r>
        <w:rPr>
          <w:rStyle w:val="spanFormFieldEmphasis"/>
        </w:rPr>
        <w:t>Earnings imports</w:t>
      </w:r>
      <w:r>
        <w:rPr>
          <w:color w:val="000000"/>
        </w:rPr>
        <w:t xml:space="preserve"> journal.</w:t>
      </w:r>
    </w:p>
    <w:p w14:paraId="253FD9AC" w14:textId="77777777" w:rsidR="003A5954" w:rsidRDefault="00DD1E8F">
      <w:pPr>
        <w:pStyle w:val="liListNumber"/>
        <w:numPr>
          <w:ilvl w:val="0"/>
          <w:numId w:val="161"/>
        </w:numPr>
      </w:pPr>
      <w:r>
        <w:rPr>
          <w:color w:val="000000"/>
        </w:rPr>
        <w:t xml:space="preserve">By default, all uncommitted earnings are selected. Review the imported earning records as desired and deselect the earnings that you do not want committed. Make any necessary edits to individual earning records. You may even delete any records you do not want to keep. Click </w:t>
      </w:r>
      <w:r>
        <w:rPr>
          <w:rStyle w:val="spanFormFieldEmphasis"/>
        </w:rPr>
        <w:t>Revalidate</w:t>
      </w:r>
      <w:r>
        <w:rPr>
          <w:color w:val="000000"/>
        </w:rPr>
        <w:t xml:space="preserve"> to save your changes.</w:t>
      </w:r>
    </w:p>
    <w:p w14:paraId="1D8E4EE3" w14:textId="77777777" w:rsidR="003A5954" w:rsidRDefault="00DD1E8F">
      <w:pPr>
        <w:pStyle w:val="pNote"/>
      </w:pPr>
      <w:r>
        <w:rPr>
          <w:color w:val="000000"/>
        </w:rPr>
        <w:t>NOTE: records imported by the Anthology Payroll API (application programming interface) cannot be deleted in this journal.</w:t>
      </w:r>
    </w:p>
    <w:p w14:paraId="7DECCE93" w14:textId="77777777" w:rsidR="003A204A" w:rsidRPr="003A204A" w:rsidRDefault="003A204A" w:rsidP="003A204A">
      <w:pPr>
        <w:pStyle w:val="liListNumber"/>
        <w:numPr>
          <w:ilvl w:val="0"/>
          <w:numId w:val="161"/>
        </w:numPr>
        <w:spacing w:after="160"/>
      </w:pPr>
      <w:bookmarkStart w:id="85" w:name="_Hlk192677029"/>
      <w:r w:rsidRPr="003A204A">
        <w:t>If imported earning records have dimension and/or project values:</w:t>
      </w:r>
    </w:p>
    <w:p w14:paraId="00BDCF26" w14:textId="424DEE1F" w:rsidR="003A204A" w:rsidRPr="003A204A" w:rsidRDefault="003A204A" w:rsidP="003A204A">
      <w:pPr>
        <w:pStyle w:val="liListNumber"/>
        <w:numPr>
          <w:ilvl w:val="0"/>
          <w:numId w:val="255"/>
        </w:numPr>
        <w:spacing w:after="160"/>
      </w:pPr>
      <w:r w:rsidRPr="003A204A">
        <w:t xml:space="preserve">Setting </w:t>
      </w:r>
      <w:r w:rsidRPr="003A204A">
        <w:rPr>
          <w:b/>
          <w:bCs/>
        </w:rPr>
        <w:t>Dimensions Override Organization Splits</w:t>
      </w:r>
      <w:r w:rsidRPr="003A204A">
        <w:t xml:space="preserve"> to </w:t>
      </w:r>
      <w:r w:rsidRPr="003A204A">
        <w:rPr>
          <w:b/>
          <w:bCs/>
        </w:rPr>
        <w:t>Yes</w:t>
      </w:r>
      <w:r w:rsidRPr="003A204A">
        <w:t>:</w:t>
      </w:r>
    </w:p>
    <w:p w14:paraId="0CC08E18" w14:textId="77777777" w:rsidR="003A204A" w:rsidRPr="003A204A" w:rsidRDefault="003A204A" w:rsidP="003A204A">
      <w:pPr>
        <w:pStyle w:val="liListNumber"/>
        <w:numPr>
          <w:ilvl w:val="0"/>
          <w:numId w:val="256"/>
        </w:numPr>
        <w:spacing w:after="160"/>
      </w:pPr>
      <w:r w:rsidRPr="003A204A">
        <w:t>Uses values from the import records for earning transactions.</w:t>
      </w:r>
    </w:p>
    <w:p w14:paraId="0A011BBD" w14:textId="77777777" w:rsidR="003A204A" w:rsidRPr="003A204A" w:rsidRDefault="003A204A" w:rsidP="003A204A">
      <w:pPr>
        <w:pStyle w:val="liListNumber"/>
        <w:numPr>
          <w:ilvl w:val="0"/>
          <w:numId w:val="256"/>
        </w:numPr>
        <w:spacing w:after="160"/>
      </w:pPr>
      <w:r w:rsidRPr="003A204A">
        <w:t>This applies even if there is a relevant organization split for that worker's position assignment, position, or worker.</w:t>
      </w:r>
    </w:p>
    <w:p w14:paraId="79C90FC6" w14:textId="7D405389" w:rsidR="003A204A" w:rsidRPr="003A204A" w:rsidRDefault="003A204A" w:rsidP="003A204A">
      <w:pPr>
        <w:pStyle w:val="liListNumber"/>
        <w:numPr>
          <w:ilvl w:val="0"/>
          <w:numId w:val="255"/>
        </w:numPr>
        <w:spacing w:after="160"/>
      </w:pPr>
      <w:r w:rsidRPr="003A204A">
        <w:t xml:space="preserve">Setting </w:t>
      </w:r>
      <w:r w:rsidRPr="003A204A">
        <w:rPr>
          <w:b/>
          <w:bCs/>
        </w:rPr>
        <w:t>Dimensions Override Organization Splits</w:t>
      </w:r>
      <w:r w:rsidRPr="003A204A">
        <w:t xml:space="preserve"> to</w:t>
      </w:r>
      <w:r>
        <w:t xml:space="preserve"> </w:t>
      </w:r>
      <w:r w:rsidRPr="003A204A">
        <w:rPr>
          <w:b/>
          <w:bCs/>
        </w:rPr>
        <w:t>No</w:t>
      </w:r>
      <w:r w:rsidRPr="003A204A">
        <w:t>:</w:t>
      </w:r>
    </w:p>
    <w:p w14:paraId="4633E9C9" w14:textId="77777777" w:rsidR="003A204A" w:rsidRPr="003A204A" w:rsidRDefault="003A204A" w:rsidP="003A204A">
      <w:pPr>
        <w:pStyle w:val="liListNumber"/>
        <w:numPr>
          <w:ilvl w:val="0"/>
          <w:numId w:val="256"/>
        </w:numPr>
        <w:spacing w:after="160"/>
      </w:pPr>
      <w:r w:rsidRPr="003A204A">
        <w:t>If there is a relevant organization split, the department, dimensions, and/or project values for those earning transactions will come from the organization split.</w:t>
      </w:r>
    </w:p>
    <w:p w14:paraId="0D9D1D74" w14:textId="77777777" w:rsidR="003A204A" w:rsidRPr="003A204A" w:rsidRDefault="003A204A" w:rsidP="003A204A">
      <w:pPr>
        <w:pStyle w:val="liListNumber"/>
        <w:numPr>
          <w:ilvl w:val="0"/>
          <w:numId w:val="257"/>
        </w:numPr>
        <w:spacing w:after="160"/>
      </w:pPr>
      <w:r w:rsidRPr="003A204A">
        <w:t>Ignores values from the import record.</w:t>
      </w:r>
    </w:p>
    <w:bookmarkEnd w:id="85"/>
    <w:p w14:paraId="7775252A" w14:textId="76B46913" w:rsidR="003A5954" w:rsidRDefault="00DD1E8F">
      <w:pPr>
        <w:pStyle w:val="liListNumber"/>
        <w:numPr>
          <w:ilvl w:val="0"/>
          <w:numId w:val="161"/>
        </w:numPr>
        <w:spacing w:after="160"/>
      </w:pPr>
      <w:r>
        <w:rPr>
          <w:color w:val="000000"/>
        </w:rPr>
        <w:t xml:space="preserve">Click </w:t>
      </w:r>
      <w:r>
        <w:rPr>
          <w:rStyle w:val="spanFormFieldEmphasis"/>
        </w:rPr>
        <w:t>Commit earnings</w:t>
      </w:r>
      <w:r>
        <w:rPr>
          <w:color w:val="000000"/>
        </w:rPr>
        <w:t xml:space="preserve"> to save the imported earnings to Anthology Payroll. Close the journal.</w:t>
      </w:r>
    </w:p>
    <w:p w14:paraId="46BCDF5F" w14:textId="77777777" w:rsidR="003155DF" w:rsidRDefault="003155DF">
      <w:pPr>
        <w:pStyle w:val="pBodyText"/>
        <w:rPr>
          <w:color w:val="000000"/>
        </w:rPr>
      </w:pPr>
      <w:r>
        <w:rPr>
          <w:color w:val="000000"/>
        </w:rPr>
        <w:br w:type="page"/>
      </w:r>
    </w:p>
    <w:p w14:paraId="641FC021" w14:textId="74DFBF5A" w:rsidR="003A5954" w:rsidRDefault="00DD1E8F">
      <w:pPr>
        <w:pStyle w:val="pBodyText"/>
      </w:pPr>
      <w:r>
        <w:rPr>
          <w:color w:val="000000"/>
        </w:rPr>
        <w:lastRenderedPageBreak/>
        <w:t xml:space="preserve">After committing the earnings, you can view them or modify them as desired. The procedure to do this is described in section </w:t>
      </w:r>
      <w:r>
        <w:rPr>
          <w:rStyle w:val="variable2"/>
        </w:rPr>
        <w:t>5.1.5</w:t>
      </w:r>
      <w:r>
        <w:rPr>
          <w:color w:val="000000"/>
        </w:rPr>
        <w:t>. Imported earnings can be processed just like regular pay period earnings.</w:t>
      </w:r>
    </w:p>
    <w:p w14:paraId="311AA634" w14:textId="77777777" w:rsidR="003A5954" w:rsidRDefault="00DD1E8F">
      <w:pPr>
        <w:pStyle w:val="pBodyText"/>
      </w:pPr>
      <w:r>
        <w:rPr>
          <w:color w:val="000000"/>
        </w:rPr>
        <w:t>To process bonus earnings:</w:t>
      </w:r>
    </w:p>
    <w:p w14:paraId="6666E82A" w14:textId="77777777" w:rsidR="003A5954" w:rsidRDefault="00DD1E8F">
      <w:pPr>
        <w:pStyle w:val="liListNumber"/>
        <w:numPr>
          <w:ilvl w:val="0"/>
          <w:numId w:val="162"/>
        </w:numPr>
        <w:spacing w:before="160"/>
      </w:pPr>
      <w:r>
        <w:rPr>
          <w:color w:val="000000"/>
        </w:rPr>
        <w:t xml:space="preserve">Update accumulators and entitlements (section </w:t>
      </w:r>
      <w:r>
        <w:rPr>
          <w:rStyle w:val="variable2"/>
        </w:rPr>
        <w:t>5.1.6</w:t>
      </w:r>
      <w:r>
        <w:rPr>
          <w:color w:val="000000"/>
        </w:rPr>
        <w:t>).</w:t>
      </w:r>
    </w:p>
    <w:p w14:paraId="14E573D8" w14:textId="77777777" w:rsidR="003A5954" w:rsidRDefault="00DD1E8F">
      <w:pPr>
        <w:pStyle w:val="pNote"/>
      </w:pPr>
      <w:r>
        <w:rPr>
          <w:color w:val="000000"/>
        </w:rPr>
        <w:t>NOTE: Do not update generated earnings unless the regular pay process has completed. This may cause generated earnings to generate twice if the bonus earnings are processed before regular pay.</w:t>
      </w:r>
    </w:p>
    <w:p w14:paraId="4199DE1D" w14:textId="77777777" w:rsidR="003A5954" w:rsidRDefault="007C43CB">
      <w:pPr>
        <w:pStyle w:val="pImgCenter"/>
      </w:pPr>
      <w:r>
        <w:rPr>
          <w:noProof/>
        </w:rPr>
        <w:drawing>
          <wp:inline distT="0" distB="0" distL="0" distR="0" wp14:anchorId="07217FD1" wp14:editId="2B3136CA">
            <wp:extent cx="3002280" cy="3299460"/>
            <wp:effectExtent l="0" t="0" r="0" b="0"/>
            <wp:docPr id="182"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preferRelativeResize="0">
                      <a:picLocks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02280" cy="3299460"/>
                    </a:xfrm>
                    <a:prstGeom prst="rect">
                      <a:avLst/>
                    </a:prstGeom>
                    <a:noFill/>
                    <a:ln>
                      <a:noFill/>
                    </a:ln>
                  </pic:spPr>
                </pic:pic>
              </a:graphicData>
            </a:graphic>
          </wp:inline>
        </w:drawing>
      </w:r>
    </w:p>
    <w:p w14:paraId="46EAE4AA" w14:textId="77777777" w:rsidR="003A5954" w:rsidRDefault="00DD1E8F">
      <w:pPr>
        <w:pStyle w:val="liListNumber"/>
        <w:numPr>
          <w:ilvl w:val="0"/>
          <w:numId w:val="162"/>
        </w:numPr>
      </w:pPr>
      <w:r>
        <w:rPr>
          <w:color w:val="000000"/>
        </w:rPr>
        <w:t xml:space="preserve">Generate payments (section </w:t>
      </w:r>
      <w:r>
        <w:rPr>
          <w:rStyle w:val="variable2"/>
        </w:rPr>
        <w:t>5.1.8</w:t>
      </w:r>
      <w:r>
        <w:rPr>
          <w:color w:val="000000"/>
        </w:rPr>
        <w:t xml:space="preserve">) and select a </w:t>
      </w:r>
      <w:r>
        <w:rPr>
          <w:rStyle w:val="spanFormFieldEmphasis"/>
        </w:rPr>
        <w:t>Payment type</w:t>
      </w:r>
      <w:r>
        <w:rPr>
          <w:color w:val="000000"/>
        </w:rPr>
        <w:t xml:space="preserve"> of </w:t>
      </w:r>
      <w:r>
        <w:rPr>
          <w:rStyle w:val="spanDataItem"/>
        </w:rPr>
        <w:t>Bonus</w:t>
      </w:r>
      <w:r>
        <w:rPr>
          <w:color w:val="000000"/>
        </w:rPr>
        <w:t>.</w:t>
      </w:r>
    </w:p>
    <w:p w14:paraId="3C531757" w14:textId="77777777" w:rsidR="003A5954" w:rsidRDefault="00DD1E8F">
      <w:pPr>
        <w:pStyle w:val="liListNumber"/>
        <w:numPr>
          <w:ilvl w:val="0"/>
          <w:numId w:val="162"/>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5AB32651" w14:textId="77777777" w:rsidR="003A5954" w:rsidRDefault="00DD1E8F">
      <w:pPr>
        <w:pStyle w:val="liListNumber"/>
        <w:numPr>
          <w:ilvl w:val="0"/>
          <w:numId w:val="162"/>
        </w:numPr>
      </w:pPr>
      <w:r>
        <w:rPr>
          <w:color w:val="000000"/>
        </w:rPr>
        <w:t xml:space="preserve">If you set a </w:t>
      </w:r>
      <w:r>
        <w:rPr>
          <w:rStyle w:val="spanFormFieldEmphasis"/>
        </w:rPr>
        <w:t>Worker group</w:t>
      </w:r>
      <w:r>
        <w:rPr>
          <w:color w:val="000000"/>
        </w:rPr>
        <w:t xml:space="preserve">, you can change the </w:t>
      </w:r>
      <w:r>
        <w:rPr>
          <w:rStyle w:val="spanFormFieldEmphasis"/>
        </w:rPr>
        <w:t>Payment method</w:t>
      </w:r>
      <w:r>
        <w:rPr>
          <w:color w:val="000000"/>
        </w:rPr>
        <w:t xml:space="preserve">, </w:t>
      </w:r>
      <w:r>
        <w:rPr>
          <w:rStyle w:val="spanFormFieldEmphasis"/>
        </w:rPr>
        <w:t>Statement date</w:t>
      </w:r>
      <w:r>
        <w:rPr>
          <w:color w:val="000000"/>
        </w:rPr>
        <w:t xml:space="preserve">, and </w:t>
      </w:r>
      <w:r>
        <w:rPr>
          <w:rStyle w:val="spanFormFieldEmphasis"/>
        </w:rPr>
        <w:t>Reporting date</w:t>
      </w:r>
      <w:r>
        <w:rPr>
          <w:color w:val="000000"/>
        </w:rPr>
        <w:t xml:space="preserve"> as desired. These will override the defaults for this pay group and pay period. The standard validation rules apply for the </w:t>
      </w:r>
      <w:r>
        <w:rPr>
          <w:rStyle w:val="spanFormFieldEmphasis"/>
        </w:rPr>
        <w:t>Statement date</w:t>
      </w:r>
      <w:r>
        <w:rPr>
          <w:color w:val="000000"/>
        </w:rPr>
        <w:t xml:space="preserve"> and </w:t>
      </w:r>
      <w:r>
        <w:rPr>
          <w:rStyle w:val="spanFormFieldEmphasis"/>
        </w:rPr>
        <w:t>Reporting date</w:t>
      </w:r>
      <w:r>
        <w:rPr>
          <w:color w:val="000000"/>
        </w:rPr>
        <w:t>.</w:t>
      </w:r>
    </w:p>
    <w:p w14:paraId="25D1D6BB" w14:textId="77777777" w:rsidR="003A5954" w:rsidRDefault="00DD1E8F">
      <w:pPr>
        <w:pStyle w:val="liListNumber"/>
        <w:numPr>
          <w:ilvl w:val="0"/>
          <w:numId w:val="162"/>
        </w:numPr>
        <w:spacing w:after="160"/>
      </w:pPr>
      <w:r>
        <w:rPr>
          <w:color w:val="000000"/>
        </w:rPr>
        <w:t xml:space="preserve">Continue with the rest of the payroll process from section </w:t>
      </w:r>
      <w:r>
        <w:rPr>
          <w:rStyle w:val="variable2"/>
        </w:rPr>
        <w:t>5.1.8</w:t>
      </w:r>
      <w:r>
        <w:rPr>
          <w:color w:val="000000"/>
        </w:rPr>
        <w:t xml:space="preserve"> onwards to print che</w:t>
      </w:r>
      <w:r>
        <w:rPr>
          <w:rStyle w:val="variable2"/>
        </w:rPr>
        <w:t>que</w:t>
      </w:r>
      <w:r>
        <w:rPr>
          <w:color w:val="000000"/>
        </w:rPr>
        <w:t>s, submit direct deposits and post transactions to other AX modules.</w:t>
      </w:r>
    </w:p>
    <w:p w14:paraId="7E278D96" w14:textId="77777777" w:rsidR="003A5954" w:rsidRDefault="00DD1E8F">
      <w:pPr>
        <w:pStyle w:val="h3Heading3"/>
      </w:pPr>
      <w:bookmarkStart w:id="86" w:name="_Toc176873579"/>
      <w:r>
        <w:t>5.2.5 Correct Direct Deposit Errors</w:t>
      </w:r>
      <w:bookmarkEnd w:id="86"/>
    </w:p>
    <w:p w14:paraId="4E6FA289" w14:textId="77777777" w:rsidR="003A5954" w:rsidRDefault="00DD1E8F">
      <w:pPr>
        <w:pStyle w:val="pBodyText"/>
      </w:pPr>
      <w:r>
        <w:rPr>
          <w:color w:val="000000"/>
        </w:rPr>
        <w:t>Occasionally, a worker may inadvertently provide incorrect direct deposit information and this is not discovered until payments are generated or the electronic funds transfer (EFT) file is submitted to the financial institution and an error report is returned. To resolve this, you must cancel the original payment, correct the bank account information and create a manual payment and approve it, and obtain and submit the new EFT file. If the error is discovered before the EFT has been submitted to the financial institution, there is no need to issue a manual payment.</w:t>
      </w:r>
    </w:p>
    <w:p w14:paraId="2BBB431A" w14:textId="77777777" w:rsidR="003A5954" w:rsidRDefault="00DD1E8F">
      <w:pPr>
        <w:pStyle w:val="pBodyText"/>
      </w:pPr>
      <w:r>
        <w:rPr>
          <w:color w:val="000000"/>
        </w:rPr>
        <w:t>To correct direct deposit errors:</w:t>
      </w:r>
    </w:p>
    <w:p w14:paraId="4A0A1469" w14:textId="77777777" w:rsidR="003A5954" w:rsidRDefault="00DD1E8F">
      <w:pPr>
        <w:pStyle w:val="liListNumber"/>
        <w:numPr>
          <w:ilvl w:val="0"/>
          <w:numId w:val="163"/>
        </w:numPr>
        <w:spacing w:before="160"/>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7FBDE36C" w14:textId="77777777" w:rsidR="003A5954" w:rsidRDefault="007C43CB">
      <w:pPr>
        <w:pStyle w:val="pImgCenter"/>
      </w:pPr>
      <w:r>
        <w:rPr>
          <w:noProof/>
        </w:rPr>
        <w:drawing>
          <wp:inline distT="0" distB="0" distL="0" distR="0" wp14:anchorId="1A0FB043" wp14:editId="66E9BBC0">
            <wp:extent cx="2461260" cy="1524000"/>
            <wp:effectExtent l="0" t="0" r="0" b="0"/>
            <wp:docPr id="183"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pic:cNvPicPr preferRelativeResize="0">
                      <a:picLocks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61260" cy="1524000"/>
                    </a:xfrm>
                    <a:prstGeom prst="rect">
                      <a:avLst/>
                    </a:prstGeom>
                    <a:noFill/>
                    <a:ln>
                      <a:noFill/>
                    </a:ln>
                  </pic:spPr>
                </pic:pic>
              </a:graphicData>
            </a:graphic>
          </wp:inline>
        </w:drawing>
      </w:r>
    </w:p>
    <w:p w14:paraId="32CA99ED" w14:textId="77777777" w:rsidR="003A5954" w:rsidRDefault="00DD1E8F">
      <w:pPr>
        <w:pStyle w:val="liListNumber"/>
        <w:numPr>
          <w:ilvl w:val="0"/>
          <w:numId w:val="163"/>
        </w:numPr>
      </w:pPr>
      <w:r>
        <w:rPr>
          <w:color w:val="000000"/>
        </w:rPr>
        <w:t xml:space="preserve">On the ribbon, click </w:t>
      </w:r>
      <w:r>
        <w:rPr>
          <w:rStyle w:val="spanFormFieldEmphasis"/>
        </w:rPr>
        <w:t>Transaction</w:t>
      </w:r>
      <w:r>
        <w:rPr>
          <w:color w:val="000000"/>
        </w:rPr>
        <w:t xml:space="preserve"> tab &gt; </w:t>
      </w:r>
      <w:r>
        <w:rPr>
          <w:rStyle w:val="spanFormFieldEmphasis"/>
        </w:rPr>
        <w:t>Cancel Payments</w:t>
      </w:r>
      <w:r>
        <w:rPr>
          <w:color w:val="000000"/>
        </w:rPr>
        <w:t xml:space="preserve"> to open the </w:t>
      </w:r>
      <w:r>
        <w:rPr>
          <w:rStyle w:val="spanFormFieldEmphasis"/>
        </w:rPr>
        <w:t>Cancel payments</w:t>
      </w:r>
      <w:r>
        <w:rPr>
          <w:color w:val="000000"/>
        </w:rPr>
        <w:t xml:space="preserve"> journal.</w:t>
      </w:r>
    </w:p>
    <w:p w14:paraId="217FDDF5" w14:textId="77777777" w:rsidR="003A5954" w:rsidRDefault="007C43CB">
      <w:pPr>
        <w:pStyle w:val="pImgCenter"/>
      </w:pPr>
      <w:r>
        <w:rPr>
          <w:noProof/>
        </w:rPr>
        <w:drawing>
          <wp:inline distT="0" distB="0" distL="0" distR="0" wp14:anchorId="2FD4A48B" wp14:editId="0BB942A3">
            <wp:extent cx="5356860" cy="2659380"/>
            <wp:effectExtent l="0" t="0" r="0" b="0"/>
            <wp:docPr id="184"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
                    <pic:cNvPicPr preferRelativeResize="0">
                      <a:picLocks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356860" cy="2659380"/>
                    </a:xfrm>
                    <a:prstGeom prst="rect">
                      <a:avLst/>
                    </a:prstGeom>
                    <a:noFill/>
                    <a:ln>
                      <a:noFill/>
                    </a:ln>
                  </pic:spPr>
                </pic:pic>
              </a:graphicData>
            </a:graphic>
          </wp:inline>
        </w:drawing>
      </w:r>
    </w:p>
    <w:p w14:paraId="4172D712" w14:textId="77777777" w:rsidR="003A5954" w:rsidRDefault="00DD1E8F">
      <w:pPr>
        <w:pStyle w:val="liListNumber"/>
        <w:numPr>
          <w:ilvl w:val="0"/>
          <w:numId w:val="163"/>
        </w:numPr>
      </w:pPr>
      <w:r>
        <w:rPr>
          <w:color w:val="000000"/>
        </w:rPr>
        <w:t xml:space="preserve">On the </w:t>
      </w:r>
      <w:r>
        <w:rPr>
          <w:rStyle w:val="spanFormFieldEmphasis"/>
        </w:rPr>
        <w:t>Cancel payments</w:t>
      </w:r>
      <w:r>
        <w:rPr>
          <w:color w:val="000000"/>
        </w:rPr>
        <w:t xml:space="preserve"> journal, specify the </w:t>
      </w:r>
      <w:r>
        <w:rPr>
          <w:rStyle w:val="spanFormFieldEmphasis"/>
        </w:rPr>
        <w:t>Worker ID</w:t>
      </w:r>
      <w:r>
        <w:rPr>
          <w:color w:val="000000"/>
        </w:rPr>
        <w:t xml:space="preserve"> of the worker in question.</w:t>
      </w:r>
    </w:p>
    <w:p w14:paraId="6DB1A9EC" w14:textId="77777777" w:rsidR="003A5954" w:rsidRDefault="00DD1E8F">
      <w:pPr>
        <w:pStyle w:val="liListNumber"/>
        <w:numPr>
          <w:ilvl w:val="0"/>
          <w:numId w:val="163"/>
        </w:numPr>
      </w:pPr>
      <w:r>
        <w:rPr>
          <w:color w:val="000000"/>
        </w:rPr>
        <w:t xml:space="preserve">If desired, filter the list of payments by </w:t>
      </w:r>
      <w:r>
        <w:rPr>
          <w:rStyle w:val="spanFormFieldEmphasis"/>
        </w:rPr>
        <w:t>Uncancelled payments</w:t>
      </w:r>
      <w:r>
        <w:rPr>
          <w:color w:val="000000"/>
        </w:rPr>
        <w:t xml:space="preserve">, </w:t>
      </w:r>
      <w:r>
        <w:rPr>
          <w:rStyle w:val="spanFormFieldEmphasis"/>
        </w:rPr>
        <w:t>Ineligible payments</w:t>
      </w:r>
      <w:r>
        <w:rPr>
          <w:color w:val="000000"/>
        </w:rPr>
        <w:t xml:space="preserve">, or </w:t>
      </w:r>
      <w:r>
        <w:rPr>
          <w:rStyle w:val="spanFormFieldEmphasis"/>
        </w:rPr>
        <w:t>Cancelled payments</w:t>
      </w:r>
      <w:r>
        <w:rPr>
          <w:color w:val="000000"/>
        </w:rPr>
        <w:t>.</w:t>
      </w:r>
    </w:p>
    <w:p w14:paraId="53D0C183" w14:textId="77777777" w:rsidR="003A5954" w:rsidRDefault="00DD1E8F">
      <w:pPr>
        <w:pStyle w:val="liListNumber"/>
        <w:numPr>
          <w:ilvl w:val="0"/>
          <w:numId w:val="163"/>
        </w:numPr>
      </w:pPr>
      <w:r>
        <w:rPr>
          <w:color w:val="000000"/>
        </w:rPr>
        <w:t xml:space="preserve">Select the worker's payment and click </w:t>
      </w:r>
      <w:r>
        <w:rPr>
          <w:rStyle w:val="spanFormFieldEmphasis"/>
        </w:rPr>
        <w:t>Cancel selected payments</w:t>
      </w:r>
      <w:r>
        <w:rPr>
          <w:color w:val="000000"/>
        </w:rPr>
        <w:t xml:space="preserve"> to revert payment. A popup message appears with a summary of the cancelled payment.</w:t>
      </w:r>
    </w:p>
    <w:p w14:paraId="0A9CA552" w14:textId="77777777" w:rsidR="003A5954" w:rsidRDefault="00DD1E8F">
      <w:pPr>
        <w:pStyle w:val="liListNumber"/>
        <w:numPr>
          <w:ilvl w:val="0"/>
          <w:numId w:val="163"/>
        </w:numPr>
      </w:pPr>
      <w:r>
        <w:rPr>
          <w:color w:val="000000"/>
        </w:rPr>
        <w:t xml:space="preserve">See section </w:t>
      </w:r>
      <w:r>
        <w:rPr>
          <w:rStyle w:val="variable2"/>
        </w:rPr>
        <w:t>4.3.1</w:t>
      </w:r>
      <w:r>
        <w:rPr>
          <w:color w:val="000000"/>
        </w:rPr>
        <w:t xml:space="preserve"> for the procedure on modifying the worker's direct deposit information.</w:t>
      </w:r>
    </w:p>
    <w:p w14:paraId="367EEF64" w14:textId="77777777" w:rsidR="003A5954" w:rsidRDefault="00DD1E8F">
      <w:pPr>
        <w:pStyle w:val="liListNumber"/>
        <w:numPr>
          <w:ilvl w:val="0"/>
          <w:numId w:val="163"/>
        </w:numPr>
      </w:pPr>
      <w:r>
        <w:rPr>
          <w:color w:val="000000"/>
        </w:rPr>
        <w:t xml:space="preserve">See section </w:t>
      </w:r>
      <w:r>
        <w:rPr>
          <w:rStyle w:val="variable2"/>
        </w:rPr>
        <w:t>5.2.1</w:t>
      </w:r>
      <w:r>
        <w:rPr>
          <w:color w:val="000000"/>
        </w:rPr>
        <w:t xml:space="preserve"> for the procedure on issuing a manual payment.</w:t>
      </w:r>
    </w:p>
    <w:p w14:paraId="3EB2966F" w14:textId="77777777" w:rsidR="003A5954" w:rsidRDefault="00DD1E8F">
      <w:pPr>
        <w:pStyle w:val="liListNumber"/>
        <w:numPr>
          <w:ilvl w:val="0"/>
          <w:numId w:val="163"/>
        </w:numPr>
        <w:spacing w:after="160"/>
      </w:pPr>
      <w:r>
        <w:rPr>
          <w:color w:val="000000"/>
        </w:rPr>
        <w:t xml:space="preserve">See section </w:t>
      </w:r>
      <w:r>
        <w:rPr>
          <w:rStyle w:val="variable2"/>
        </w:rPr>
        <w:t>5.1.10.4</w:t>
      </w:r>
      <w:r>
        <w:rPr>
          <w:color w:val="000000"/>
        </w:rPr>
        <w:t xml:space="preserve"> for the procedure on approving payments and submitting the EFT file.</w:t>
      </w:r>
    </w:p>
    <w:p w14:paraId="6442089F" w14:textId="77777777" w:rsidR="003A5954" w:rsidRDefault="00DD1E8F">
      <w:pPr>
        <w:pStyle w:val="h3Heading3"/>
      </w:pPr>
      <w:bookmarkStart w:id="87" w:name="_Toc176873580"/>
      <w:r>
        <w:t>5.2.6 Import and Commit Benefit/Deduction Amounts</w:t>
      </w:r>
      <w:bookmarkEnd w:id="87"/>
      <w:r>
        <w:t xml:space="preserve"> </w:t>
      </w:r>
    </w:p>
    <w:p w14:paraId="5451B5F8" w14:textId="77777777" w:rsidR="003A5954" w:rsidRDefault="00DD1E8F">
      <w:pPr>
        <w:pStyle w:val="pBodyText"/>
      </w:pPr>
      <w:r>
        <w:rPr>
          <w:color w:val="000000"/>
        </w:rPr>
        <w:t xml:space="preserve">Benefit and deduction amounts can be imported from a CSV. If there are numerous miscellaneous benefit/deductions to be entered, importing them may save time and work. Refer to </w:t>
      </w:r>
      <w:r>
        <w:rPr>
          <w:rStyle w:val="variable2"/>
        </w:rPr>
        <w:t>9.6 Appendix F: List of Benefit/deduction Amounts Import Fields</w:t>
      </w:r>
      <w:r>
        <w:rPr>
          <w:color w:val="000000"/>
        </w:rPr>
        <w:t xml:space="preserve"> for a reference of the columns required in the import file.</w:t>
      </w:r>
    </w:p>
    <w:p w14:paraId="5DBECEBF" w14:textId="77777777" w:rsidR="003A5954" w:rsidRDefault="00DD1E8F">
      <w:pPr>
        <w:pStyle w:val="pBodyText"/>
      </w:pPr>
      <w:r>
        <w:rPr>
          <w:color w:val="000000"/>
        </w:rPr>
        <w:t xml:space="preserve">If benefit/deductions are being imported, they must be done before generating payments (section </w:t>
      </w:r>
      <w:r>
        <w:rPr>
          <w:rStyle w:val="variable2"/>
        </w:rPr>
        <w:t>5.1.8</w:t>
      </w:r>
      <w:r>
        <w:rPr>
          <w:color w:val="000000"/>
        </w:rPr>
        <w:t xml:space="preserve">) as these imported amounts may impact taxes in the current period. </w:t>
      </w:r>
    </w:p>
    <w:p w14:paraId="7C0E658D" w14:textId="77777777" w:rsidR="003A5954" w:rsidRDefault="00DD1E8F">
      <w:pPr>
        <w:pStyle w:val="pBodyText"/>
      </w:pPr>
      <w:r>
        <w:rPr>
          <w:color w:val="000000"/>
        </w:rPr>
        <w:lastRenderedPageBreak/>
        <w:t xml:space="preserve">Imported benefit/deductions are imported as one-time deductions and appear in the </w:t>
      </w:r>
      <w:r>
        <w:rPr>
          <w:rStyle w:val="spanFormFieldEmphasis"/>
        </w:rPr>
        <w:t>Worker benefit/deduction schedules</w:t>
      </w:r>
      <w:r>
        <w:rPr>
          <w:color w:val="000000"/>
        </w:rPr>
        <w:t xml:space="preserve"> form for each associated worker.</w:t>
      </w:r>
    </w:p>
    <w:p w14:paraId="4F5ACF34" w14:textId="77777777" w:rsidR="003A5954" w:rsidRDefault="00DD1E8F">
      <w:pPr>
        <w:pStyle w:val="pBodyText"/>
      </w:pPr>
      <w:r>
        <w:rPr>
          <w:color w:val="000000"/>
        </w:rPr>
        <w:t xml:space="preserve">To import benefit/deduction amounts: </w:t>
      </w:r>
    </w:p>
    <w:p w14:paraId="69CBD6D4" w14:textId="77777777" w:rsidR="003A5954" w:rsidRDefault="00DD1E8F">
      <w:pPr>
        <w:pStyle w:val="liListNumber"/>
        <w:numPr>
          <w:ilvl w:val="0"/>
          <w:numId w:val="164"/>
        </w:numPr>
        <w:spacing w:before="160"/>
      </w:pPr>
      <w:r>
        <w:rPr>
          <w:color w:val="000000"/>
        </w:rPr>
        <w:t>Generate a spreadsheet containing the benefit/deduction amounts according to the required format and save it as a CSV file to the local disk.</w:t>
      </w:r>
    </w:p>
    <w:p w14:paraId="4BFD7428" w14:textId="77777777" w:rsidR="003A5954" w:rsidRDefault="00DD1E8F">
      <w:pPr>
        <w:pStyle w:val="liListNumber"/>
        <w:numPr>
          <w:ilvl w:val="0"/>
          <w:numId w:val="164"/>
        </w:numPr>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555E0702" w14:textId="77777777" w:rsidR="003A5954" w:rsidRDefault="007C43CB">
      <w:pPr>
        <w:pStyle w:val="pImgCenter"/>
      </w:pPr>
      <w:r>
        <w:rPr>
          <w:noProof/>
        </w:rPr>
        <w:drawing>
          <wp:inline distT="0" distB="0" distL="0" distR="0" wp14:anchorId="5D3E2E65" wp14:editId="3586C7F6">
            <wp:extent cx="2659380" cy="1371600"/>
            <wp:effectExtent l="0" t="0" r="0" b="0"/>
            <wp:docPr id="185"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pic:cNvPicPr preferRelativeResize="0">
                      <a:picLocks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659380" cy="1371600"/>
                    </a:xfrm>
                    <a:prstGeom prst="rect">
                      <a:avLst/>
                    </a:prstGeom>
                    <a:noFill/>
                    <a:ln>
                      <a:noFill/>
                    </a:ln>
                  </pic:spPr>
                </pic:pic>
              </a:graphicData>
            </a:graphic>
          </wp:inline>
        </w:drawing>
      </w:r>
    </w:p>
    <w:p w14:paraId="133FC7D3" w14:textId="77777777" w:rsidR="003A5954" w:rsidRDefault="007C43CB">
      <w:pPr>
        <w:pStyle w:val="pImgCenter"/>
      </w:pPr>
      <w:r>
        <w:rPr>
          <w:noProof/>
        </w:rPr>
        <w:drawing>
          <wp:inline distT="0" distB="0" distL="0" distR="0" wp14:anchorId="0EB1F818" wp14:editId="5C876E62">
            <wp:extent cx="731520" cy="640080"/>
            <wp:effectExtent l="0" t="0" r="0" b="0"/>
            <wp:docPr id="186"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0E192F1" w14:textId="77777777" w:rsidR="003A5954" w:rsidRDefault="007C43CB">
      <w:pPr>
        <w:pStyle w:val="pImgCenter"/>
      </w:pPr>
      <w:r>
        <w:rPr>
          <w:noProof/>
        </w:rPr>
        <w:drawing>
          <wp:inline distT="0" distB="0" distL="0" distR="0" wp14:anchorId="52A2923F" wp14:editId="41D16343">
            <wp:extent cx="3169920" cy="2750820"/>
            <wp:effectExtent l="0" t="0" r="0" b="0"/>
            <wp:docPr id="187"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pic:cNvPicPr preferRelativeResize="0">
                      <a:picLocks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169920" cy="2750820"/>
                    </a:xfrm>
                    <a:prstGeom prst="rect">
                      <a:avLst/>
                    </a:prstGeom>
                    <a:noFill/>
                    <a:ln>
                      <a:noFill/>
                    </a:ln>
                  </pic:spPr>
                </pic:pic>
              </a:graphicData>
            </a:graphic>
          </wp:inline>
        </w:drawing>
      </w:r>
    </w:p>
    <w:p w14:paraId="38CEDE40" w14:textId="77777777" w:rsidR="003A5954" w:rsidRDefault="00DD1E8F">
      <w:pPr>
        <w:pStyle w:val="liListNumber"/>
        <w:numPr>
          <w:ilvl w:val="0"/>
          <w:numId w:val="164"/>
        </w:numPr>
      </w:pPr>
      <w:r>
        <w:rPr>
          <w:color w:val="000000"/>
        </w:rPr>
        <w:t xml:space="preserve">On the ribbon, click </w:t>
      </w:r>
      <w:r>
        <w:rPr>
          <w:rStyle w:val="spanFormFieldEmphasis"/>
        </w:rPr>
        <w:t>Pay Period</w:t>
      </w:r>
      <w:r>
        <w:rPr>
          <w:color w:val="000000"/>
        </w:rPr>
        <w:t xml:space="preserve"> tab &gt; </w:t>
      </w:r>
      <w:r>
        <w:rPr>
          <w:rStyle w:val="spanFormFieldEmphasis"/>
        </w:rPr>
        <w:t>Import Benefit/Deductions</w:t>
      </w:r>
      <w:r>
        <w:rPr>
          <w:color w:val="000000"/>
        </w:rPr>
        <w:t xml:space="preserve"> to open the </w:t>
      </w:r>
      <w:r>
        <w:rPr>
          <w:rStyle w:val="spanFormFieldEmphasis"/>
        </w:rPr>
        <w:t>Import worker benefit/deduction amounts</w:t>
      </w:r>
      <w:r>
        <w:rPr>
          <w:color w:val="000000"/>
        </w:rPr>
        <w:t xml:space="preserve"> </w:t>
      </w:r>
      <w:r>
        <w:rPr>
          <w:rStyle w:val="variable2"/>
        </w:rPr>
        <w:t>pane</w:t>
      </w:r>
      <w:r>
        <w:rPr>
          <w:color w:val="000000"/>
        </w:rPr>
        <w:t>.</w:t>
      </w:r>
    </w:p>
    <w:p w14:paraId="733107A7" w14:textId="77777777" w:rsidR="003A5954" w:rsidRDefault="00DD1E8F">
      <w:pPr>
        <w:pStyle w:val="liListNumber"/>
        <w:numPr>
          <w:ilvl w:val="0"/>
          <w:numId w:val="164"/>
        </w:numPr>
      </w:pPr>
      <w:r>
        <w:rPr>
          <w:color w:val="000000"/>
        </w:rPr>
        <w:t xml:space="preserve">Browse for the </w:t>
      </w:r>
      <w:r>
        <w:rPr>
          <w:rStyle w:val="variable2"/>
        </w:rPr>
        <w:t>file</w:t>
      </w:r>
      <w:r>
        <w:rPr>
          <w:color w:val="000000"/>
        </w:rPr>
        <w:t xml:space="preserve"> and select the benefit/deduction amounts spreadsheet.</w:t>
      </w:r>
    </w:p>
    <w:p w14:paraId="3AFF79AB" w14:textId="77777777" w:rsidR="003A5954" w:rsidRDefault="00DD1E8F">
      <w:pPr>
        <w:pStyle w:val="liListNumber"/>
        <w:numPr>
          <w:ilvl w:val="0"/>
          <w:numId w:val="164"/>
        </w:numPr>
      </w:pPr>
      <w:r>
        <w:rPr>
          <w:color w:val="000000"/>
        </w:rPr>
        <w:t xml:space="preserve">Click </w:t>
      </w:r>
      <w:r>
        <w:rPr>
          <w:rStyle w:val="spanFormFieldEmphasis"/>
        </w:rPr>
        <w:t>Check only</w:t>
      </w:r>
      <w:r>
        <w:rPr>
          <w:color w:val="000000"/>
        </w:rPr>
        <w:t xml:space="preserve"> if you only want to verify that the import file is valid and do not want to import records.</w:t>
      </w:r>
    </w:p>
    <w:p w14:paraId="75EB7374" w14:textId="77777777" w:rsidR="003A5954" w:rsidRDefault="00DD1E8F">
      <w:pPr>
        <w:pStyle w:val="liListNumber"/>
        <w:numPr>
          <w:ilvl w:val="0"/>
          <w:numId w:val="164"/>
        </w:numPr>
        <w:spacing w:after="160"/>
      </w:pPr>
      <w:r>
        <w:rPr>
          <w:color w:val="000000"/>
        </w:rPr>
        <w:t xml:space="preserve">Click </w:t>
      </w:r>
      <w:r>
        <w:rPr>
          <w:rStyle w:val="spanFormFieldEmphasis"/>
        </w:rPr>
        <w:t>OK</w:t>
      </w:r>
      <w:r>
        <w:rPr>
          <w:color w:val="000000"/>
        </w:rPr>
        <w:t xml:space="preserve"> to import the benefit/deduction amounts.</w:t>
      </w:r>
    </w:p>
    <w:p w14:paraId="64B91D47" w14:textId="77777777" w:rsidR="003A5954" w:rsidRDefault="00DD1E8F">
      <w:pPr>
        <w:pStyle w:val="pBodyText"/>
      </w:pPr>
      <w:r>
        <w:rPr>
          <w:color w:val="000000"/>
        </w:rPr>
        <w:t>After importing the benefit/deduction amounts, you must commit them to Anthology Payroll. The commit process also gives you a chance to change or remove amounts if they were imported in error. To commit imported benefit/deductions:</w:t>
      </w:r>
    </w:p>
    <w:p w14:paraId="2CA51B9D" w14:textId="77777777" w:rsidR="003A5954" w:rsidRDefault="00DD1E8F">
      <w:pPr>
        <w:pStyle w:val="liListNumber"/>
        <w:numPr>
          <w:ilvl w:val="0"/>
          <w:numId w:val="165"/>
        </w:numPr>
        <w:spacing w:before="160"/>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55212250" w14:textId="77777777" w:rsidR="003A5954" w:rsidRDefault="007C43CB">
      <w:pPr>
        <w:pStyle w:val="pImgCenter"/>
      </w:pPr>
      <w:r>
        <w:rPr>
          <w:noProof/>
        </w:rPr>
        <w:drawing>
          <wp:inline distT="0" distB="0" distL="0" distR="0" wp14:anchorId="18D9DC28" wp14:editId="78DFA3B3">
            <wp:extent cx="2689860" cy="1379220"/>
            <wp:effectExtent l="0" t="0" r="0" b="0"/>
            <wp:docPr id="188"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8"/>
                    <pic:cNvPicPr preferRelativeResize="0">
                      <a:picLocks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689860" cy="1379220"/>
                    </a:xfrm>
                    <a:prstGeom prst="rect">
                      <a:avLst/>
                    </a:prstGeom>
                    <a:noFill/>
                    <a:ln>
                      <a:noFill/>
                    </a:ln>
                  </pic:spPr>
                </pic:pic>
              </a:graphicData>
            </a:graphic>
          </wp:inline>
        </w:drawing>
      </w:r>
    </w:p>
    <w:p w14:paraId="732E2D74" w14:textId="77777777" w:rsidR="003A5954" w:rsidRDefault="007C43CB">
      <w:pPr>
        <w:pStyle w:val="pImgCenter"/>
      </w:pPr>
      <w:r>
        <w:rPr>
          <w:noProof/>
        </w:rPr>
        <w:drawing>
          <wp:inline distT="0" distB="0" distL="0" distR="0" wp14:anchorId="3697FA92" wp14:editId="7F748648">
            <wp:extent cx="731520" cy="640080"/>
            <wp:effectExtent l="0" t="0" r="0" b="0"/>
            <wp:docPr id="189"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D92A58A" w14:textId="77777777" w:rsidR="003A5954" w:rsidRDefault="007C43CB">
      <w:pPr>
        <w:pStyle w:val="pImgCenter"/>
      </w:pPr>
      <w:r>
        <w:rPr>
          <w:noProof/>
        </w:rPr>
        <w:drawing>
          <wp:inline distT="0" distB="0" distL="0" distR="0" wp14:anchorId="345070CB" wp14:editId="0D03E04F">
            <wp:extent cx="5448300" cy="2537460"/>
            <wp:effectExtent l="0" t="0" r="0" b="0"/>
            <wp:docPr id="190"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0"/>
                    <pic:cNvPicPr preferRelativeResize="0">
                      <a:picLocks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448300" cy="2537460"/>
                    </a:xfrm>
                    <a:prstGeom prst="rect">
                      <a:avLst/>
                    </a:prstGeom>
                    <a:noFill/>
                    <a:ln>
                      <a:noFill/>
                    </a:ln>
                  </pic:spPr>
                </pic:pic>
              </a:graphicData>
            </a:graphic>
          </wp:inline>
        </w:drawing>
      </w:r>
    </w:p>
    <w:p w14:paraId="0DE57647" w14:textId="77777777" w:rsidR="003A5954" w:rsidRDefault="00DD1E8F">
      <w:pPr>
        <w:pStyle w:val="liListNumber"/>
        <w:numPr>
          <w:ilvl w:val="0"/>
          <w:numId w:val="165"/>
        </w:numPr>
      </w:pPr>
      <w:r>
        <w:rPr>
          <w:color w:val="000000"/>
        </w:rPr>
        <w:t xml:space="preserve">On the ribbon, click </w:t>
      </w:r>
      <w:r>
        <w:rPr>
          <w:rStyle w:val="spanFormFieldEmphasis"/>
        </w:rPr>
        <w:t>Pay Period</w:t>
      </w:r>
      <w:r>
        <w:rPr>
          <w:color w:val="000000"/>
        </w:rPr>
        <w:t xml:space="preserve"> tab &gt; </w:t>
      </w:r>
      <w:r>
        <w:rPr>
          <w:rStyle w:val="spanFormFieldEmphasis"/>
        </w:rPr>
        <w:t>Commit Imported Benefit/Deductions</w:t>
      </w:r>
      <w:r>
        <w:rPr>
          <w:color w:val="000000"/>
        </w:rPr>
        <w:t xml:space="preserve"> to open the </w:t>
      </w:r>
      <w:r>
        <w:rPr>
          <w:rStyle w:val="spanFormFieldEmphasis"/>
        </w:rPr>
        <w:t>Benefit/deductions imports</w:t>
      </w:r>
      <w:r>
        <w:rPr>
          <w:color w:val="000000"/>
        </w:rPr>
        <w:t xml:space="preserve"> journal.</w:t>
      </w:r>
    </w:p>
    <w:p w14:paraId="36F73EC9" w14:textId="77777777" w:rsidR="003A5954" w:rsidRDefault="00DD1E8F">
      <w:pPr>
        <w:pStyle w:val="liListNumber"/>
        <w:numPr>
          <w:ilvl w:val="0"/>
          <w:numId w:val="165"/>
        </w:numPr>
      </w:pPr>
      <w:r>
        <w:rPr>
          <w:color w:val="000000"/>
        </w:rPr>
        <w:t xml:space="preserve">By default, all uncommitted benefit/deduction amounts are selected. Review the imported benefit/deduction amount records as desired and deselect the ones that you do not want committed. Make any necessary edits to individual amount records. You may even delete any records you do not want to keep. Click </w:t>
      </w:r>
      <w:r>
        <w:rPr>
          <w:rStyle w:val="spanFormFieldEmphasis"/>
        </w:rPr>
        <w:t>Revalidate</w:t>
      </w:r>
      <w:r>
        <w:rPr>
          <w:color w:val="000000"/>
        </w:rPr>
        <w:t xml:space="preserve"> to save your changes.</w:t>
      </w:r>
    </w:p>
    <w:p w14:paraId="46307950" w14:textId="77777777" w:rsidR="003A5954" w:rsidRDefault="00DD1E8F">
      <w:pPr>
        <w:pStyle w:val="pNote"/>
      </w:pPr>
      <w:r>
        <w:rPr>
          <w:color w:val="000000"/>
        </w:rPr>
        <w:t>NOTE: records imported by the Anthology Payroll API (application programming interface) cannot be deleted in this journal.</w:t>
      </w:r>
    </w:p>
    <w:p w14:paraId="4CAAD92A" w14:textId="77777777" w:rsidR="003A5954" w:rsidRDefault="00DD1E8F">
      <w:pPr>
        <w:pStyle w:val="liListNumber"/>
        <w:numPr>
          <w:ilvl w:val="0"/>
          <w:numId w:val="165"/>
        </w:numPr>
      </w:pPr>
      <w:r>
        <w:rPr>
          <w:color w:val="000000"/>
        </w:rPr>
        <w:t xml:space="preserve">Click </w:t>
      </w:r>
      <w:r>
        <w:rPr>
          <w:rStyle w:val="spanFormFieldEmphasis"/>
        </w:rPr>
        <w:t>Commit ben/deds</w:t>
      </w:r>
      <w:r>
        <w:rPr>
          <w:color w:val="000000"/>
        </w:rPr>
        <w:t xml:space="preserve"> to save the imported benefit/deduction amounts to Anthology Payroll. Expand the form window if necessary to see the button. Close the journal.</w:t>
      </w:r>
    </w:p>
    <w:p w14:paraId="5159F7B3" w14:textId="77777777" w:rsidR="003A5954" w:rsidRDefault="00DD1E8F">
      <w:pPr>
        <w:pStyle w:val="liListNumber"/>
        <w:numPr>
          <w:ilvl w:val="0"/>
          <w:numId w:val="165"/>
        </w:numPr>
        <w:spacing w:after="160"/>
      </w:pPr>
      <w:r>
        <w:rPr>
          <w:color w:val="000000"/>
        </w:rPr>
        <w:t xml:space="preserve">Proceed with payment generation and other regular pay period processing tasks (section </w:t>
      </w:r>
      <w:r>
        <w:rPr>
          <w:rStyle w:val="variable2"/>
        </w:rPr>
        <w:t>5.1.8</w:t>
      </w:r>
      <w:r>
        <w:rPr>
          <w:color w:val="000000"/>
        </w:rPr>
        <w:t>).</w:t>
      </w:r>
    </w:p>
    <w:p w14:paraId="038066E5" w14:textId="77777777" w:rsidR="003A5954" w:rsidRDefault="00DD1E8F">
      <w:pPr>
        <w:pStyle w:val="h3Heading3"/>
      </w:pPr>
      <w:bookmarkStart w:id="88" w:name="_Toc176873581"/>
      <w:r>
        <w:t>5.2.7 Revise Past Payments</w:t>
      </w:r>
      <w:bookmarkEnd w:id="88"/>
    </w:p>
    <w:p w14:paraId="6FF82300" w14:textId="77777777" w:rsidR="003A5954" w:rsidRDefault="00DD1E8F">
      <w:pPr>
        <w:pStyle w:val="pBodyText"/>
      </w:pPr>
      <w:r>
        <w:rPr>
          <w:color w:val="000000"/>
        </w:rPr>
        <w:t>Anthology Payroll provides a function for recalculating a past payment due to retroactive benefit or deduction changes, such as benefit/deduction setup corrections.</w:t>
      </w:r>
    </w:p>
    <w:p w14:paraId="1D639F9A" w14:textId="77777777" w:rsidR="003A5954" w:rsidRDefault="00DD1E8F">
      <w:pPr>
        <w:pStyle w:val="pBodyText"/>
      </w:pPr>
      <w:r>
        <w:rPr>
          <w:color w:val="000000"/>
        </w:rPr>
        <w:lastRenderedPageBreak/>
        <w:t>Revised payments do not alter any existing payments and do not cancel or produce checks or direct deposits, but instead create refund or recovery amounts to be reconciled in the current pay period.</w:t>
      </w:r>
    </w:p>
    <w:p w14:paraId="11EEA04E" w14:textId="77777777" w:rsidR="003A5954" w:rsidRDefault="00DD1E8F">
      <w:pPr>
        <w:pStyle w:val="pBodyText"/>
      </w:pPr>
      <w:r>
        <w:rPr>
          <w:color w:val="000000"/>
        </w:rPr>
        <w:t>To generate revised payments:</w:t>
      </w:r>
    </w:p>
    <w:p w14:paraId="0A887D26" w14:textId="77777777" w:rsidR="003A5954" w:rsidRDefault="00DD1E8F">
      <w:pPr>
        <w:pStyle w:val="liListNumber"/>
        <w:numPr>
          <w:ilvl w:val="0"/>
          <w:numId w:val="16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3135BFBF" w14:textId="77777777" w:rsidR="003A5954" w:rsidRDefault="007C43CB">
      <w:pPr>
        <w:pStyle w:val="pImgCenter"/>
      </w:pPr>
      <w:r>
        <w:rPr>
          <w:noProof/>
        </w:rPr>
        <w:drawing>
          <wp:inline distT="0" distB="0" distL="0" distR="0" wp14:anchorId="68C0F1E4" wp14:editId="4D0CA4B3">
            <wp:extent cx="3398520" cy="1592580"/>
            <wp:effectExtent l="0" t="0" r="0" b="0"/>
            <wp:docPr id="191"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
                    <pic:cNvPicPr preferRelativeResize="0">
                      <a:picLocks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398520" cy="1592580"/>
                    </a:xfrm>
                    <a:prstGeom prst="rect">
                      <a:avLst/>
                    </a:prstGeom>
                    <a:noFill/>
                    <a:ln>
                      <a:noFill/>
                    </a:ln>
                  </pic:spPr>
                </pic:pic>
              </a:graphicData>
            </a:graphic>
          </wp:inline>
        </w:drawing>
      </w:r>
    </w:p>
    <w:p w14:paraId="7609CAEA" w14:textId="77777777" w:rsidR="003A5954" w:rsidRDefault="007C43CB">
      <w:pPr>
        <w:pStyle w:val="pImgCenter"/>
      </w:pPr>
      <w:r>
        <w:rPr>
          <w:noProof/>
        </w:rPr>
        <w:drawing>
          <wp:inline distT="0" distB="0" distL="0" distR="0" wp14:anchorId="79173DF1" wp14:editId="0BB03B5E">
            <wp:extent cx="731520" cy="640080"/>
            <wp:effectExtent l="0" t="0" r="0" b="0"/>
            <wp:docPr id="192"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0BA6C9D" w14:textId="77777777" w:rsidR="003A5954" w:rsidRDefault="007C43CB">
      <w:pPr>
        <w:pStyle w:val="pImgCenter"/>
      </w:pPr>
      <w:r>
        <w:rPr>
          <w:noProof/>
        </w:rPr>
        <w:drawing>
          <wp:inline distT="0" distB="0" distL="0" distR="0" wp14:anchorId="02E23F86" wp14:editId="3CAB97E6">
            <wp:extent cx="3992880" cy="3390900"/>
            <wp:effectExtent l="0" t="0" r="0" b="0"/>
            <wp:docPr id="193"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3"/>
                    <pic:cNvPicPr preferRelativeResize="0">
                      <a:picLocks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992880" cy="3390900"/>
                    </a:xfrm>
                    <a:prstGeom prst="rect">
                      <a:avLst/>
                    </a:prstGeom>
                    <a:noFill/>
                    <a:ln>
                      <a:noFill/>
                    </a:ln>
                  </pic:spPr>
                </pic:pic>
              </a:graphicData>
            </a:graphic>
          </wp:inline>
        </w:drawing>
      </w:r>
    </w:p>
    <w:p w14:paraId="3AE5BBBF" w14:textId="77777777" w:rsidR="003A5954" w:rsidRDefault="00DD1E8F">
      <w:pPr>
        <w:pStyle w:val="liListNumber"/>
        <w:numPr>
          <w:ilvl w:val="0"/>
          <w:numId w:val="166"/>
        </w:numPr>
      </w:pPr>
      <w:r>
        <w:rPr>
          <w:color w:val="000000"/>
        </w:rPr>
        <w:t xml:space="preserve">On the ribbon, click </w:t>
      </w:r>
      <w:r>
        <w:rPr>
          <w:rStyle w:val="spanFormFieldEmphasis"/>
        </w:rPr>
        <w:t>Anthology Payroll Transactions</w:t>
      </w:r>
      <w:r>
        <w:rPr>
          <w:color w:val="000000"/>
        </w:rPr>
        <w:t xml:space="preserve"> tab &gt; </w:t>
      </w:r>
      <w:r>
        <w:rPr>
          <w:rStyle w:val="spanFormFieldEmphasis"/>
        </w:rPr>
        <w:t>Create Revised Payments</w:t>
      </w:r>
      <w:r>
        <w:rPr>
          <w:color w:val="000000"/>
        </w:rPr>
        <w:t xml:space="preserve"> to open the </w:t>
      </w:r>
      <w:r>
        <w:rPr>
          <w:rStyle w:val="spanFormFieldEmphasis"/>
        </w:rPr>
        <w:t>Revise payment generation</w:t>
      </w:r>
      <w:r>
        <w:rPr>
          <w:color w:val="000000"/>
        </w:rPr>
        <w:t xml:space="preserve"> </w:t>
      </w:r>
      <w:r>
        <w:rPr>
          <w:rStyle w:val="variable2"/>
        </w:rPr>
        <w:t>pane</w:t>
      </w:r>
      <w:r>
        <w:rPr>
          <w:color w:val="000000"/>
        </w:rPr>
        <w:t>.</w:t>
      </w:r>
    </w:p>
    <w:p w14:paraId="1A6059D8" w14:textId="77777777" w:rsidR="003A5954" w:rsidRDefault="00DD1E8F">
      <w:pPr>
        <w:pStyle w:val="liListNumber"/>
        <w:numPr>
          <w:ilvl w:val="0"/>
          <w:numId w:val="166"/>
        </w:numPr>
      </w:pPr>
      <w:r>
        <w:rPr>
          <w:color w:val="000000"/>
        </w:rPr>
        <w:t xml:space="preserve">Specify a </w:t>
      </w:r>
      <w:r>
        <w:rPr>
          <w:rStyle w:val="spanFormFieldEmphasis"/>
        </w:rPr>
        <w:t>Pay group</w:t>
      </w:r>
      <w:r>
        <w:rPr>
          <w:color w:val="000000"/>
        </w:rPr>
        <w:t xml:space="preserve"> to generate revised payments for.</w:t>
      </w:r>
    </w:p>
    <w:p w14:paraId="7D636392" w14:textId="77777777" w:rsidR="003A5954" w:rsidRDefault="00DD1E8F">
      <w:pPr>
        <w:pStyle w:val="liListNumber"/>
        <w:numPr>
          <w:ilvl w:val="0"/>
          <w:numId w:val="166"/>
        </w:numPr>
      </w:pPr>
      <w:r>
        <w:rPr>
          <w:color w:val="000000"/>
        </w:rPr>
        <w:t xml:space="preserve">Specify a </w:t>
      </w:r>
      <w:r>
        <w:rPr>
          <w:rStyle w:val="spanFormFieldEmphasis"/>
        </w:rPr>
        <w:t>Worker</w:t>
      </w:r>
      <w:r>
        <w:rPr>
          <w:color w:val="000000"/>
        </w:rPr>
        <w:t xml:space="preserve"> to generate revised payments for. Leave this field blank to revise payments for the entire </w:t>
      </w:r>
      <w:r>
        <w:rPr>
          <w:rStyle w:val="spanFormFieldEmphasis"/>
        </w:rPr>
        <w:t>Pay group</w:t>
      </w:r>
      <w:r>
        <w:rPr>
          <w:color w:val="000000"/>
        </w:rPr>
        <w:t>.</w:t>
      </w:r>
    </w:p>
    <w:p w14:paraId="68EFC967" w14:textId="77777777" w:rsidR="003A5954" w:rsidRDefault="00DD1E8F">
      <w:pPr>
        <w:pStyle w:val="liListNumber"/>
        <w:numPr>
          <w:ilvl w:val="0"/>
          <w:numId w:val="166"/>
        </w:numPr>
      </w:pPr>
      <w:r>
        <w:rPr>
          <w:color w:val="000000"/>
        </w:rPr>
        <w:lastRenderedPageBreak/>
        <w:t xml:space="preserve">Specify the </w:t>
      </w:r>
      <w:r>
        <w:rPr>
          <w:rStyle w:val="spanFormFieldEmphasis"/>
        </w:rPr>
        <w:t>Pay period year</w:t>
      </w:r>
      <w:r>
        <w:rPr>
          <w:color w:val="000000"/>
        </w:rPr>
        <w:t xml:space="preserve"> and </w:t>
      </w:r>
      <w:r>
        <w:rPr>
          <w:rStyle w:val="spanFormFieldEmphasis"/>
        </w:rPr>
        <w:t>Pay period number</w:t>
      </w:r>
      <w:r>
        <w:rPr>
          <w:color w:val="000000"/>
        </w:rPr>
        <w:t xml:space="preserve"> of the past pay period containing the payment to revise. All payments from that point onward are subsequently recalculated. You can only revise payments for pay periods that are no more than one year in the past from the current pay period.</w:t>
      </w:r>
    </w:p>
    <w:p w14:paraId="520E6DE0" w14:textId="77777777" w:rsidR="003A5954" w:rsidRDefault="00DD1E8F">
      <w:pPr>
        <w:pStyle w:val="liListNumber"/>
        <w:numPr>
          <w:ilvl w:val="0"/>
          <w:numId w:val="166"/>
        </w:numPr>
      </w:pPr>
      <w:r>
        <w:rPr>
          <w:color w:val="000000"/>
        </w:rPr>
        <w:t xml:space="preserve">Specify a </w:t>
      </w:r>
      <w:r>
        <w:rPr>
          <w:rStyle w:val="spanFormFieldEmphasis"/>
        </w:rPr>
        <w:t>Payment period sequence</w:t>
      </w:r>
      <w:r>
        <w:rPr>
          <w:color w:val="000000"/>
        </w:rPr>
        <w:t xml:space="preserve"> of the past payment if the past pay period contained multiple payments.</w:t>
      </w:r>
    </w:p>
    <w:p w14:paraId="0E9A1514" w14:textId="77777777" w:rsidR="003A5954" w:rsidRDefault="00DD1E8F">
      <w:pPr>
        <w:pStyle w:val="liListNumber"/>
        <w:numPr>
          <w:ilvl w:val="0"/>
          <w:numId w:val="166"/>
        </w:numPr>
      </w:pPr>
      <w:r>
        <w:rPr>
          <w:color w:val="000000"/>
        </w:rPr>
        <w:t xml:space="preserve">Enter a </w:t>
      </w:r>
      <w:r>
        <w:rPr>
          <w:rStyle w:val="spanFormFieldEmphasis"/>
        </w:rPr>
        <w:t>Description</w:t>
      </w:r>
      <w:r>
        <w:rPr>
          <w:color w:val="000000"/>
        </w:rPr>
        <w:t xml:space="preserve"> for the revised payment generation for your own tracking purposes.</w:t>
      </w:r>
    </w:p>
    <w:p w14:paraId="4827468E" w14:textId="77777777" w:rsidR="003A5954" w:rsidRDefault="00DD1E8F">
      <w:pPr>
        <w:pStyle w:val="liListNumber"/>
        <w:numPr>
          <w:ilvl w:val="0"/>
          <w:numId w:val="166"/>
        </w:numPr>
        <w:spacing w:after="160"/>
      </w:pPr>
      <w:r>
        <w:rPr>
          <w:color w:val="000000"/>
        </w:rPr>
        <w:t xml:space="preserve">Click </w:t>
      </w:r>
      <w:r>
        <w:rPr>
          <w:rStyle w:val="spanFormFieldEmphasis"/>
        </w:rPr>
        <w:t>OK</w:t>
      </w:r>
      <w:r>
        <w:rPr>
          <w:color w:val="000000"/>
        </w:rPr>
        <w:t xml:space="preserve"> to generate revised payments.</w:t>
      </w:r>
    </w:p>
    <w:p w14:paraId="25CA8875" w14:textId="77777777" w:rsidR="003A5954" w:rsidRDefault="00DD1E8F">
      <w:pPr>
        <w:pStyle w:val="pBodyText"/>
      </w:pPr>
      <w:r>
        <w:rPr>
          <w:color w:val="000000"/>
        </w:rPr>
        <w:t xml:space="preserve">Payments that are revised contain either refunds to the worker or recovery amounts for the employer. Refunds can be paid out to the worker in the current pay period through the regular pay process (section </w:t>
      </w:r>
      <w:r>
        <w:rPr>
          <w:rStyle w:val="variable2"/>
        </w:rPr>
        <w:t>5.1.10</w:t>
      </w:r>
      <w:r>
        <w:rPr>
          <w:color w:val="000000"/>
        </w:rPr>
        <w:t xml:space="preserve">) or through a manual payment (section </w:t>
      </w:r>
      <w:r>
        <w:rPr>
          <w:rStyle w:val="variable2"/>
        </w:rPr>
        <w:t>5.2.1</w:t>
      </w:r>
      <w:r>
        <w:rPr>
          <w:color w:val="000000"/>
        </w:rPr>
        <w:t>). Recovery amounts are recovered as benefit/deductions on the worker's next payment.</w:t>
      </w:r>
    </w:p>
    <w:p w14:paraId="65E1C64B" w14:textId="77777777" w:rsidR="003A5954" w:rsidRDefault="00DD1E8F">
      <w:pPr>
        <w:pStyle w:val="h3Heading3"/>
      </w:pPr>
      <w:bookmarkStart w:id="89" w:name="_Toc176873582"/>
      <w:r>
        <w:t>5.2.8 Issue Gross-up Payments</w:t>
      </w:r>
      <w:bookmarkEnd w:id="89"/>
    </w:p>
    <w:p w14:paraId="21812AA0" w14:textId="77777777" w:rsidR="003A5954" w:rsidRDefault="00DD1E8F">
      <w:pPr>
        <w:pStyle w:val="pBodyText"/>
      </w:pPr>
      <w:r>
        <w:rPr>
          <w:color w:val="000000"/>
        </w:rPr>
        <w:t xml:space="preserve">Gross-up payments are payments to workers where you can specify the exact net amount they receive after deductions. Anthology Payroll then calculates the gross earnings amount before deductions and gives them to specified workers. You may use this functionality to issue a $1000 bonus to a worker after deductions, for example. </w:t>
      </w:r>
    </w:p>
    <w:p w14:paraId="734D0DDE" w14:textId="77777777" w:rsidR="003A5954" w:rsidRDefault="00DD1E8F">
      <w:pPr>
        <w:pStyle w:val="pBodyText"/>
      </w:pPr>
      <w:r>
        <w:rPr>
          <w:color w:val="000000"/>
        </w:rPr>
        <w:t>You can issue gross-up payments to one worker at a time or import gross-up payment amounts for multiple workers within a worker group.</w:t>
      </w:r>
    </w:p>
    <w:p w14:paraId="6E1A045E" w14:textId="77777777" w:rsidR="003A5954" w:rsidRDefault="00DD1E8F">
      <w:pPr>
        <w:pStyle w:val="h4Heading4"/>
      </w:pPr>
      <w:bookmarkStart w:id="90" w:name="_Toc176873583"/>
      <w:r>
        <w:t>5.2.8.1 Import Gross-up Payment Amounts</w:t>
      </w:r>
      <w:bookmarkEnd w:id="90"/>
    </w:p>
    <w:p w14:paraId="77267AC3" w14:textId="77777777" w:rsidR="003A5954" w:rsidRDefault="00DD1E8F">
      <w:pPr>
        <w:pStyle w:val="pBodyText"/>
      </w:pPr>
      <w:r>
        <w:rPr>
          <w:color w:val="000000"/>
        </w:rPr>
        <w:t xml:space="preserve">If you are issuing gross-up payments for multiple workers in the same pay group, these amounts must be imported from an external file. Additionally, a worker group must be set up for the workers you are importing amounts for. </w:t>
      </w:r>
    </w:p>
    <w:p w14:paraId="1A408B58" w14:textId="77777777" w:rsidR="003A5954" w:rsidRDefault="00DD1E8F">
      <w:pPr>
        <w:pStyle w:val="pBodyText"/>
      </w:pPr>
      <w:r>
        <w:rPr>
          <w:color w:val="000000"/>
        </w:rPr>
        <w:t xml:space="preserve">Please refer to </w:t>
      </w:r>
      <w:r>
        <w:rPr>
          <w:rStyle w:val="variable2"/>
        </w:rPr>
        <w:t>9.8 Appendix H: List of Gross-up Payment Amount Import Fields</w:t>
      </w:r>
      <w:r>
        <w:rPr>
          <w:color w:val="000000"/>
        </w:rPr>
        <w:t xml:space="preserve"> for the import file specification for gross-up payment amounts.</w:t>
      </w:r>
    </w:p>
    <w:p w14:paraId="392E763A" w14:textId="77777777" w:rsidR="003A5954" w:rsidRDefault="00DD1E8F">
      <w:pPr>
        <w:pStyle w:val="pBodyText"/>
      </w:pPr>
      <w:r>
        <w:rPr>
          <w:color w:val="000000"/>
        </w:rPr>
        <w:t xml:space="preserve">If you are issuing a gross-up payment to a single worker, see section </w:t>
      </w:r>
      <w:r>
        <w:rPr>
          <w:rStyle w:val="variable2"/>
        </w:rPr>
        <w:t>5.2.8.3</w:t>
      </w:r>
      <w:r>
        <w:rPr>
          <w:color w:val="000000"/>
        </w:rPr>
        <w:t>.</w:t>
      </w:r>
    </w:p>
    <w:p w14:paraId="467A5EF2" w14:textId="77777777" w:rsidR="003A5954" w:rsidRDefault="00DD1E8F">
      <w:pPr>
        <w:pStyle w:val="pBodyText"/>
      </w:pPr>
      <w:r>
        <w:rPr>
          <w:color w:val="000000"/>
        </w:rPr>
        <w:t>To import gross-up payment amounts:</w:t>
      </w:r>
    </w:p>
    <w:p w14:paraId="5F993584" w14:textId="77777777" w:rsidR="003A5954" w:rsidRDefault="00DD1E8F">
      <w:pPr>
        <w:pStyle w:val="liListNumber"/>
        <w:numPr>
          <w:ilvl w:val="0"/>
          <w:numId w:val="167"/>
        </w:numPr>
        <w:spacing w:before="160"/>
      </w:pPr>
      <w:r>
        <w:rPr>
          <w:color w:val="000000"/>
        </w:rPr>
        <w:t xml:space="preserve">In the navigation pane, click </w:t>
      </w:r>
      <w:r>
        <w:rPr>
          <w:rStyle w:val="spanFormFieldEmphasis"/>
        </w:rPr>
        <w:t>Journals</w:t>
      </w:r>
      <w:r>
        <w:rPr>
          <w:color w:val="000000"/>
        </w:rPr>
        <w:t xml:space="preserve"> &gt; </w:t>
      </w:r>
      <w:r>
        <w:rPr>
          <w:rStyle w:val="spanFormFieldEmphasis"/>
        </w:rPr>
        <w:t>Gross up payments</w:t>
      </w:r>
      <w:r>
        <w:rPr>
          <w:color w:val="000000"/>
        </w:rPr>
        <w:t xml:space="preserve"> &gt; </w:t>
      </w:r>
      <w:r>
        <w:rPr>
          <w:rStyle w:val="spanFormFieldEmphasis"/>
        </w:rPr>
        <w:t>Import gross up target amounts</w:t>
      </w:r>
      <w:r>
        <w:rPr>
          <w:color w:val="000000"/>
        </w:rPr>
        <w:t xml:space="preserve"> to open the </w:t>
      </w:r>
      <w:r>
        <w:rPr>
          <w:rStyle w:val="spanFormFieldEmphasis"/>
        </w:rPr>
        <w:t>Import gross up target amounts</w:t>
      </w:r>
      <w:r>
        <w:rPr>
          <w:color w:val="000000"/>
        </w:rPr>
        <w:t xml:space="preserve"> </w:t>
      </w:r>
      <w:r>
        <w:rPr>
          <w:rStyle w:val="variable2"/>
        </w:rPr>
        <w:t>pane</w:t>
      </w:r>
      <w:r>
        <w:rPr>
          <w:color w:val="000000"/>
        </w:rPr>
        <w:t>.</w:t>
      </w:r>
    </w:p>
    <w:p w14:paraId="13A6ED5C" w14:textId="77777777" w:rsidR="003A5954" w:rsidRDefault="007C43CB">
      <w:pPr>
        <w:pStyle w:val="pImgCenter"/>
      </w:pPr>
      <w:r>
        <w:rPr>
          <w:noProof/>
        </w:rPr>
        <w:drawing>
          <wp:inline distT="0" distB="0" distL="0" distR="0" wp14:anchorId="1DEF3072" wp14:editId="7C224061">
            <wp:extent cx="2506980" cy="1973580"/>
            <wp:effectExtent l="0" t="0" r="0" b="0"/>
            <wp:docPr id="194"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4"/>
                    <pic:cNvPicPr preferRelativeResize="0">
                      <a:picLocks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506980" cy="1973580"/>
                    </a:xfrm>
                    <a:prstGeom prst="rect">
                      <a:avLst/>
                    </a:prstGeom>
                    <a:noFill/>
                    <a:ln>
                      <a:noFill/>
                    </a:ln>
                  </pic:spPr>
                </pic:pic>
              </a:graphicData>
            </a:graphic>
          </wp:inline>
        </w:drawing>
      </w:r>
    </w:p>
    <w:p w14:paraId="05ECA530" w14:textId="77777777" w:rsidR="003A5954" w:rsidRDefault="007C43CB">
      <w:pPr>
        <w:pStyle w:val="pImgCenter"/>
      </w:pPr>
      <w:r>
        <w:rPr>
          <w:noProof/>
        </w:rPr>
        <w:lastRenderedPageBreak/>
        <w:drawing>
          <wp:inline distT="0" distB="0" distL="0" distR="0" wp14:anchorId="490CC791" wp14:editId="0A50E91C">
            <wp:extent cx="731520" cy="640080"/>
            <wp:effectExtent l="0" t="0" r="0" b="0"/>
            <wp:docPr id="195"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289CFD8" w14:textId="77777777" w:rsidR="003A5954" w:rsidRDefault="007C43CB">
      <w:pPr>
        <w:pStyle w:val="pImgCenter"/>
      </w:pPr>
      <w:r>
        <w:rPr>
          <w:noProof/>
        </w:rPr>
        <w:drawing>
          <wp:inline distT="0" distB="0" distL="0" distR="0" wp14:anchorId="5D0B8C12" wp14:editId="1F097186">
            <wp:extent cx="4450080" cy="2880360"/>
            <wp:effectExtent l="0" t="0" r="0" b="0"/>
            <wp:docPr id="196"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6"/>
                    <pic:cNvPicPr preferRelativeResize="0">
                      <a:picLocks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450080" cy="2880360"/>
                    </a:xfrm>
                    <a:prstGeom prst="rect">
                      <a:avLst/>
                    </a:prstGeom>
                    <a:noFill/>
                    <a:ln>
                      <a:noFill/>
                    </a:ln>
                  </pic:spPr>
                </pic:pic>
              </a:graphicData>
            </a:graphic>
          </wp:inline>
        </w:drawing>
      </w:r>
    </w:p>
    <w:p w14:paraId="5BF76E27" w14:textId="77777777" w:rsidR="003A5954" w:rsidRDefault="00DD1E8F">
      <w:pPr>
        <w:pStyle w:val="liListNumber"/>
        <w:numPr>
          <w:ilvl w:val="0"/>
          <w:numId w:val="167"/>
        </w:numPr>
      </w:pPr>
      <w:r>
        <w:rPr>
          <w:color w:val="000000"/>
        </w:rPr>
        <w:t xml:space="preserve">Specify the </w:t>
      </w:r>
      <w:r>
        <w:rPr>
          <w:rStyle w:val="spanFormFieldEmphasis"/>
        </w:rPr>
        <w:t>Pay group</w:t>
      </w:r>
      <w:r>
        <w:rPr>
          <w:color w:val="000000"/>
        </w:rPr>
        <w:t xml:space="preserve"> you are importing for. Verify the </w:t>
      </w:r>
      <w:r>
        <w:rPr>
          <w:rStyle w:val="spanFormFieldEmphasis"/>
        </w:rPr>
        <w:t>Pay period dates</w:t>
      </w:r>
      <w:r>
        <w:rPr>
          <w:color w:val="000000"/>
        </w:rPr>
        <w:t xml:space="preserve"> for the pay group.</w:t>
      </w:r>
    </w:p>
    <w:p w14:paraId="3E49C275" w14:textId="77777777" w:rsidR="003A5954" w:rsidRDefault="00DD1E8F">
      <w:pPr>
        <w:pStyle w:val="liListNumber"/>
        <w:numPr>
          <w:ilvl w:val="0"/>
          <w:numId w:val="167"/>
        </w:numPr>
      </w:pPr>
      <w:r>
        <w:rPr>
          <w:color w:val="000000"/>
        </w:rPr>
        <w:t>Browse and select the import file.</w:t>
      </w:r>
    </w:p>
    <w:p w14:paraId="2EB5D8BF" w14:textId="77777777" w:rsidR="003A5954" w:rsidRDefault="00DD1E8F">
      <w:pPr>
        <w:pStyle w:val="liListNumber"/>
        <w:numPr>
          <w:ilvl w:val="0"/>
          <w:numId w:val="167"/>
        </w:numPr>
      </w:pPr>
      <w:r>
        <w:rPr>
          <w:color w:val="000000"/>
        </w:rPr>
        <w:t>Select or deselect any processing options:</w:t>
      </w:r>
    </w:p>
    <w:p w14:paraId="1148F3DA" w14:textId="77777777" w:rsidR="003A5954" w:rsidRDefault="00DD1E8F">
      <w:pPr>
        <w:pStyle w:val="liNoSpacing"/>
        <w:numPr>
          <w:ilvl w:val="1"/>
          <w:numId w:val="168"/>
        </w:numPr>
      </w:pPr>
      <w:r>
        <w:rPr>
          <w:rStyle w:val="spanFormFieldEmphasis"/>
        </w:rPr>
        <w:t>Column heading</w:t>
      </w:r>
      <w:r>
        <w:rPr>
          <w:color w:val="000000"/>
        </w:rPr>
        <w:t>: deselect if the first row in the import file is not column headings</w:t>
      </w:r>
    </w:p>
    <w:p w14:paraId="36BFAB37" w14:textId="77777777" w:rsidR="003A5954" w:rsidRDefault="00DD1E8F">
      <w:pPr>
        <w:pStyle w:val="liNoSpacing"/>
        <w:numPr>
          <w:ilvl w:val="1"/>
          <w:numId w:val="168"/>
        </w:numPr>
      </w:pPr>
      <w:r>
        <w:rPr>
          <w:rStyle w:val="spanFormFieldEmphasis"/>
        </w:rPr>
        <w:t>Check only</w:t>
      </w:r>
      <w:r>
        <w:rPr>
          <w:color w:val="000000"/>
        </w:rPr>
        <w:t>: select to verify the import file only. No gross up payment amount records are imported.</w:t>
      </w:r>
    </w:p>
    <w:p w14:paraId="72183F95" w14:textId="77777777" w:rsidR="003A5954" w:rsidRDefault="00DD1E8F">
      <w:pPr>
        <w:pStyle w:val="liListNumber"/>
        <w:numPr>
          <w:ilvl w:val="0"/>
          <w:numId w:val="169"/>
        </w:numPr>
        <w:spacing w:after="160"/>
      </w:pPr>
      <w:r>
        <w:rPr>
          <w:color w:val="000000"/>
        </w:rPr>
        <w:t xml:space="preserve">Click </w:t>
      </w:r>
      <w:r>
        <w:rPr>
          <w:rStyle w:val="spanFormFieldEmphasis"/>
        </w:rPr>
        <w:t>OK</w:t>
      </w:r>
      <w:r>
        <w:rPr>
          <w:color w:val="000000"/>
        </w:rPr>
        <w:t xml:space="preserve"> to import the file. An alert appears with a summary of the import process.</w:t>
      </w:r>
    </w:p>
    <w:p w14:paraId="274C38D5" w14:textId="77777777" w:rsidR="003A5954" w:rsidRDefault="00DD1E8F">
      <w:pPr>
        <w:pStyle w:val="h4Heading4"/>
      </w:pPr>
      <w:bookmarkStart w:id="91" w:name="_Toc176873584"/>
      <w:r>
        <w:t>5.2.8.2 Commit Imported Gross-up Payment Amounts</w:t>
      </w:r>
      <w:bookmarkEnd w:id="91"/>
    </w:p>
    <w:p w14:paraId="322D070A" w14:textId="77777777" w:rsidR="003A5954" w:rsidRDefault="00DD1E8F">
      <w:pPr>
        <w:pStyle w:val="pBodyText"/>
      </w:pPr>
      <w:r>
        <w:rPr>
          <w:color w:val="000000"/>
        </w:rPr>
        <w:t>After importing gross-up payment amounts, you must commit them to Anthology Payroll. The commit process also gives you a chance to change or remove records if they were imported in error. To commit imported gross-up payment amounts:</w:t>
      </w:r>
    </w:p>
    <w:p w14:paraId="0473E54D" w14:textId="77777777" w:rsidR="003A5954" w:rsidRDefault="00DD1E8F">
      <w:pPr>
        <w:pStyle w:val="liListNumber"/>
        <w:numPr>
          <w:ilvl w:val="0"/>
          <w:numId w:val="170"/>
        </w:numPr>
        <w:spacing w:before="160"/>
      </w:pPr>
      <w:r>
        <w:rPr>
          <w:color w:val="000000"/>
        </w:rPr>
        <w:t xml:space="preserve">In the navigation pane, click </w:t>
      </w:r>
      <w:r>
        <w:rPr>
          <w:rStyle w:val="spanFormFieldEmphasis"/>
        </w:rPr>
        <w:t>Journals</w:t>
      </w:r>
      <w:r>
        <w:rPr>
          <w:color w:val="000000"/>
        </w:rPr>
        <w:t xml:space="preserve"> &gt; </w:t>
      </w:r>
      <w:r>
        <w:rPr>
          <w:rStyle w:val="spanFormFieldEmphasis"/>
        </w:rPr>
        <w:t>Gross up payments</w:t>
      </w:r>
      <w:r>
        <w:rPr>
          <w:color w:val="000000"/>
        </w:rPr>
        <w:t xml:space="preserve"> &gt; </w:t>
      </w:r>
      <w:r>
        <w:rPr>
          <w:rStyle w:val="spanFormFieldEmphasis"/>
        </w:rPr>
        <w:t>Commit import gross up target amounts</w:t>
      </w:r>
      <w:r>
        <w:rPr>
          <w:color w:val="000000"/>
        </w:rPr>
        <w:t xml:space="preserve"> to open the </w:t>
      </w:r>
      <w:r>
        <w:rPr>
          <w:rStyle w:val="spanFormFieldEmphasis"/>
        </w:rPr>
        <w:t>Gross up target amounts imports</w:t>
      </w:r>
      <w:r>
        <w:rPr>
          <w:color w:val="000000"/>
        </w:rPr>
        <w:t xml:space="preserve"> journal. </w:t>
      </w:r>
    </w:p>
    <w:p w14:paraId="6D306634" w14:textId="77777777" w:rsidR="003A5954" w:rsidRDefault="007C43CB">
      <w:pPr>
        <w:pStyle w:val="pImgCenter"/>
      </w:pPr>
      <w:r>
        <w:rPr>
          <w:noProof/>
        </w:rPr>
        <w:drawing>
          <wp:inline distT="0" distB="0" distL="0" distR="0" wp14:anchorId="4854D322" wp14:editId="793494B1">
            <wp:extent cx="2331720" cy="1828800"/>
            <wp:effectExtent l="0" t="0" r="0" b="0"/>
            <wp:docPr id="197"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7"/>
                    <pic:cNvPicPr preferRelativeResize="0">
                      <a:picLocks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331720" cy="1828800"/>
                    </a:xfrm>
                    <a:prstGeom prst="rect">
                      <a:avLst/>
                    </a:prstGeom>
                    <a:noFill/>
                    <a:ln>
                      <a:noFill/>
                    </a:ln>
                  </pic:spPr>
                </pic:pic>
              </a:graphicData>
            </a:graphic>
          </wp:inline>
        </w:drawing>
      </w:r>
    </w:p>
    <w:p w14:paraId="74CDD1AC" w14:textId="77777777" w:rsidR="003A5954" w:rsidRDefault="007C43CB">
      <w:pPr>
        <w:pStyle w:val="pImgCenter"/>
      </w:pPr>
      <w:r>
        <w:rPr>
          <w:noProof/>
        </w:rPr>
        <w:lastRenderedPageBreak/>
        <w:drawing>
          <wp:inline distT="0" distB="0" distL="0" distR="0" wp14:anchorId="7139463B" wp14:editId="3D48300F">
            <wp:extent cx="731520" cy="640080"/>
            <wp:effectExtent l="0" t="0" r="0" b="0"/>
            <wp:docPr id="198"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6F1AC32" w14:textId="77777777" w:rsidR="003A5954" w:rsidRDefault="007C43CB">
      <w:pPr>
        <w:pStyle w:val="pImgCenter"/>
      </w:pPr>
      <w:r>
        <w:rPr>
          <w:noProof/>
        </w:rPr>
        <w:drawing>
          <wp:inline distT="0" distB="0" distL="0" distR="0" wp14:anchorId="15687536" wp14:editId="63655036">
            <wp:extent cx="5989320" cy="2316480"/>
            <wp:effectExtent l="0" t="0" r="0" b="0"/>
            <wp:docPr id="199"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9"/>
                    <pic:cNvPicPr preferRelativeResize="0">
                      <a:picLocks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89320" cy="2316480"/>
                    </a:xfrm>
                    <a:prstGeom prst="rect">
                      <a:avLst/>
                    </a:prstGeom>
                    <a:noFill/>
                    <a:ln>
                      <a:noFill/>
                    </a:ln>
                  </pic:spPr>
                </pic:pic>
              </a:graphicData>
            </a:graphic>
          </wp:inline>
        </w:drawing>
      </w:r>
    </w:p>
    <w:p w14:paraId="5067C59E" w14:textId="77777777" w:rsidR="003A5954" w:rsidRDefault="00DD1E8F">
      <w:pPr>
        <w:pStyle w:val="liListNumber"/>
        <w:numPr>
          <w:ilvl w:val="0"/>
          <w:numId w:val="170"/>
        </w:numPr>
      </w:pPr>
      <w:r>
        <w:rPr>
          <w:color w:val="000000"/>
        </w:rPr>
        <w:t xml:space="preserve">Specify the </w:t>
      </w:r>
      <w:r>
        <w:rPr>
          <w:rStyle w:val="spanFormFieldEmphasis"/>
        </w:rPr>
        <w:t>Pay group</w:t>
      </w:r>
      <w:r>
        <w:rPr>
          <w:color w:val="000000"/>
        </w:rPr>
        <w:t xml:space="preserve"> to display pending imported gross-up payment amounts.</w:t>
      </w:r>
    </w:p>
    <w:p w14:paraId="381514DE" w14:textId="77777777" w:rsidR="003A5954" w:rsidRDefault="00DD1E8F">
      <w:pPr>
        <w:pStyle w:val="liListNumber"/>
        <w:numPr>
          <w:ilvl w:val="0"/>
          <w:numId w:val="170"/>
        </w:numPr>
      </w:pPr>
      <w:r>
        <w:rPr>
          <w:color w:val="000000"/>
        </w:rPr>
        <w:t xml:space="preserve">By default, all uncommitted payment amounts are selected. Review the imported gross-up payment records as desired and deselect those that you do not want committed. Make any necessary edits to individual records. You may even delete any records you do not want to keep, provided they are not processed yet. Click </w:t>
      </w:r>
      <w:r>
        <w:rPr>
          <w:rStyle w:val="spanFormFieldEmphasis"/>
        </w:rPr>
        <w:t>Revalidate</w:t>
      </w:r>
      <w:r>
        <w:rPr>
          <w:color w:val="000000"/>
        </w:rPr>
        <w:t xml:space="preserve"> to save your changes.</w:t>
      </w:r>
    </w:p>
    <w:p w14:paraId="1BCE53A7" w14:textId="77777777" w:rsidR="003A5954" w:rsidRDefault="00DD1E8F">
      <w:pPr>
        <w:pStyle w:val="liListNumber"/>
        <w:numPr>
          <w:ilvl w:val="0"/>
          <w:numId w:val="170"/>
        </w:numPr>
        <w:spacing w:after="160"/>
      </w:pPr>
      <w:r>
        <w:rPr>
          <w:color w:val="000000"/>
        </w:rPr>
        <w:t xml:space="preserve">Click </w:t>
      </w:r>
      <w:r>
        <w:rPr>
          <w:rStyle w:val="spanFormFieldEmphasis"/>
        </w:rPr>
        <w:t>Commit gross up target amounts</w:t>
      </w:r>
      <w:r>
        <w:rPr>
          <w:color w:val="000000"/>
        </w:rPr>
        <w:t xml:space="preserve"> to save the imported gross-up amounts to Anthology Payroll. Close the journal.</w:t>
      </w:r>
    </w:p>
    <w:p w14:paraId="556C00B0" w14:textId="77777777" w:rsidR="003A5954" w:rsidRDefault="00DD1E8F">
      <w:pPr>
        <w:pStyle w:val="h4Heading4"/>
      </w:pPr>
      <w:bookmarkStart w:id="92" w:name="_Toc176873585"/>
      <w:r>
        <w:t>5.2.8.3 Issue Gross-up Payments to a Single Worker or a Worker Group</w:t>
      </w:r>
      <w:bookmarkEnd w:id="92"/>
    </w:p>
    <w:p w14:paraId="2B6343AB" w14:textId="77777777" w:rsidR="003A5954" w:rsidRDefault="00DD1E8F">
      <w:pPr>
        <w:pStyle w:val="pBodyText"/>
      </w:pPr>
      <w:r>
        <w:rPr>
          <w:color w:val="000000"/>
        </w:rPr>
        <w:t xml:space="preserve">Gross-up payments can be issued to a single worker at a time, or to all workers belonging to a worker group. To issue gross-up payments to a worker group, the group must be configured beforehand and gross-up payment amounts must first be imported (see section </w:t>
      </w:r>
      <w:r>
        <w:rPr>
          <w:rStyle w:val="variable2"/>
        </w:rPr>
        <w:t>5.2.8.1</w:t>
      </w:r>
      <w:r>
        <w:rPr>
          <w:color w:val="000000"/>
        </w:rPr>
        <w:t xml:space="preserve">) and committed (see section </w:t>
      </w:r>
      <w:r>
        <w:rPr>
          <w:rStyle w:val="variable2"/>
        </w:rPr>
        <w:t>5.2.8.2</w:t>
      </w:r>
      <w:r>
        <w:rPr>
          <w:color w:val="000000"/>
        </w:rPr>
        <w:t>) for the group. All workers in a worker group must belong to the same pay group.</w:t>
      </w:r>
    </w:p>
    <w:p w14:paraId="1A27C7E5" w14:textId="77777777" w:rsidR="003A5954" w:rsidRDefault="00DD1E8F">
      <w:pPr>
        <w:pStyle w:val="pBodyText"/>
      </w:pPr>
      <w:r>
        <w:rPr>
          <w:color w:val="000000"/>
        </w:rPr>
        <w:t>To issue gross-up payments:</w:t>
      </w:r>
    </w:p>
    <w:p w14:paraId="032C6EB1" w14:textId="77777777" w:rsidR="003A5954" w:rsidRDefault="00DD1E8F">
      <w:pPr>
        <w:pStyle w:val="liListNumber"/>
        <w:numPr>
          <w:ilvl w:val="0"/>
          <w:numId w:val="171"/>
        </w:numPr>
        <w:spacing w:before="160"/>
      </w:pPr>
      <w:r>
        <w:rPr>
          <w:color w:val="000000"/>
        </w:rPr>
        <w:t xml:space="preserve">In the navigation pane, click </w:t>
      </w:r>
      <w:r>
        <w:rPr>
          <w:rStyle w:val="spanFormFieldEmphasis"/>
        </w:rPr>
        <w:t>Journals</w:t>
      </w:r>
      <w:r>
        <w:rPr>
          <w:color w:val="000000"/>
        </w:rPr>
        <w:t xml:space="preserve"> &gt; </w:t>
      </w:r>
      <w:r>
        <w:rPr>
          <w:rStyle w:val="spanFormFieldEmphasis"/>
        </w:rPr>
        <w:t>Gross up payments</w:t>
      </w:r>
      <w:r>
        <w:rPr>
          <w:color w:val="000000"/>
        </w:rPr>
        <w:t xml:space="preserve"> &gt; </w:t>
      </w:r>
      <w:r>
        <w:rPr>
          <w:rStyle w:val="spanFormFieldEmphasis"/>
        </w:rPr>
        <w:t>Gross up payment generation</w:t>
      </w:r>
      <w:r>
        <w:rPr>
          <w:color w:val="000000"/>
        </w:rPr>
        <w:t xml:space="preserve"> to open the </w:t>
      </w:r>
      <w:r>
        <w:rPr>
          <w:rStyle w:val="spanFormFieldEmphasis"/>
        </w:rPr>
        <w:t>Gross up payment generation</w:t>
      </w:r>
      <w:r>
        <w:rPr>
          <w:color w:val="000000"/>
        </w:rPr>
        <w:t xml:space="preserve"> </w:t>
      </w:r>
      <w:r>
        <w:rPr>
          <w:rStyle w:val="variable2"/>
        </w:rPr>
        <w:t>pane</w:t>
      </w:r>
      <w:r>
        <w:rPr>
          <w:color w:val="000000"/>
        </w:rPr>
        <w:t>.</w:t>
      </w:r>
    </w:p>
    <w:p w14:paraId="5A9F2F40" w14:textId="77777777" w:rsidR="003A5954" w:rsidRDefault="007C43CB">
      <w:pPr>
        <w:pStyle w:val="pImgCenter"/>
      </w:pPr>
      <w:r>
        <w:rPr>
          <w:noProof/>
        </w:rPr>
        <w:drawing>
          <wp:inline distT="0" distB="0" distL="0" distR="0" wp14:anchorId="40C31F47" wp14:editId="1893C3B5">
            <wp:extent cx="2286000" cy="1790700"/>
            <wp:effectExtent l="0" t="0" r="0" b="0"/>
            <wp:docPr id="200"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0"/>
                    <pic:cNvPicPr preferRelativeResize="0">
                      <a:picLocks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286000" cy="1790700"/>
                    </a:xfrm>
                    <a:prstGeom prst="rect">
                      <a:avLst/>
                    </a:prstGeom>
                    <a:noFill/>
                    <a:ln>
                      <a:noFill/>
                    </a:ln>
                  </pic:spPr>
                </pic:pic>
              </a:graphicData>
            </a:graphic>
          </wp:inline>
        </w:drawing>
      </w:r>
    </w:p>
    <w:p w14:paraId="27E497E0" w14:textId="77777777" w:rsidR="003A5954" w:rsidRDefault="007C43CB">
      <w:pPr>
        <w:pStyle w:val="pImgCenter"/>
      </w:pPr>
      <w:r>
        <w:rPr>
          <w:noProof/>
        </w:rPr>
        <w:lastRenderedPageBreak/>
        <w:drawing>
          <wp:inline distT="0" distB="0" distL="0" distR="0" wp14:anchorId="77C7B338" wp14:editId="43335B96">
            <wp:extent cx="731520" cy="640080"/>
            <wp:effectExtent l="0" t="0" r="0" b="0"/>
            <wp:docPr id="201"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7A32CE4" w14:textId="77777777" w:rsidR="003A5954" w:rsidRDefault="007C43CB">
      <w:pPr>
        <w:pStyle w:val="pImgCenter"/>
      </w:pPr>
      <w:r>
        <w:rPr>
          <w:noProof/>
        </w:rPr>
        <w:drawing>
          <wp:inline distT="0" distB="0" distL="0" distR="0" wp14:anchorId="244D673B" wp14:editId="487DFED3">
            <wp:extent cx="3528060" cy="4069080"/>
            <wp:effectExtent l="0" t="0" r="0" b="0"/>
            <wp:docPr id="202"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
                    <pic:cNvPicPr preferRelativeResize="0">
                      <a:picLocks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528060" cy="4069080"/>
                    </a:xfrm>
                    <a:prstGeom prst="rect">
                      <a:avLst/>
                    </a:prstGeom>
                    <a:noFill/>
                    <a:ln>
                      <a:noFill/>
                    </a:ln>
                  </pic:spPr>
                </pic:pic>
              </a:graphicData>
            </a:graphic>
          </wp:inline>
        </w:drawing>
      </w:r>
    </w:p>
    <w:p w14:paraId="19FDE95E" w14:textId="77777777" w:rsidR="003A5954" w:rsidRDefault="00DD1E8F">
      <w:pPr>
        <w:pStyle w:val="liListNumber"/>
        <w:numPr>
          <w:ilvl w:val="0"/>
          <w:numId w:val="171"/>
        </w:numPr>
      </w:pPr>
      <w:r>
        <w:rPr>
          <w:color w:val="000000"/>
        </w:rPr>
        <w:t xml:space="preserve">Specify the </w:t>
      </w:r>
      <w:r>
        <w:rPr>
          <w:rStyle w:val="spanFormFieldEmphasis"/>
        </w:rPr>
        <w:t>Pay group</w:t>
      </w:r>
      <w:r>
        <w:rPr>
          <w:color w:val="000000"/>
        </w:rPr>
        <w:t xml:space="preserve">. Verify the </w:t>
      </w:r>
      <w:r>
        <w:rPr>
          <w:rStyle w:val="spanFormFieldEmphasis"/>
        </w:rPr>
        <w:t>Pay period dates</w:t>
      </w:r>
      <w:r>
        <w:rPr>
          <w:color w:val="000000"/>
        </w:rPr>
        <w:t xml:space="preserve"> are correct for the current pay period.</w:t>
      </w:r>
    </w:p>
    <w:p w14:paraId="3CEE7A04" w14:textId="77777777" w:rsidR="003A5954" w:rsidRDefault="00DD1E8F">
      <w:pPr>
        <w:pStyle w:val="liListNumber"/>
        <w:numPr>
          <w:ilvl w:val="0"/>
          <w:numId w:val="171"/>
        </w:numPr>
      </w:pPr>
      <w:r>
        <w:rPr>
          <w:color w:val="000000"/>
        </w:rPr>
        <w:t xml:space="preserve">Specify an individual </w:t>
      </w:r>
      <w:r>
        <w:rPr>
          <w:rStyle w:val="spanFormFieldEmphasis"/>
        </w:rPr>
        <w:t>Worker</w:t>
      </w:r>
      <w:r>
        <w:rPr>
          <w:color w:val="000000"/>
        </w:rPr>
        <w:t xml:space="preserve"> or a </w:t>
      </w:r>
      <w:r>
        <w:rPr>
          <w:rStyle w:val="spanFormFieldEmphasis"/>
        </w:rPr>
        <w:t>Worker group</w:t>
      </w:r>
      <w:r>
        <w:rPr>
          <w:color w:val="000000"/>
        </w:rPr>
        <w:t>.</w:t>
      </w:r>
    </w:p>
    <w:p w14:paraId="23CBAE24" w14:textId="77777777" w:rsidR="003A5954" w:rsidRDefault="00DD1E8F">
      <w:pPr>
        <w:pStyle w:val="liListNumber"/>
        <w:numPr>
          <w:ilvl w:val="0"/>
          <w:numId w:val="171"/>
        </w:numPr>
      </w:pPr>
      <w:r>
        <w:rPr>
          <w:color w:val="000000"/>
        </w:rPr>
        <w:t xml:space="preserve">Select the </w:t>
      </w:r>
      <w:r>
        <w:rPr>
          <w:rStyle w:val="spanDataItem"/>
        </w:rPr>
        <w:t>Gross Up Payment</w:t>
      </w:r>
      <w:r>
        <w:rPr>
          <w:color w:val="000000"/>
        </w:rPr>
        <w:t xml:space="preserve"> </w:t>
      </w:r>
      <w:r>
        <w:rPr>
          <w:rStyle w:val="spanFormFieldEmphasis"/>
        </w:rPr>
        <w:t>Payment type</w:t>
      </w:r>
      <w:r>
        <w:rPr>
          <w:color w:val="000000"/>
        </w:rPr>
        <w:t>.</w:t>
      </w:r>
    </w:p>
    <w:p w14:paraId="57E467E1" w14:textId="77777777" w:rsidR="003A5954" w:rsidRDefault="00DD1E8F">
      <w:pPr>
        <w:pStyle w:val="liListNumber"/>
        <w:numPr>
          <w:ilvl w:val="0"/>
          <w:numId w:val="171"/>
        </w:numPr>
      </w:pPr>
      <w:r>
        <w:rPr>
          <w:color w:val="000000"/>
        </w:rPr>
        <w:t xml:space="preserve">Enter a </w:t>
      </w:r>
      <w:r>
        <w:rPr>
          <w:rStyle w:val="spanFormFieldEmphasis"/>
        </w:rPr>
        <w:t>Reporting date</w:t>
      </w:r>
      <w:r>
        <w:rPr>
          <w:color w:val="000000"/>
        </w:rPr>
        <w:t xml:space="preserve"> override as desired.</w:t>
      </w:r>
    </w:p>
    <w:p w14:paraId="7072038B" w14:textId="77777777" w:rsidR="003A5954" w:rsidRDefault="00DD1E8F">
      <w:pPr>
        <w:pStyle w:val="liListNumber"/>
        <w:numPr>
          <w:ilvl w:val="0"/>
          <w:numId w:val="171"/>
        </w:numPr>
      </w:pPr>
      <w:r>
        <w:rPr>
          <w:color w:val="000000"/>
        </w:rPr>
        <w:t xml:space="preserve">If you are issuing a payment to a single worker, enter the </w:t>
      </w:r>
      <w:r>
        <w:rPr>
          <w:rStyle w:val="spanFormFieldEmphasis"/>
        </w:rPr>
        <w:t>Net amount</w:t>
      </w:r>
      <w:r>
        <w:rPr>
          <w:color w:val="000000"/>
        </w:rPr>
        <w:t xml:space="preserve"> to issue to them. This is the amount the worker is paid after deductions. If you are issuing payments to multiple workers, select the </w:t>
      </w:r>
      <w:r>
        <w:rPr>
          <w:rStyle w:val="spanFormFieldEmphasis"/>
        </w:rPr>
        <w:t>Use import records</w:t>
      </w:r>
      <w:r>
        <w:rPr>
          <w:color w:val="000000"/>
        </w:rPr>
        <w:t xml:space="preserve"> option.</w:t>
      </w:r>
    </w:p>
    <w:p w14:paraId="60FEDF69" w14:textId="77777777" w:rsidR="003A5954" w:rsidRDefault="00DD1E8F">
      <w:pPr>
        <w:pStyle w:val="liListNumber"/>
        <w:numPr>
          <w:ilvl w:val="0"/>
          <w:numId w:val="171"/>
        </w:numPr>
        <w:spacing w:after="160"/>
      </w:pPr>
      <w:r>
        <w:rPr>
          <w:color w:val="000000"/>
        </w:rPr>
        <w:t xml:space="preserve">Click </w:t>
      </w:r>
      <w:r>
        <w:rPr>
          <w:rStyle w:val="spanFormFieldEmphasis"/>
        </w:rPr>
        <w:t>OK</w:t>
      </w:r>
      <w:r>
        <w:rPr>
          <w:color w:val="000000"/>
        </w:rPr>
        <w:t xml:space="preserve"> to generate the gross up payment(s).</w:t>
      </w:r>
    </w:p>
    <w:p w14:paraId="2CCD98FC" w14:textId="77777777" w:rsidR="003A5954" w:rsidRDefault="00DD1E8F">
      <w:pPr>
        <w:pStyle w:val="pBodyText"/>
      </w:pPr>
      <w:r>
        <w:rPr>
          <w:color w:val="000000"/>
        </w:rPr>
        <w:t xml:space="preserve">After gross-up payments are issued, they must be approved to generate the pay statements. You can approve them individually (see section </w:t>
      </w:r>
      <w:r>
        <w:rPr>
          <w:rStyle w:val="variable2"/>
        </w:rPr>
        <w:t>5.1.10.4</w:t>
      </w:r>
      <w:r>
        <w:rPr>
          <w:color w:val="000000"/>
        </w:rPr>
        <w:t>) or wait until the next pay period process.</w:t>
      </w:r>
    </w:p>
    <w:p w14:paraId="6672CD37" w14:textId="77777777" w:rsidR="003A5954" w:rsidRDefault="00DD1E8F">
      <w:pPr>
        <w:pStyle w:val="h3Heading3"/>
      </w:pPr>
      <w:bookmarkStart w:id="93" w:name="_Toc176873586"/>
      <w:r>
        <w:t>5.2.9 Process Retroactive Pay</w:t>
      </w:r>
      <w:bookmarkEnd w:id="93"/>
    </w:p>
    <w:p w14:paraId="5D37B6BB" w14:textId="77777777" w:rsidR="003A5954" w:rsidRDefault="00DD1E8F">
      <w:pPr>
        <w:pStyle w:val="pBodyText"/>
      </w:pPr>
      <w:r>
        <w:rPr>
          <w:color w:val="000000"/>
        </w:rPr>
        <w:t>Retroactive pay consists of reconciliatory earnings that can be calculated for workers who have received a pay rate increase that occurs in the past. The earnings for the pay rate increase are calculated retroactively and then paid out in the current pay period.</w:t>
      </w:r>
    </w:p>
    <w:p w14:paraId="3D6A1886" w14:textId="77777777" w:rsidR="003A5954" w:rsidRDefault="00DD1E8F">
      <w:pPr>
        <w:pStyle w:val="pBodyText"/>
      </w:pPr>
      <w:r>
        <w:rPr>
          <w:color w:val="000000"/>
        </w:rPr>
        <w:t>Processing retroactive pay requires multiple procedures including the following:</w:t>
      </w:r>
    </w:p>
    <w:p w14:paraId="2A3B986F" w14:textId="77777777" w:rsidR="003A5954" w:rsidRDefault="00DD1E8F">
      <w:pPr>
        <w:pStyle w:val="liListParagraph"/>
        <w:numPr>
          <w:ilvl w:val="0"/>
          <w:numId w:val="172"/>
        </w:numPr>
        <w:spacing w:before="160"/>
      </w:pPr>
      <w:r>
        <w:rPr>
          <w:color w:val="000000"/>
        </w:rPr>
        <w:t>Set up a retroactive run</w:t>
      </w:r>
    </w:p>
    <w:p w14:paraId="4B53A64D" w14:textId="77777777" w:rsidR="003A5954" w:rsidRDefault="00DD1E8F">
      <w:pPr>
        <w:pStyle w:val="liListParagraph"/>
        <w:numPr>
          <w:ilvl w:val="0"/>
          <w:numId w:val="172"/>
        </w:numPr>
      </w:pPr>
      <w:r>
        <w:rPr>
          <w:color w:val="000000"/>
        </w:rPr>
        <w:lastRenderedPageBreak/>
        <w:t>Generate retroactive earning records</w:t>
      </w:r>
    </w:p>
    <w:p w14:paraId="631FB8DA" w14:textId="77777777" w:rsidR="003A5954" w:rsidRDefault="00DD1E8F">
      <w:pPr>
        <w:pStyle w:val="liListParagraph"/>
        <w:numPr>
          <w:ilvl w:val="0"/>
          <w:numId w:val="172"/>
        </w:numPr>
        <w:spacing w:after="160"/>
      </w:pPr>
      <w:r>
        <w:rPr>
          <w:color w:val="000000"/>
        </w:rPr>
        <w:t>Review retroactive earning records</w:t>
      </w:r>
    </w:p>
    <w:p w14:paraId="53037E14" w14:textId="77777777" w:rsidR="003A5954" w:rsidRDefault="00DD1E8F">
      <w:pPr>
        <w:pStyle w:val="h4Heading4"/>
      </w:pPr>
      <w:bookmarkStart w:id="94" w:name="_Toc176873587"/>
      <w:r>
        <w:t>5.2.9.1 Set up a Retroactive Run</w:t>
      </w:r>
      <w:bookmarkEnd w:id="94"/>
    </w:p>
    <w:p w14:paraId="48089AE9" w14:textId="77777777" w:rsidR="003A5954" w:rsidRDefault="00DD1E8F">
      <w:pPr>
        <w:pStyle w:val="pBodyText"/>
      </w:pPr>
      <w:r>
        <w:rPr>
          <w:color w:val="000000"/>
        </w:rPr>
        <w:t>A retroactive run calculates the retroactive earnings that the worker is owed (or owing) due to a pay rate change in the past. The calculation is based on existing earning transactions and any earning differences are generated and paid out in the current pay period.</w:t>
      </w:r>
    </w:p>
    <w:p w14:paraId="0D2BA7BA" w14:textId="77777777" w:rsidR="003A5954" w:rsidRDefault="00DD1E8F">
      <w:pPr>
        <w:pStyle w:val="pBodyText"/>
      </w:pPr>
      <w:r>
        <w:rPr>
          <w:color w:val="000000"/>
        </w:rPr>
        <w:t>To set up a retroactive run:</w:t>
      </w:r>
    </w:p>
    <w:p w14:paraId="5ECE3E32" w14:textId="77777777" w:rsidR="003A5954" w:rsidRDefault="00DD1E8F">
      <w:pPr>
        <w:pStyle w:val="liListNumber"/>
        <w:numPr>
          <w:ilvl w:val="0"/>
          <w:numId w:val="173"/>
        </w:numPr>
        <w:spacing w:before="160"/>
      </w:pPr>
      <w:r>
        <w:rPr>
          <w:color w:val="000000"/>
        </w:rPr>
        <w:t xml:space="preserve">In the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Payroll</w:t>
      </w:r>
      <w:r>
        <w:rPr>
          <w:color w:val="000000"/>
        </w:rPr>
        <w:t xml:space="preserve"> &gt; </w:t>
      </w:r>
      <w:r>
        <w:rPr>
          <w:rStyle w:val="spanFormFieldEmphasis"/>
        </w:rPr>
        <w:t>Retroactive runs</w:t>
      </w:r>
      <w:r>
        <w:rPr>
          <w:color w:val="000000"/>
        </w:rPr>
        <w:t xml:space="preserve"> to open the </w:t>
      </w:r>
      <w:r>
        <w:rPr>
          <w:rStyle w:val="spanFormFieldEmphasis"/>
        </w:rPr>
        <w:t>Retroactive runs</w:t>
      </w:r>
      <w:r>
        <w:rPr>
          <w:color w:val="000000"/>
        </w:rPr>
        <w:t xml:space="preserve"> form.</w:t>
      </w:r>
    </w:p>
    <w:p w14:paraId="2934E3C6" w14:textId="77777777" w:rsidR="003A5954" w:rsidRDefault="007C43CB">
      <w:pPr>
        <w:pStyle w:val="pImgCenter"/>
      </w:pPr>
      <w:r>
        <w:rPr>
          <w:noProof/>
        </w:rPr>
        <w:drawing>
          <wp:inline distT="0" distB="0" distL="0" distR="0" wp14:anchorId="24A5CDEE" wp14:editId="07D9DECF">
            <wp:extent cx="5989320" cy="1920240"/>
            <wp:effectExtent l="0" t="0" r="0" b="0"/>
            <wp:docPr id="203"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pic:cNvPicPr preferRelativeResize="0">
                      <a:picLocks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89320" cy="1920240"/>
                    </a:xfrm>
                    <a:prstGeom prst="rect">
                      <a:avLst/>
                    </a:prstGeom>
                    <a:noFill/>
                    <a:ln>
                      <a:noFill/>
                    </a:ln>
                  </pic:spPr>
                </pic:pic>
              </a:graphicData>
            </a:graphic>
          </wp:inline>
        </w:drawing>
      </w:r>
    </w:p>
    <w:p w14:paraId="6D12F413" w14:textId="77777777" w:rsidR="003A5954" w:rsidRDefault="00DD1E8F">
      <w:pPr>
        <w:pStyle w:val="liListNumber"/>
        <w:numPr>
          <w:ilvl w:val="0"/>
          <w:numId w:val="173"/>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0B2A723E" w14:textId="77777777" w:rsidR="003A5954" w:rsidRDefault="00DD1E8F">
      <w:pPr>
        <w:pStyle w:val="liListNumber"/>
        <w:numPr>
          <w:ilvl w:val="0"/>
          <w:numId w:val="173"/>
        </w:numPr>
      </w:pPr>
      <w:r>
        <w:rPr>
          <w:color w:val="000000"/>
        </w:rPr>
        <w:t xml:space="preserve">On the </w:t>
      </w:r>
      <w:r>
        <w:rPr>
          <w:rStyle w:val="spanFormFieldEmphasis"/>
        </w:rPr>
        <w:t>General</w:t>
      </w:r>
      <w:r>
        <w:rPr>
          <w:color w:val="000000"/>
        </w:rPr>
        <w:t xml:space="preserve"> tab, enter a name for the </w:t>
      </w:r>
      <w:r>
        <w:rPr>
          <w:rStyle w:val="spanFormFieldEmphasis"/>
        </w:rPr>
        <w:t>Retroactive run</w:t>
      </w:r>
      <w:r>
        <w:rPr>
          <w:color w:val="000000"/>
        </w:rPr>
        <w:t xml:space="preserve">. Enter a </w:t>
      </w:r>
      <w:r>
        <w:rPr>
          <w:rStyle w:val="spanFormFieldEmphasis"/>
        </w:rPr>
        <w:t>Retroactive run description</w:t>
      </w:r>
      <w:r>
        <w:rPr>
          <w:color w:val="000000"/>
        </w:rPr>
        <w:t xml:space="preserve"> as desired.</w:t>
      </w:r>
    </w:p>
    <w:p w14:paraId="766D7961" w14:textId="77777777" w:rsidR="003A5954" w:rsidRDefault="00DD1E8F">
      <w:pPr>
        <w:pStyle w:val="liListNumber"/>
        <w:numPr>
          <w:ilvl w:val="0"/>
          <w:numId w:val="173"/>
        </w:numPr>
      </w:pPr>
      <w:r>
        <w:rPr>
          <w:color w:val="000000"/>
        </w:rPr>
        <w:t xml:space="preserve">Enter the </w:t>
      </w:r>
      <w:r>
        <w:rPr>
          <w:rStyle w:val="spanFormFieldEmphasis"/>
        </w:rPr>
        <w:t>Start date</w:t>
      </w:r>
      <w:r>
        <w:rPr>
          <w:color w:val="000000"/>
        </w:rPr>
        <w:t xml:space="preserve"> and </w:t>
      </w:r>
      <w:r>
        <w:rPr>
          <w:rStyle w:val="spanFormFieldEmphasis"/>
        </w:rPr>
        <w:t>End date</w:t>
      </w:r>
      <w:r>
        <w:rPr>
          <w:color w:val="000000"/>
        </w:rPr>
        <w:t xml:space="preserve"> of the period for which to calculate retroactive earnings. The date range should include all earning dates to review for potential rate changes. If the date range includes dates with no earnings (such as future dates), retroactive pay is not calculated for those dates.</w:t>
      </w:r>
    </w:p>
    <w:p w14:paraId="60D67BAB" w14:textId="77777777" w:rsidR="003A5954" w:rsidRDefault="00DD1E8F">
      <w:pPr>
        <w:pStyle w:val="liListNumber"/>
        <w:numPr>
          <w:ilvl w:val="0"/>
          <w:numId w:val="173"/>
        </w:numPr>
      </w:pPr>
      <w:r>
        <w:rPr>
          <w:color w:val="000000"/>
        </w:rPr>
        <w:t xml:space="preserve">Select the </w:t>
      </w:r>
      <w:r>
        <w:rPr>
          <w:rStyle w:val="spanFormFieldEmphasis"/>
        </w:rPr>
        <w:t>Earning date type</w:t>
      </w:r>
      <w:r>
        <w:rPr>
          <w:color w:val="000000"/>
        </w:rPr>
        <w:t>, which determines what time is stamped on the retroactive earnings.</w:t>
      </w:r>
    </w:p>
    <w:p w14:paraId="1F532BA9" w14:textId="77777777" w:rsidR="003A5954" w:rsidRDefault="00DD1E8F">
      <w:pPr>
        <w:pStyle w:val="liListNumber"/>
        <w:numPr>
          <w:ilvl w:val="0"/>
          <w:numId w:val="173"/>
        </w:numPr>
      </w:pPr>
      <w:r>
        <w:rPr>
          <w:color w:val="000000"/>
        </w:rPr>
        <w:t xml:space="preserve">Select the </w:t>
      </w:r>
      <w:r>
        <w:rPr>
          <w:rStyle w:val="spanFormFieldEmphasis"/>
        </w:rPr>
        <w:t>Salary type</w:t>
      </w:r>
      <w:r>
        <w:rPr>
          <w:color w:val="000000"/>
        </w:rPr>
        <w:t xml:space="preserve"> for the earnings to be generated.</w:t>
      </w:r>
    </w:p>
    <w:p w14:paraId="54BEB262" w14:textId="77777777" w:rsidR="003A5954" w:rsidRDefault="00DD1E8F">
      <w:pPr>
        <w:pStyle w:val="liListNumber"/>
        <w:numPr>
          <w:ilvl w:val="0"/>
          <w:numId w:val="173"/>
        </w:numPr>
      </w:pPr>
      <w:r>
        <w:rPr>
          <w:color w:val="000000"/>
        </w:rPr>
        <w:t xml:space="preserve">Select </w:t>
      </w:r>
      <w:r>
        <w:rPr>
          <w:rStyle w:val="spanDataItem"/>
        </w:rPr>
        <w:t>Yes</w:t>
      </w:r>
      <w:r>
        <w:rPr>
          <w:color w:val="000000"/>
        </w:rPr>
        <w:t xml:space="preserve"> for </w:t>
      </w:r>
      <w:r>
        <w:rPr>
          <w:rStyle w:val="spanFormFieldEmphasis"/>
        </w:rPr>
        <w:t>Include accumulator based</w:t>
      </w:r>
      <w:r>
        <w:rPr>
          <w:color w:val="000000"/>
        </w:rPr>
        <w:t xml:space="preserve"> to include accumulator-based earnings in the retroactive pay calculation.</w:t>
      </w:r>
    </w:p>
    <w:p w14:paraId="32CE3816" w14:textId="77777777" w:rsidR="003A5954" w:rsidRDefault="00DD1E8F">
      <w:pPr>
        <w:pStyle w:val="liListNumber"/>
        <w:numPr>
          <w:ilvl w:val="0"/>
          <w:numId w:val="173"/>
        </w:numPr>
      </w:pPr>
      <w:r>
        <w:rPr>
          <w:color w:val="000000"/>
        </w:rPr>
        <w:t xml:space="preserve">Enter the </w:t>
      </w:r>
      <w:r>
        <w:rPr>
          <w:rStyle w:val="spanFormFieldEmphasis"/>
        </w:rPr>
        <w:t>Minimum amount</w:t>
      </w:r>
      <w:r>
        <w:rPr>
          <w:color w:val="000000"/>
        </w:rPr>
        <w:t xml:space="preserve"> and </w:t>
      </w:r>
      <w:r>
        <w:rPr>
          <w:rStyle w:val="spanFormFieldEmphasis"/>
        </w:rPr>
        <w:t>Maximum amount</w:t>
      </w:r>
      <w:r>
        <w:rPr>
          <w:color w:val="000000"/>
        </w:rPr>
        <w:t xml:space="preserve"> of the retroactive earning. If you are decreasing a rate, ensure the minimum is an appropriate negative value.</w:t>
      </w:r>
    </w:p>
    <w:p w14:paraId="2C4A7FB5" w14:textId="77777777" w:rsidR="003A5954" w:rsidRDefault="00DD1E8F">
      <w:pPr>
        <w:pStyle w:val="liListNumber"/>
        <w:numPr>
          <w:ilvl w:val="0"/>
          <w:numId w:val="173"/>
        </w:numPr>
      </w:pPr>
      <w:r>
        <w:rPr>
          <w:color w:val="000000"/>
        </w:rPr>
        <w:t>Specify any of the following as needed:</w:t>
      </w:r>
    </w:p>
    <w:p w14:paraId="411202D1" w14:textId="77777777" w:rsidR="003A5954" w:rsidRDefault="00DD1E8F">
      <w:pPr>
        <w:pStyle w:val="liNoSpacing"/>
        <w:numPr>
          <w:ilvl w:val="1"/>
          <w:numId w:val="174"/>
        </w:numPr>
      </w:pPr>
      <w:r>
        <w:rPr>
          <w:rStyle w:val="spanFormFieldEmphasis"/>
        </w:rPr>
        <w:t>Earning</w:t>
      </w:r>
      <w:r>
        <w:rPr>
          <w:color w:val="000000"/>
        </w:rPr>
        <w:t>: if specified, retroactive earning transactions are generated with this code. Leave blank to generate retroactive earning transactions with the original earning code, or the retroactive earning code configured during implementation</w:t>
      </w:r>
    </w:p>
    <w:p w14:paraId="6B02F160" w14:textId="77777777" w:rsidR="003A5954" w:rsidRDefault="00DD1E8F">
      <w:pPr>
        <w:pStyle w:val="liNoSpacing"/>
        <w:numPr>
          <w:ilvl w:val="1"/>
          <w:numId w:val="174"/>
        </w:numPr>
      </w:pPr>
      <w:r>
        <w:rPr>
          <w:rStyle w:val="spanFormFieldEmphasis"/>
        </w:rPr>
        <w:t>Earning date</w:t>
      </w:r>
      <w:r>
        <w:rPr>
          <w:color w:val="000000"/>
        </w:rPr>
        <w:t xml:space="preserve">: if specified, all retroactive earnings are stamped with this date. The </w:t>
      </w:r>
      <w:r>
        <w:rPr>
          <w:rStyle w:val="spanFormFieldEmphasis"/>
        </w:rPr>
        <w:t>Earning date type</w:t>
      </w:r>
      <w:r>
        <w:rPr>
          <w:color w:val="000000"/>
        </w:rPr>
        <w:t xml:space="preserve"> must be set to Use summary date if using this date.</w:t>
      </w:r>
    </w:p>
    <w:p w14:paraId="6AF2EDD4" w14:textId="77777777" w:rsidR="003A5954" w:rsidRDefault="00DD1E8F">
      <w:pPr>
        <w:pStyle w:val="liNoSpacing"/>
        <w:numPr>
          <w:ilvl w:val="1"/>
          <w:numId w:val="174"/>
        </w:numPr>
      </w:pPr>
      <w:r>
        <w:rPr>
          <w:rStyle w:val="spanFormFieldEmphasis"/>
        </w:rPr>
        <w:t>Department</w:t>
      </w:r>
      <w:r>
        <w:rPr>
          <w:color w:val="000000"/>
        </w:rPr>
        <w:t>: if specified, retroactive earning transactions are generated with this department. Leave blank to generate retroactive earning with the original earning's department.</w:t>
      </w:r>
    </w:p>
    <w:p w14:paraId="049AC4E5" w14:textId="77777777" w:rsidR="003A5954" w:rsidRDefault="00DD1E8F">
      <w:pPr>
        <w:pStyle w:val="liNoSpacing"/>
        <w:numPr>
          <w:ilvl w:val="1"/>
          <w:numId w:val="174"/>
        </w:numPr>
      </w:pPr>
      <w:r>
        <w:rPr>
          <w:rStyle w:val="spanFormFieldEmphasis"/>
        </w:rPr>
        <w:lastRenderedPageBreak/>
        <w:t>Ledger account</w:t>
      </w:r>
      <w:r>
        <w:rPr>
          <w:color w:val="000000"/>
        </w:rPr>
        <w:t>: if specified, retroactive earning transactions are charged to this account. Leave blank to charge retroactive earning transactions to the original earning's account.</w:t>
      </w:r>
    </w:p>
    <w:p w14:paraId="408047CE" w14:textId="77777777" w:rsidR="003A5954" w:rsidRDefault="00DD1E8F">
      <w:pPr>
        <w:pStyle w:val="liListNumber"/>
        <w:numPr>
          <w:ilvl w:val="0"/>
          <w:numId w:val="175"/>
        </w:numPr>
      </w:pPr>
      <w:r>
        <w:rPr>
          <w:color w:val="000000"/>
        </w:rPr>
        <w:t>Specify one of the following:</w:t>
      </w:r>
    </w:p>
    <w:p w14:paraId="144F6FAC" w14:textId="77777777" w:rsidR="003A5954" w:rsidRDefault="00DD1E8F">
      <w:pPr>
        <w:pStyle w:val="liNoSpacing"/>
        <w:numPr>
          <w:ilvl w:val="1"/>
          <w:numId w:val="176"/>
        </w:numPr>
      </w:pPr>
      <w:r>
        <w:rPr>
          <w:color w:val="000000"/>
        </w:rPr>
        <w:t xml:space="preserve">a new </w:t>
      </w:r>
      <w:r>
        <w:rPr>
          <w:rStyle w:val="spanFormFieldEmphasis"/>
        </w:rPr>
        <w:t>Hourly rate</w:t>
      </w:r>
      <w:r>
        <w:rPr>
          <w:color w:val="000000"/>
        </w:rPr>
        <w:t xml:space="preserve"> to override earning records that have an hourly rate</w:t>
      </w:r>
    </w:p>
    <w:p w14:paraId="467BD80D" w14:textId="77777777" w:rsidR="003A5954" w:rsidRDefault="00DD1E8F">
      <w:pPr>
        <w:pStyle w:val="pNote2"/>
      </w:pPr>
      <w:r>
        <w:rPr>
          <w:color w:val="000000"/>
        </w:rPr>
        <w:t xml:space="preserve">NOTE: when using an </w:t>
      </w:r>
      <w:r>
        <w:rPr>
          <w:rStyle w:val="spanFormFieldEmphasis"/>
        </w:rPr>
        <w:t>Hourly rate</w:t>
      </w:r>
      <w:r>
        <w:rPr>
          <w:color w:val="000000"/>
        </w:rPr>
        <w:t xml:space="preserve"> override, ensure to select the appropriate earning codes in the next step. For example, it is illogical to apply a $25 hourly rate to a $1/hour earning code for evening shift premiums.</w:t>
      </w:r>
    </w:p>
    <w:p w14:paraId="181C37E7" w14:textId="77777777" w:rsidR="003A5954" w:rsidRDefault="00DD1E8F">
      <w:pPr>
        <w:pStyle w:val="liNoSpacing"/>
        <w:numPr>
          <w:ilvl w:val="1"/>
          <w:numId w:val="176"/>
        </w:numPr>
      </w:pPr>
      <w:r>
        <w:rPr>
          <w:color w:val="000000"/>
        </w:rPr>
        <w:t xml:space="preserve">a </w:t>
      </w:r>
      <w:r>
        <w:rPr>
          <w:rStyle w:val="spanFormFieldEmphasis"/>
        </w:rPr>
        <w:t>Percentage amount</w:t>
      </w:r>
      <w:r>
        <w:rPr>
          <w:color w:val="000000"/>
        </w:rPr>
        <w:t xml:space="preserve"> to override all types of earning records. Earnings are multiplied by the percentage specified. For example, to specify a 5% increase, enter </w:t>
      </w:r>
      <w:r>
        <w:rPr>
          <w:rStyle w:val="spanDataItem"/>
        </w:rPr>
        <w:t>105</w:t>
      </w:r>
      <w:r>
        <w:rPr>
          <w:color w:val="000000"/>
        </w:rPr>
        <w:t xml:space="preserve">. To specify a 5% decrease, enter </w:t>
      </w:r>
      <w:r>
        <w:rPr>
          <w:rStyle w:val="spanDataItem"/>
        </w:rPr>
        <w:t>95</w:t>
      </w:r>
      <w:r>
        <w:rPr>
          <w:color w:val="000000"/>
        </w:rPr>
        <w:t>.</w:t>
      </w:r>
    </w:p>
    <w:p w14:paraId="0D994FD8" w14:textId="77777777" w:rsidR="003A5954" w:rsidRDefault="00DD1E8F">
      <w:pPr>
        <w:pStyle w:val="liNoSpacing"/>
        <w:numPr>
          <w:ilvl w:val="1"/>
          <w:numId w:val="176"/>
        </w:numPr>
      </w:pPr>
      <w:r>
        <w:rPr>
          <w:color w:val="000000"/>
        </w:rPr>
        <w:t xml:space="preserve">no </w:t>
      </w:r>
      <w:r>
        <w:rPr>
          <w:rStyle w:val="spanFormFieldEmphasis"/>
        </w:rPr>
        <w:t>Salary overrides</w:t>
      </w:r>
      <w:r>
        <w:rPr>
          <w:color w:val="000000"/>
        </w:rPr>
        <w:t xml:space="preserve"> to use only the effective-dated salary changes on worker position records.</w:t>
      </w:r>
    </w:p>
    <w:p w14:paraId="4D98CA6A" w14:textId="77777777" w:rsidR="003A5954" w:rsidRDefault="00DD1E8F">
      <w:pPr>
        <w:pStyle w:val="liListNumber"/>
        <w:numPr>
          <w:ilvl w:val="0"/>
          <w:numId w:val="177"/>
        </w:numPr>
      </w:pPr>
      <w:r>
        <w:rPr>
          <w:color w:val="000000"/>
        </w:rPr>
        <w:t>Determine the filter criteria for this retroactive run. On each tab corresponding to the type of data to filter by, select the items that are applicable to this retroactive run. You can select multiple items from multiple tabs. Selected earnings can be based on:</w:t>
      </w:r>
    </w:p>
    <w:p w14:paraId="799A2024" w14:textId="77777777" w:rsidR="003A5954" w:rsidRDefault="00DD1E8F">
      <w:pPr>
        <w:pStyle w:val="liNoSpacing"/>
        <w:numPr>
          <w:ilvl w:val="1"/>
          <w:numId w:val="178"/>
        </w:numPr>
      </w:pPr>
      <w:r>
        <w:rPr>
          <w:color w:val="000000"/>
        </w:rPr>
        <w:t>Earning codes</w:t>
      </w:r>
    </w:p>
    <w:p w14:paraId="28D00AE7" w14:textId="77777777" w:rsidR="003A5954" w:rsidRDefault="00DD1E8F">
      <w:pPr>
        <w:pStyle w:val="liNoSpacing"/>
        <w:numPr>
          <w:ilvl w:val="1"/>
          <w:numId w:val="178"/>
        </w:numPr>
      </w:pPr>
      <w:r>
        <w:rPr>
          <w:color w:val="000000"/>
        </w:rPr>
        <w:t>Earning groups</w:t>
      </w:r>
    </w:p>
    <w:p w14:paraId="503F0347" w14:textId="77777777" w:rsidR="003A5954" w:rsidRDefault="00DD1E8F">
      <w:pPr>
        <w:pStyle w:val="liNoSpacing"/>
        <w:numPr>
          <w:ilvl w:val="1"/>
          <w:numId w:val="178"/>
        </w:numPr>
      </w:pPr>
      <w:r>
        <w:rPr>
          <w:color w:val="000000"/>
        </w:rPr>
        <w:t>Earning rule groups</w:t>
      </w:r>
    </w:p>
    <w:p w14:paraId="1C6D9FF3" w14:textId="77777777" w:rsidR="003A5954" w:rsidRDefault="00DD1E8F">
      <w:pPr>
        <w:pStyle w:val="liNoSpacing"/>
        <w:numPr>
          <w:ilvl w:val="1"/>
          <w:numId w:val="178"/>
        </w:numPr>
      </w:pPr>
      <w:r>
        <w:rPr>
          <w:color w:val="000000"/>
        </w:rPr>
        <w:t>Salaries</w:t>
      </w:r>
    </w:p>
    <w:p w14:paraId="349DE8FF" w14:textId="77777777" w:rsidR="003A5954" w:rsidRDefault="00DD1E8F">
      <w:pPr>
        <w:pStyle w:val="liNoSpacing"/>
        <w:numPr>
          <w:ilvl w:val="1"/>
          <w:numId w:val="178"/>
        </w:numPr>
      </w:pPr>
      <w:r>
        <w:rPr>
          <w:color w:val="000000"/>
        </w:rPr>
        <w:t>Occupations</w:t>
      </w:r>
    </w:p>
    <w:p w14:paraId="29004F90" w14:textId="77777777" w:rsidR="003A5954" w:rsidRDefault="00DD1E8F">
      <w:pPr>
        <w:pStyle w:val="liNoSpacing"/>
        <w:numPr>
          <w:ilvl w:val="1"/>
          <w:numId w:val="178"/>
        </w:numPr>
      </w:pPr>
      <w:r>
        <w:rPr>
          <w:color w:val="000000"/>
        </w:rPr>
        <w:t>Departments (Organizations)</w:t>
      </w:r>
    </w:p>
    <w:p w14:paraId="0BF90163" w14:textId="77777777" w:rsidR="003A5954" w:rsidRDefault="00DD1E8F">
      <w:pPr>
        <w:pStyle w:val="liNoSpacing"/>
        <w:numPr>
          <w:ilvl w:val="1"/>
          <w:numId w:val="178"/>
        </w:numPr>
      </w:pPr>
      <w:r>
        <w:rPr>
          <w:color w:val="000000"/>
        </w:rPr>
        <w:t>Position types</w:t>
      </w:r>
    </w:p>
    <w:p w14:paraId="6AB6DDAC" w14:textId="77777777" w:rsidR="003A5954" w:rsidRDefault="00DD1E8F">
      <w:pPr>
        <w:pStyle w:val="liNoSpacing"/>
        <w:numPr>
          <w:ilvl w:val="1"/>
          <w:numId w:val="178"/>
        </w:numPr>
      </w:pPr>
      <w:r>
        <w:rPr>
          <w:color w:val="000000"/>
        </w:rPr>
        <w:t>Position assignment types</w:t>
      </w:r>
    </w:p>
    <w:p w14:paraId="0462FDDC" w14:textId="77777777" w:rsidR="003A5954" w:rsidRDefault="00DD1E8F">
      <w:pPr>
        <w:pStyle w:val="liNoSpacing"/>
        <w:numPr>
          <w:ilvl w:val="1"/>
          <w:numId w:val="178"/>
        </w:numPr>
      </w:pPr>
      <w:r>
        <w:rPr>
          <w:color w:val="000000"/>
        </w:rPr>
        <w:t>Workers</w:t>
      </w:r>
    </w:p>
    <w:p w14:paraId="64B18363" w14:textId="77777777" w:rsidR="003A5954" w:rsidRDefault="00DD1E8F">
      <w:pPr>
        <w:pStyle w:val="pNote"/>
      </w:pPr>
      <w:r>
        <w:rPr>
          <w:color w:val="000000"/>
        </w:rPr>
        <w:t>NOTE: if no selections are made for a data type, the retroactive run will apply to all entries of that type.</w:t>
      </w:r>
    </w:p>
    <w:p w14:paraId="090A5C16" w14:textId="77777777" w:rsidR="003A5954" w:rsidRDefault="00DD1E8F">
      <w:pPr>
        <w:pStyle w:val="liListNumber"/>
        <w:numPr>
          <w:ilvl w:val="0"/>
          <w:numId w:val="179"/>
        </w:numPr>
        <w:spacing w:after="160"/>
      </w:pPr>
      <w:r>
        <w:rPr>
          <w:color w:val="000000"/>
        </w:rPr>
        <w:t xml:space="preserve">Click </w:t>
      </w:r>
      <w:r>
        <w:rPr>
          <w:rStyle w:val="spanFormFieldEmphasis"/>
        </w:rPr>
        <w:t>Save</w:t>
      </w:r>
      <w:r>
        <w:rPr>
          <w:color w:val="000000"/>
        </w:rPr>
        <w:t xml:space="preserve"> to save your changes.</w:t>
      </w:r>
    </w:p>
    <w:p w14:paraId="6D7B79C7" w14:textId="77777777" w:rsidR="003A5954" w:rsidRDefault="00DD1E8F">
      <w:pPr>
        <w:pStyle w:val="h4Heading4"/>
      </w:pPr>
      <w:bookmarkStart w:id="95" w:name="_Toc176873588"/>
      <w:r>
        <w:t>5.2.9.2 Generate Retroactive Earning Records</w:t>
      </w:r>
      <w:bookmarkEnd w:id="95"/>
    </w:p>
    <w:p w14:paraId="34FBB391" w14:textId="77777777" w:rsidR="003A5954" w:rsidRDefault="00DD1E8F">
      <w:pPr>
        <w:pStyle w:val="pBodyText"/>
      </w:pPr>
      <w:r>
        <w:rPr>
          <w:color w:val="000000"/>
        </w:rPr>
        <w:t>To generate retroactive earning records:</w:t>
      </w:r>
    </w:p>
    <w:p w14:paraId="37248749" w14:textId="77777777" w:rsidR="003A5954" w:rsidRDefault="00DD1E8F">
      <w:pPr>
        <w:pStyle w:val="liListNumber"/>
        <w:numPr>
          <w:ilvl w:val="0"/>
          <w:numId w:val="180"/>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Retroactive earnings</w:t>
      </w:r>
      <w:r>
        <w:rPr>
          <w:color w:val="000000"/>
        </w:rPr>
        <w:t xml:space="preserve"> &gt; </w:t>
      </w:r>
      <w:r>
        <w:rPr>
          <w:rStyle w:val="spanFormFieldEmphasis"/>
        </w:rPr>
        <w:t>Retroactive earnings generation</w:t>
      </w:r>
      <w:r>
        <w:rPr>
          <w:color w:val="000000"/>
        </w:rPr>
        <w:t xml:space="preserve"> to open the </w:t>
      </w:r>
      <w:r>
        <w:rPr>
          <w:rStyle w:val="spanFormFieldEmphasis"/>
        </w:rPr>
        <w:t>Retroactive earnings generation</w:t>
      </w:r>
      <w:r>
        <w:rPr>
          <w:color w:val="000000"/>
        </w:rPr>
        <w:t xml:space="preserve"> </w:t>
      </w:r>
      <w:r>
        <w:rPr>
          <w:rStyle w:val="variable2"/>
        </w:rPr>
        <w:t>pane</w:t>
      </w:r>
      <w:r>
        <w:rPr>
          <w:color w:val="000000"/>
        </w:rPr>
        <w:t>.</w:t>
      </w:r>
    </w:p>
    <w:p w14:paraId="0F66CB8C" w14:textId="77777777" w:rsidR="003A5954" w:rsidRDefault="007C43CB">
      <w:pPr>
        <w:pStyle w:val="pImgCenter"/>
      </w:pPr>
      <w:r>
        <w:rPr>
          <w:noProof/>
        </w:rPr>
        <w:lastRenderedPageBreak/>
        <w:drawing>
          <wp:inline distT="0" distB="0" distL="0" distR="0" wp14:anchorId="4C455948" wp14:editId="1B7EEDD5">
            <wp:extent cx="3726180" cy="2506980"/>
            <wp:effectExtent l="0" t="0" r="0" b="0"/>
            <wp:docPr id="204"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4"/>
                    <pic:cNvPicPr preferRelativeResize="0">
                      <a:picLocks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726180" cy="2506980"/>
                    </a:xfrm>
                    <a:prstGeom prst="rect">
                      <a:avLst/>
                    </a:prstGeom>
                    <a:noFill/>
                    <a:ln>
                      <a:noFill/>
                    </a:ln>
                  </pic:spPr>
                </pic:pic>
              </a:graphicData>
            </a:graphic>
          </wp:inline>
        </w:drawing>
      </w:r>
    </w:p>
    <w:p w14:paraId="759B6D08" w14:textId="77777777" w:rsidR="003A5954" w:rsidRDefault="00DD1E8F">
      <w:pPr>
        <w:pStyle w:val="liListNumber"/>
        <w:numPr>
          <w:ilvl w:val="0"/>
          <w:numId w:val="180"/>
        </w:numPr>
      </w:pPr>
      <w:r>
        <w:rPr>
          <w:color w:val="000000"/>
        </w:rPr>
        <w:t xml:space="preserve">Specify the </w:t>
      </w:r>
      <w:r>
        <w:rPr>
          <w:rStyle w:val="spanFormFieldEmphasis"/>
        </w:rPr>
        <w:t>Pay group</w:t>
      </w:r>
      <w:r>
        <w:rPr>
          <w:color w:val="000000"/>
        </w:rPr>
        <w:t xml:space="preserve"> to generate retroactive earnings for.</w:t>
      </w:r>
    </w:p>
    <w:p w14:paraId="66B2CE6E" w14:textId="77777777" w:rsidR="003A5954" w:rsidRDefault="00DD1E8F">
      <w:pPr>
        <w:pStyle w:val="liListNumber"/>
        <w:numPr>
          <w:ilvl w:val="0"/>
          <w:numId w:val="180"/>
        </w:numPr>
      </w:pPr>
      <w:r>
        <w:rPr>
          <w:color w:val="000000"/>
        </w:rPr>
        <w:t xml:space="preserve">Verify the </w:t>
      </w:r>
      <w:r>
        <w:rPr>
          <w:rStyle w:val="spanFormFieldEmphasis"/>
        </w:rPr>
        <w:t>Pay period number</w:t>
      </w:r>
      <w:r>
        <w:rPr>
          <w:color w:val="000000"/>
        </w:rPr>
        <w:t xml:space="preserve"> and </w:t>
      </w:r>
      <w:r>
        <w:rPr>
          <w:rStyle w:val="spanFormFieldEmphasis"/>
        </w:rPr>
        <w:t>Pay period year</w:t>
      </w:r>
      <w:r>
        <w:rPr>
          <w:color w:val="000000"/>
        </w:rPr>
        <w:t xml:space="preserve"> in which to generate retroactive earnings. The year and number correspond to the current pay period, but you may change it to a future one.</w:t>
      </w:r>
    </w:p>
    <w:p w14:paraId="74A63BFB" w14:textId="77777777" w:rsidR="003A5954" w:rsidRDefault="00DD1E8F">
      <w:pPr>
        <w:pStyle w:val="liListNumber"/>
        <w:numPr>
          <w:ilvl w:val="0"/>
          <w:numId w:val="180"/>
        </w:numPr>
        <w:spacing w:after="160"/>
      </w:pPr>
      <w:r>
        <w:rPr>
          <w:color w:val="000000"/>
        </w:rPr>
        <w:t xml:space="preserve">Specify the </w:t>
      </w:r>
      <w:r>
        <w:rPr>
          <w:rStyle w:val="spanFormFieldEmphasis"/>
        </w:rPr>
        <w:t>Retroactive run code</w:t>
      </w:r>
      <w:r>
        <w:rPr>
          <w:color w:val="000000"/>
        </w:rPr>
        <w:t xml:space="preserve"> to execute and click </w:t>
      </w:r>
      <w:r>
        <w:rPr>
          <w:rStyle w:val="spanFormFieldEmphasis"/>
        </w:rPr>
        <w:t>OK</w:t>
      </w:r>
      <w:r>
        <w:rPr>
          <w:color w:val="000000"/>
        </w:rPr>
        <w:t xml:space="preserve"> to generate the retroactive earnings.</w:t>
      </w:r>
    </w:p>
    <w:p w14:paraId="28580D36" w14:textId="77777777" w:rsidR="003A5954" w:rsidRDefault="00DD1E8F">
      <w:pPr>
        <w:pStyle w:val="h4Heading4"/>
      </w:pPr>
      <w:bookmarkStart w:id="96" w:name="_Toc176873589"/>
      <w:r>
        <w:t>5.2.9.3 Review and Accept Retroactive Earning Records</w:t>
      </w:r>
      <w:bookmarkEnd w:id="96"/>
    </w:p>
    <w:p w14:paraId="54FFA25D" w14:textId="77777777" w:rsidR="003A5954" w:rsidRDefault="00DD1E8F">
      <w:pPr>
        <w:pStyle w:val="pBodyText"/>
      </w:pPr>
      <w:r>
        <w:rPr>
          <w:color w:val="000000"/>
        </w:rPr>
        <w:t>To review and accept (or delete) retroactive earning records:</w:t>
      </w:r>
    </w:p>
    <w:p w14:paraId="6E04AA24" w14:textId="77777777" w:rsidR="003A5954" w:rsidRDefault="00DD1E8F">
      <w:pPr>
        <w:pStyle w:val="liListNumber"/>
        <w:numPr>
          <w:ilvl w:val="0"/>
          <w:numId w:val="181"/>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Retroactive earnings</w:t>
      </w:r>
      <w:r>
        <w:rPr>
          <w:color w:val="000000"/>
        </w:rPr>
        <w:t xml:space="preserve"> &gt; </w:t>
      </w:r>
      <w:r>
        <w:rPr>
          <w:rStyle w:val="spanFormFieldEmphasis"/>
        </w:rPr>
        <w:t>Approve/change retroactive earnings</w:t>
      </w:r>
      <w:r>
        <w:rPr>
          <w:color w:val="000000"/>
        </w:rPr>
        <w:t xml:space="preserve"> to open the </w:t>
      </w:r>
      <w:r>
        <w:rPr>
          <w:rStyle w:val="spanFormFieldEmphasis"/>
        </w:rPr>
        <w:t>Worker retroactive earnings</w:t>
      </w:r>
      <w:r>
        <w:rPr>
          <w:color w:val="000000"/>
        </w:rPr>
        <w:t xml:space="preserve"> journal.</w:t>
      </w:r>
    </w:p>
    <w:p w14:paraId="4400178C" w14:textId="77777777" w:rsidR="003A5954" w:rsidRDefault="007C43CB">
      <w:pPr>
        <w:pStyle w:val="pImgCenter"/>
      </w:pPr>
      <w:r>
        <w:rPr>
          <w:noProof/>
        </w:rPr>
        <w:drawing>
          <wp:inline distT="0" distB="0" distL="0" distR="0" wp14:anchorId="6F76D393" wp14:editId="3C9FAE61">
            <wp:extent cx="5836920" cy="2705100"/>
            <wp:effectExtent l="0" t="0" r="0" b="0"/>
            <wp:docPr id="205"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5"/>
                    <pic:cNvPicPr preferRelativeResize="0">
                      <a:picLocks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836920" cy="2705100"/>
                    </a:xfrm>
                    <a:prstGeom prst="rect">
                      <a:avLst/>
                    </a:prstGeom>
                    <a:noFill/>
                    <a:ln>
                      <a:noFill/>
                    </a:ln>
                  </pic:spPr>
                </pic:pic>
              </a:graphicData>
            </a:graphic>
          </wp:inline>
        </w:drawing>
      </w:r>
    </w:p>
    <w:p w14:paraId="52942210" w14:textId="77777777" w:rsidR="003A5954" w:rsidRDefault="00DD1E8F">
      <w:pPr>
        <w:pStyle w:val="liListNumber"/>
        <w:numPr>
          <w:ilvl w:val="0"/>
          <w:numId w:val="181"/>
        </w:numPr>
      </w:pPr>
      <w:r>
        <w:rPr>
          <w:color w:val="000000"/>
        </w:rPr>
        <w:t xml:space="preserve">Specify a </w:t>
      </w:r>
      <w:r>
        <w:rPr>
          <w:rStyle w:val="spanFormFieldEmphasis"/>
        </w:rPr>
        <w:t>Pay group</w:t>
      </w:r>
      <w:r>
        <w:rPr>
          <w:color w:val="000000"/>
        </w:rPr>
        <w:t>. All retroactive earning records for this pay group appear in the list. Totals appear at the top.</w:t>
      </w:r>
    </w:p>
    <w:p w14:paraId="17EB8F3D" w14:textId="77777777" w:rsidR="003A5954" w:rsidRDefault="00DD1E8F">
      <w:pPr>
        <w:pStyle w:val="liListNumber"/>
        <w:numPr>
          <w:ilvl w:val="0"/>
          <w:numId w:val="181"/>
        </w:numPr>
      </w:pPr>
      <w:r>
        <w:rPr>
          <w:color w:val="000000"/>
        </w:rPr>
        <w:t xml:space="preserve">To filter the list on a single retroactive run or a worker, specify the </w:t>
      </w:r>
      <w:r>
        <w:rPr>
          <w:rStyle w:val="spanFormFieldEmphasis"/>
        </w:rPr>
        <w:t>Retroactive run</w:t>
      </w:r>
      <w:r>
        <w:rPr>
          <w:color w:val="000000"/>
        </w:rPr>
        <w:t xml:space="preserve"> or </w:t>
      </w:r>
      <w:r>
        <w:rPr>
          <w:rStyle w:val="spanFormFieldEmphasis"/>
        </w:rPr>
        <w:t>Worker Id</w:t>
      </w:r>
      <w:r>
        <w:rPr>
          <w:color w:val="000000"/>
        </w:rPr>
        <w:t xml:space="preserve"> respectively.</w:t>
      </w:r>
    </w:p>
    <w:p w14:paraId="42E2DF51" w14:textId="77777777" w:rsidR="003A5954" w:rsidRDefault="00DD1E8F">
      <w:pPr>
        <w:pStyle w:val="liListNumber"/>
        <w:numPr>
          <w:ilvl w:val="0"/>
          <w:numId w:val="181"/>
        </w:numPr>
      </w:pPr>
      <w:r>
        <w:rPr>
          <w:color w:val="000000"/>
        </w:rPr>
        <w:lastRenderedPageBreak/>
        <w:t xml:space="preserve">Select the desired earnings to approve and click </w:t>
      </w:r>
      <w:r>
        <w:rPr>
          <w:rStyle w:val="spanFormFieldEmphasis"/>
        </w:rPr>
        <w:t>Approve</w:t>
      </w:r>
      <w:r>
        <w:rPr>
          <w:color w:val="000000"/>
        </w:rPr>
        <w:t xml:space="preserve"> to commit them as earning records on the specified </w:t>
      </w:r>
      <w:r>
        <w:rPr>
          <w:rStyle w:val="spanFormFieldEmphasis"/>
        </w:rPr>
        <w:t>Earning date</w:t>
      </w:r>
      <w:r>
        <w:rPr>
          <w:color w:val="000000"/>
        </w:rPr>
        <w:t>. You may modify fields as required.</w:t>
      </w:r>
    </w:p>
    <w:p w14:paraId="149DFD32" w14:textId="77777777" w:rsidR="003A5954" w:rsidRDefault="00DD1E8F">
      <w:pPr>
        <w:pStyle w:val="liListNumber"/>
        <w:numPr>
          <w:ilvl w:val="0"/>
          <w:numId w:val="181"/>
        </w:numPr>
      </w:pPr>
      <w:r>
        <w:rPr>
          <w:color w:val="000000"/>
        </w:rPr>
        <w:t xml:space="preserve">To delete earnings, select them and </w:t>
      </w:r>
      <w:r>
        <w:rPr>
          <w:rStyle w:val="variable2"/>
        </w:rPr>
        <w:t xml:space="preserve">click </w:t>
      </w:r>
      <w:r>
        <w:rPr>
          <w:rStyle w:val="spanFormFieldEmphasis"/>
        </w:rPr>
        <w:t>Delete</w:t>
      </w:r>
      <w:r>
        <w:rPr>
          <w:color w:val="000000"/>
        </w:rPr>
        <w:t xml:space="preserve"> to delete them.</w:t>
      </w:r>
    </w:p>
    <w:p w14:paraId="0C0727AE" w14:textId="77777777" w:rsidR="003A5954" w:rsidRDefault="00DD1E8F">
      <w:pPr>
        <w:pStyle w:val="liListNumber"/>
        <w:numPr>
          <w:ilvl w:val="0"/>
          <w:numId w:val="181"/>
        </w:numPr>
        <w:spacing w:after="160"/>
      </w:pPr>
      <w:r>
        <w:rPr>
          <w:color w:val="000000"/>
        </w:rPr>
        <w:t>Close the form.</w:t>
      </w:r>
    </w:p>
    <w:p w14:paraId="098A00C0" w14:textId="77777777" w:rsidR="003A5954" w:rsidRDefault="00DD1E8F">
      <w:pPr>
        <w:pStyle w:val="pBodyText"/>
      </w:pPr>
      <w:r>
        <w:rPr>
          <w:color w:val="000000"/>
        </w:rPr>
        <w:t xml:space="preserve">After accepting the earning records, they will appear as part of the normal pay process in the current pay period. Proceed with the rest of the normal pay process (section </w:t>
      </w:r>
      <w:r>
        <w:rPr>
          <w:rStyle w:val="variable2"/>
        </w:rPr>
        <w:t>5.1.6</w:t>
      </w:r>
      <w:r>
        <w:rPr>
          <w:color w:val="000000"/>
        </w:rPr>
        <w:t>).</w:t>
      </w:r>
    </w:p>
    <w:p w14:paraId="0E4B849E" w14:textId="77777777" w:rsidR="003A5954" w:rsidRDefault="00DD1E8F">
      <w:pPr>
        <w:pStyle w:val="h3Heading3"/>
      </w:pPr>
      <w:bookmarkStart w:id="97" w:name="_Toc176873590"/>
      <w:r>
        <w:t>5.2.10 Modify Posting Transactions</w:t>
      </w:r>
      <w:bookmarkEnd w:id="97"/>
    </w:p>
    <w:p w14:paraId="022B6417" w14:textId="77777777" w:rsidR="003A5954" w:rsidRDefault="00DD1E8F">
      <w:pPr>
        <w:pStyle w:val="pBodyText"/>
      </w:pPr>
      <w:r>
        <w:rPr>
          <w:color w:val="000000"/>
        </w:rPr>
        <w:t xml:space="preserve">Posting transactions can be modified prior to approving them to be posted. Previously, this function was part of the pay process, but now it can be performed at any time in the pay period. Posting transactions must still be approved before they are posted to the </w:t>
      </w:r>
      <w:r>
        <w:rPr>
          <w:rStyle w:val="spanFormFieldEmphasis"/>
        </w:rPr>
        <w:t>General ledger</w:t>
      </w:r>
      <w:r>
        <w:rPr>
          <w:color w:val="000000"/>
        </w:rPr>
        <w:t xml:space="preserve"> and </w:t>
      </w:r>
      <w:r>
        <w:rPr>
          <w:rStyle w:val="spanFormFieldEmphasis"/>
        </w:rPr>
        <w:t>Accounts payable</w:t>
      </w:r>
      <w:r>
        <w:rPr>
          <w:color w:val="000000"/>
        </w:rPr>
        <w:t xml:space="preserve"> modules (see section </w:t>
      </w:r>
      <w:r>
        <w:rPr>
          <w:rStyle w:val="variable2"/>
        </w:rPr>
        <w:t>5.1.14</w:t>
      </w:r>
      <w:r>
        <w:rPr>
          <w:color w:val="000000"/>
        </w:rPr>
        <w:t>).</w:t>
      </w:r>
    </w:p>
    <w:p w14:paraId="55AB6CCB" w14:textId="77777777" w:rsidR="003A5954" w:rsidRDefault="00DD1E8F">
      <w:pPr>
        <w:pStyle w:val="pBodyText"/>
      </w:pPr>
      <w:r>
        <w:rPr>
          <w:color w:val="000000"/>
        </w:rPr>
        <w:t>To modify posting transactions:</w:t>
      </w:r>
    </w:p>
    <w:p w14:paraId="2C79888F" w14:textId="77777777" w:rsidR="003A5954" w:rsidRDefault="00DD1E8F">
      <w:pPr>
        <w:pStyle w:val="liListNumber"/>
        <w:numPr>
          <w:ilvl w:val="0"/>
          <w:numId w:val="18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4D789424" w14:textId="77777777" w:rsidR="003A5954" w:rsidRDefault="007C43CB">
      <w:pPr>
        <w:pStyle w:val="pImgCenter"/>
      </w:pPr>
      <w:r>
        <w:rPr>
          <w:noProof/>
        </w:rPr>
        <w:drawing>
          <wp:inline distT="0" distB="0" distL="0" distR="0" wp14:anchorId="54F1A25E" wp14:editId="54EED5E6">
            <wp:extent cx="3162300" cy="1485900"/>
            <wp:effectExtent l="0" t="0" r="0" b="0"/>
            <wp:docPr id="206"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6"/>
                    <pic:cNvPicPr preferRelativeResize="0">
                      <a:picLocks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162300" cy="1485900"/>
                    </a:xfrm>
                    <a:prstGeom prst="rect">
                      <a:avLst/>
                    </a:prstGeom>
                    <a:noFill/>
                    <a:ln>
                      <a:noFill/>
                    </a:ln>
                  </pic:spPr>
                </pic:pic>
              </a:graphicData>
            </a:graphic>
          </wp:inline>
        </w:drawing>
      </w:r>
    </w:p>
    <w:p w14:paraId="25D7F9C7" w14:textId="77777777" w:rsidR="003A5954" w:rsidRDefault="007C43CB">
      <w:pPr>
        <w:pStyle w:val="pImgCenter"/>
      </w:pPr>
      <w:r>
        <w:rPr>
          <w:noProof/>
        </w:rPr>
        <w:drawing>
          <wp:inline distT="0" distB="0" distL="0" distR="0" wp14:anchorId="6990CC04" wp14:editId="72EFB222">
            <wp:extent cx="731520" cy="640080"/>
            <wp:effectExtent l="0" t="0" r="0" b="0"/>
            <wp:docPr id="207"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99612D2" w14:textId="77777777" w:rsidR="003A5954" w:rsidRDefault="007C43CB">
      <w:pPr>
        <w:pStyle w:val="pImgCenter"/>
      </w:pPr>
      <w:r>
        <w:rPr>
          <w:noProof/>
        </w:rPr>
        <w:lastRenderedPageBreak/>
        <w:drawing>
          <wp:inline distT="0" distB="0" distL="0" distR="0" wp14:anchorId="7091A5C7" wp14:editId="1E91C4FF">
            <wp:extent cx="5128260" cy="3162300"/>
            <wp:effectExtent l="0" t="0" r="0" b="0"/>
            <wp:docPr id="208"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8"/>
                    <pic:cNvPicPr preferRelativeResize="0">
                      <a:picLocks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128260" cy="3162300"/>
                    </a:xfrm>
                    <a:prstGeom prst="rect">
                      <a:avLst/>
                    </a:prstGeom>
                    <a:noFill/>
                    <a:ln>
                      <a:noFill/>
                    </a:ln>
                  </pic:spPr>
                </pic:pic>
              </a:graphicData>
            </a:graphic>
          </wp:inline>
        </w:drawing>
      </w:r>
    </w:p>
    <w:p w14:paraId="3D5CDFBA" w14:textId="77777777" w:rsidR="003A5954" w:rsidRDefault="00DD1E8F">
      <w:pPr>
        <w:pStyle w:val="liListNumber"/>
        <w:numPr>
          <w:ilvl w:val="0"/>
          <w:numId w:val="182"/>
        </w:numPr>
      </w:pPr>
      <w:r>
        <w:rPr>
          <w:color w:val="000000"/>
        </w:rPr>
        <w:t xml:space="preserve">On the ribbon, click </w:t>
      </w:r>
      <w:r>
        <w:rPr>
          <w:rStyle w:val="spanFormFieldEmphasis"/>
        </w:rPr>
        <w:t>Transaction</w:t>
      </w:r>
      <w:r>
        <w:rPr>
          <w:color w:val="000000"/>
        </w:rPr>
        <w:t xml:space="preserve"> tab &gt; </w:t>
      </w:r>
      <w:r>
        <w:rPr>
          <w:rStyle w:val="spanFormFieldEmphasis"/>
        </w:rPr>
        <w:t>Postings</w:t>
      </w:r>
      <w:r>
        <w:rPr>
          <w:color w:val="000000"/>
        </w:rPr>
        <w:t xml:space="preserve"> to open the </w:t>
      </w:r>
      <w:r>
        <w:rPr>
          <w:rStyle w:val="spanFormFieldEmphasis"/>
        </w:rPr>
        <w:t>Postings</w:t>
      </w:r>
      <w:r>
        <w:rPr>
          <w:color w:val="000000"/>
        </w:rPr>
        <w:t xml:space="preserve"> journal.</w:t>
      </w:r>
    </w:p>
    <w:p w14:paraId="2EFFA974" w14:textId="77777777" w:rsidR="003A5954" w:rsidRDefault="00DD1E8F">
      <w:pPr>
        <w:pStyle w:val="liListNumber"/>
        <w:numPr>
          <w:ilvl w:val="0"/>
          <w:numId w:val="182"/>
        </w:numPr>
      </w:pPr>
      <w:r>
        <w:rPr>
          <w:color w:val="000000"/>
        </w:rPr>
        <w:t xml:space="preserve">To filter the list of posting transactions by type, specify a </w:t>
      </w:r>
      <w:r>
        <w:rPr>
          <w:rStyle w:val="spanFormFieldEmphasis"/>
        </w:rPr>
        <w:t>Ledger posting type</w:t>
      </w:r>
      <w:r>
        <w:rPr>
          <w:color w:val="000000"/>
        </w:rPr>
        <w:t>.</w:t>
      </w:r>
    </w:p>
    <w:p w14:paraId="21149A8A" w14:textId="77777777" w:rsidR="003A5954" w:rsidRDefault="00DD1E8F">
      <w:pPr>
        <w:pStyle w:val="liListNumber"/>
        <w:numPr>
          <w:ilvl w:val="0"/>
          <w:numId w:val="182"/>
        </w:numPr>
      </w:pPr>
      <w:r>
        <w:rPr>
          <w:color w:val="000000"/>
        </w:rPr>
        <w:t xml:space="preserve">Change the </w:t>
      </w:r>
      <w:r>
        <w:rPr>
          <w:rStyle w:val="spanFormFieldEmphasis"/>
        </w:rPr>
        <w:t>Ledger account</w:t>
      </w:r>
      <w:r>
        <w:rPr>
          <w:color w:val="000000"/>
        </w:rPr>
        <w:t xml:space="preserve"> for any transactions as needed. Only posting transactions that are not yet approved and posted can be modified.</w:t>
      </w:r>
    </w:p>
    <w:p w14:paraId="2E7959FB" w14:textId="77777777" w:rsidR="003A5954" w:rsidRDefault="00DD1E8F">
      <w:pPr>
        <w:pStyle w:val="liListNumber"/>
        <w:numPr>
          <w:ilvl w:val="0"/>
          <w:numId w:val="182"/>
        </w:numPr>
      </w:pPr>
      <w:r>
        <w:rPr>
          <w:color w:val="000000"/>
        </w:rPr>
        <w:t xml:space="preserve">To delete a transaction record, select it in the list and </w:t>
      </w:r>
      <w:r>
        <w:rPr>
          <w:rStyle w:val="variable2"/>
        </w:rPr>
        <w:t xml:space="preserve">click </w:t>
      </w:r>
      <w:r>
        <w:rPr>
          <w:rStyle w:val="spanFormFieldEmphasis"/>
        </w:rPr>
        <w:t>Delete</w:t>
      </w:r>
      <w:r>
        <w:rPr>
          <w:color w:val="000000"/>
        </w:rPr>
        <w:t>. A dialog</w:t>
      </w:r>
      <w:r>
        <w:rPr>
          <w:rStyle w:val="variable2"/>
        </w:rPr>
        <w:t>ue</w:t>
      </w:r>
      <w:r>
        <w:rPr>
          <w:color w:val="000000"/>
        </w:rPr>
        <w:t xml:space="preserve"> popup confirms your action.</w:t>
      </w:r>
    </w:p>
    <w:p w14:paraId="007DAE5B" w14:textId="77777777" w:rsidR="003A5954" w:rsidRDefault="00DD1E8F">
      <w:pPr>
        <w:pStyle w:val="liListNumber"/>
        <w:numPr>
          <w:ilvl w:val="0"/>
          <w:numId w:val="182"/>
        </w:numPr>
        <w:spacing w:after="160"/>
      </w:pPr>
      <w:r>
        <w:rPr>
          <w:color w:val="000000"/>
        </w:rPr>
        <w:t xml:space="preserve">Click </w:t>
      </w:r>
      <w:r>
        <w:rPr>
          <w:rStyle w:val="spanFormFieldEmphasis"/>
        </w:rPr>
        <w:t>Save</w:t>
      </w:r>
      <w:r>
        <w:rPr>
          <w:color w:val="000000"/>
        </w:rPr>
        <w:t xml:space="preserve"> to save your changes.</w:t>
      </w:r>
    </w:p>
    <w:p w14:paraId="70968710" w14:textId="77777777" w:rsidR="003A5954" w:rsidRDefault="00DD1E8F">
      <w:pPr>
        <w:pStyle w:val="h3Heading3"/>
      </w:pPr>
      <w:bookmarkStart w:id="98" w:name="_Toc176873591"/>
      <w:r>
        <w:t>5.2.11 Modify Project Posting Transactions</w:t>
      </w:r>
      <w:bookmarkEnd w:id="98"/>
    </w:p>
    <w:p w14:paraId="59C85EE2" w14:textId="77777777" w:rsidR="003A5954" w:rsidRDefault="00DD1E8F">
      <w:pPr>
        <w:pStyle w:val="pBodyText"/>
      </w:pPr>
      <w:r>
        <w:rPr>
          <w:color w:val="000000"/>
        </w:rPr>
        <w:t xml:space="preserve">Project posting transactions can be modified prior to approving them to be posted. Previously, this function was part of the pay process, but now it can be performed at any time in the pay period. Project posting transactions must still be approved before they are posted to the </w:t>
      </w:r>
      <w:r>
        <w:rPr>
          <w:rStyle w:val="spanFormFieldEmphasis"/>
        </w:rPr>
        <w:t>Project management and accounting</w:t>
      </w:r>
      <w:r>
        <w:rPr>
          <w:color w:val="000000"/>
        </w:rPr>
        <w:t xml:space="preserve"> module (see section </w:t>
      </w:r>
      <w:r>
        <w:rPr>
          <w:rStyle w:val="variable2"/>
        </w:rPr>
        <w:t>5.1.16</w:t>
      </w:r>
      <w:r>
        <w:rPr>
          <w:color w:val="000000"/>
        </w:rPr>
        <w:t>).</w:t>
      </w:r>
    </w:p>
    <w:p w14:paraId="76ECE308" w14:textId="77777777" w:rsidR="003A5954" w:rsidRDefault="00DD1E8F">
      <w:pPr>
        <w:pStyle w:val="pBodyText"/>
      </w:pPr>
      <w:r>
        <w:rPr>
          <w:color w:val="000000"/>
        </w:rPr>
        <w:t>To modify project posting transactions:</w:t>
      </w:r>
    </w:p>
    <w:p w14:paraId="78CEAF6D" w14:textId="77777777" w:rsidR="003A5954" w:rsidRDefault="00DD1E8F">
      <w:pPr>
        <w:pStyle w:val="liListNumber"/>
        <w:numPr>
          <w:ilvl w:val="0"/>
          <w:numId w:val="18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2C2CDCD0" w14:textId="77777777" w:rsidR="003A5954" w:rsidRDefault="007C43CB">
      <w:pPr>
        <w:pStyle w:val="pImgCenter"/>
      </w:pPr>
      <w:r>
        <w:rPr>
          <w:noProof/>
        </w:rPr>
        <w:drawing>
          <wp:inline distT="0" distB="0" distL="0" distR="0" wp14:anchorId="593F2E4C" wp14:editId="67DFF445">
            <wp:extent cx="3116580" cy="1470660"/>
            <wp:effectExtent l="0" t="0" r="0" b="0"/>
            <wp:docPr id="209"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pic:cNvPicPr preferRelativeResize="0">
                      <a:picLocks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116580" cy="1470660"/>
                    </a:xfrm>
                    <a:prstGeom prst="rect">
                      <a:avLst/>
                    </a:prstGeom>
                    <a:noFill/>
                    <a:ln>
                      <a:noFill/>
                    </a:ln>
                  </pic:spPr>
                </pic:pic>
              </a:graphicData>
            </a:graphic>
          </wp:inline>
        </w:drawing>
      </w:r>
    </w:p>
    <w:p w14:paraId="501FE6E9" w14:textId="77777777" w:rsidR="003A5954" w:rsidRDefault="007C43CB">
      <w:pPr>
        <w:pStyle w:val="pImgCenter"/>
      </w:pPr>
      <w:r>
        <w:rPr>
          <w:noProof/>
        </w:rPr>
        <w:lastRenderedPageBreak/>
        <w:drawing>
          <wp:inline distT="0" distB="0" distL="0" distR="0" wp14:anchorId="15AAF308" wp14:editId="5A3A25F6">
            <wp:extent cx="731520" cy="640080"/>
            <wp:effectExtent l="0" t="0" r="0" b="0"/>
            <wp:docPr id="210"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2EA6031" w14:textId="77777777" w:rsidR="003A5954" w:rsidRDefault="007C43CB">
      <w:pPr>
        <w:pStyle w:val="pImgCenter"/>
      </w:pPr>
      <w:r>
        <w:rPr>
          <w:noProof/>
        </w:rPr>
        <w:drawing>
          <wp:inline distT="0" distB="0" distL="0" distR="0" wp14:anchorId="03CF4715" wp14:editId="41E695A5">
            <wp:extent cx="5212080" cy="2964180"/>
            <wp:effectExtent l="0" t="0" r="0" b="0"/>
            <wp:docPr id="211"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pic:cNvPicPr preferRelativeResize="0">
                      <a:picLocks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12080" cy="2964180"/>
                    </a:xfrm>
                    <a:prstGeom prst="rect">
                      <a:avLst/>
                    </a:prstGeom>
                    <a:noFill/>
                    <a:ln>
                      <a:noFill/>
                    </a:ln>
                  </pic:spPr>
                </pic:pic>
              </a:graphicData>
            </a:graphic>
          </wp:inline>
        </w:drawing>
      </w:r>
    </w:p>
    <w:p w14:paraId="2479390E" w14:textId="77777777" w:rsidR="003A5954" w:rsidRDefault="00DD1E8F">
      <w:pPr>
        <w:pStyle w:val="liListNumber"/>
        <w:numPr>
          <w:ilvl w:val="0"/>
          <w:numId w:val="183"/>
        </w:numPr>
      </w:pPr>
      <w:r>
        <w:rPr>
          <w:color w:val="000000"/>
        </w:rPr>
        <w:t xml:space="preserve">On the ribbon, click </w:t>
      </w:r>
      <w:r>
        <w:rPr>
          <w:rStyle w:val="spanFormFieldEmphasis"/>
        </w:rPr>
        <w:t>Transaction</w:t>
      </w:r>
      <w:r>
        <w:rPr>
          <w:color w:val="000000"/>
        </w:rPr>
        <w:t xml:space="preserve"> tab &gt; </w:t>
      </w:r>
      <w:r>
        <w:rPr>
          <w:rStyle w:val="spanFormFieldEmphasis"/>
        </w:rPr>
        <w:t>Project postings</w:t>
      </w:r>
      <w:r>
        <w:rPr>
          <w:color w:val="000000"/>
        </w:rPr>
        <w:t xml:space="preserve"> to open the </w:t>
      </w:r>
      <w:r>
        <w:rPr>
          <w:rStyle w:val="spanFormFieldEmphasis"/>
        </w:rPr>
        <w:t>Project postings</w:t>
      </w:r>
      <w:r>
        <w:rPr>
          <w:color w:val="000000"/>
        </w:rPr>
        <w:t xml:space="preserve"> journal.</w:t>
      </w:r>
    </w:p>
    <w:p w14:paraId="598E8E4C" w14:textId="77777777" w:rsidR="003A5954" w:rsidRDefault="00DD1E8F">
      <w:pPr>
        <w:pStyle w:val="liListNumber"/>
        <w:numPr>
          <w:ilvl w:val="0"/>
          <w:numId w:val="183"/>
        </w:numPr>
      </w:pPr>
      <w:r>
        <w:rPr>
          <w:color w:val="000000"/>
        </w:rPr>
        <w:t>For any transaction records marked as invalid (</w:t>
      </w:r>
      <w:r>
        <w:rPr>
          <w:rStyle w:val="spanFormFieldEmphasis"/>
        </w:rPr>
        <w:t>Valid</w:t>
      </w:r>
      <w:r>
        <w:rPr>
          <w:color w:val="000000"/>
        </w:rPr>
        <w:t xml:space="preserve"> field is </w:t>
      </w:r>
      <w:r>
        <w:rPr>
          <w:rStyle w:val="spanDataItem"/>
        </w:rPr>
        <w:t>No</w:t>
      </w:r>
      <w:r>
        <w:rPr>
          <w:color w:val="000000"/>
        </w:rPr>
        <w:t>), verify the following fields are correct:</w:t>
      </w:r>
    </w:p>
    <w:p w14:paraId="4CF5ED00" w14:textId="77777777" w:rsidR="003A5954" w:rsidRDefault="00DD1E8F">
      <w:pPr>
        <w:pStyle w:val="liNoSpacing"/>
        <w:numPr>
          <w:ilvl w:val="1"/>
          <w:numId w:val="184"/>
        </w:numPr>
      </w:pPr>
      <w:r>
        <w:rPr>
          <w:rStyle w:val="spanFormFieldEmphasis"/>
        </w:rPr>
        <w:t>Project ID</w:t>
      </w:r>
    </w:p>
    <w:p w14:paraId="1191E85A" w14:textId="77777777" w:rsidR="003A5954" w:rsidRDefault="00DD1E8F">
      <w:pPr>
        <w:pStyle w:val="liNoSpacing"/>
        <w:numPr>
          <w:ilvl w:val="1"/>
          <w:numId w:val="184"/>
        </w:numPr>
      </w:pPr>
      <w:r>
        <w:rPr>
          <w:rStyle w:val="spanFormFieldEmphasis"/>
        </w:rPr>
        <w:t>Category</w:t>
      </w:r>
    </w:p>
    <w:p w14:paraId="258B85E3" w14:textId="77777777" w:rsidR="003A5954" w:rsidRDefault="00DD1E8F">
      <w:pPr>
        <w:pStyle w:val="liNoSpacing"/>
        <w:numPr>
          <w:ilvl w:val="1"/>
          <w:numId w:val="184"/>
        </w:numPr>
      </w:pPr>
      <w:r>
        <w:rPr>
          <w:rStyle w:val="spanFormFieldEmphasis"/>
        </w:rPr>
        <w:t>Activity number</w:t>
      </w:r>
    </w:p>
    <w:p w14:paraId="749C09FD" w14:textId="77777777" w:rsidR="003A5954" w:rsidRDefault="00DD1E8F">
      <w:pPr>
        <w:pStyle w:val="pBodyText4"/>
      </w:pPr>
      <w:r>
        <w:rPr>
          <w:color w:val="000000"/>
        </w:rPr>
        <w:t xml:space="preserve">Change these fields accordingly and </w:t>
      </w:r>
      <w:r>
        <w:rPr>
          <w:rStyle w:val="variable2"/>
        </w:rPr>
        <w:t xml:space="preserve">click </w:t>
      </w:r>
      <w:r>
        <w:rPr>
          <w:rStyle w:val="spanFormFieldEmphasis"/>
        </w:rPr>
        <w:t>Save</w:t>
      </w:r>
      <w:r>
        <w:rPr>
          <w:color w:val="000000"/>
        </w:rPr>
        <w:t xml:space="preserve"> to save your changes. The journal will attempt to re-validate your changes. Repeat until there are no more invalid records.</w:t>
      </w:r>
    </w:p>
    <w:p w14:paraId="2138156A" w14:textId="77777777" w:rsidR="003A5954" w:rsidRDefault="00DD1E8F">
      <w:pPr>
        <w:pStyle w:val="liListNumber"/>
        <w:numPr>
          <w:ilvl w:val="0"/>
          <w:numId w:val="185"/>
        </w:numPr>
      </w:pPr>
      <w:r>
        <w:rPr>
          <w:color w:val="000000"/>
        </w:rPr>
        <w:t xml:space="preserve">To delete a transaction record, select it in the list and </w:t>
      </w:r>
      <w:r>
        <w:rPr>
          <w:rStyle w:val="variable2"/>
        </w:rPr>
        <w:t xml:space="preserve">click </w:t>
      </w:r>
      <w:r>
        <w:rPr>
          <w:rStyle w:val="spanFormFieldEmphasis"/>
        </w:rPr>
        <w:t>Delete</w:t>
      </w:r>
      <w:r>
        <w:rPr>
          <w:color w:val="000000"/>
        </w:rPr>
        <w:t>. A dialog</w:t>
      </w:r>
      <w:r>
        <w:rPr>
          <w:rStyle w:val="variable2"/>
        </w:rPr>
        <w:t>ue</w:t>
      </w:r>
      <w:r>
        <w:rPr>
          <w:color w:val="000000"/>
        </w:rPr>
        <w:t xml:space="preserve"> popup confirms your action.</w:t>
      </w:r>
    </w:p>
    <w:p w14:paraId="7F9A4990" w14:textId="77777777" w:rsidR="003A5954" w:rsidRDefault="00DD1E8F">
      <w:pPr>
        <w:pStyle w:val="liListNumber"/>
        <w:numPr>
          <w:ilvl w:val="0"/>
          <w:numId w:val="185"/>
        </w:numPr>
        <w:spacing w:after="160"/>
      </w:pPr>
      <w:r>
        <w:rPr>
          <w:color w:val="000000"/>
        </w:rPr>
        <w:t xml:space="preserve">Click </w:t>
      </w:r>
      <w:r>
        <w:rPr>
          <w:rStyle w:val="spanFormFieldEmphasis"/>
        </w:rPr>
        <w:t>Save</w:t>
      </w:r>
      <w:r>
        <w:rPr>
          <w:color w:val="000000"/>
        </w:rPr>
        <w:t xml:space="preserve"> to save your changes.</w:t>
      </w:r>
    </w:p>
    <w:p w14:paraId="5D051325" w14:textId="77777777" w:rsidR="003A5954" w:rsidRDefault="00DD1E8F">
      <w:pPr>
        <w:pStyle w:val="h3Heading3"/>
      </w:pPr>
      <w:bookmarkStart w:id="99" w:name="_Toc176873592"/>
      <w:r>
        <w:t>5.2.12 Create Trial Payments</w:t>
      </w:r>
      <w:bookmarkEnd w:id="99"/>
    </w:p>
    <w:p w14:paraId="26BC59C5" w14:textId="77777777" w:rsidR="003A5954" w:rsidRDefault="00DD1E8F">
      <w:pPr>
        <w:pStyle w:val="pBodyText"/>
      </w:pPr>
      <w:r>
        <w:rPr>
          <w:color w:val="000000"/>
        </w:rPr>
        <w:t>Trial payments are a sandbox functionality where you can create fictional payments to workers using manually entered data or, depending on how far along you are in the pay process of the current pay period, actual transactional data records in Anthology Payroll. You can only create trial payments for one worker at a time and for the current pay period.</w:t>
      </w:r>
    </w:p>
    <w:p w14:paraId="22CCA08D" w14:textId="77777777" w:rsidR="003A5954" w:rsidRDefault="00DD1E8F">
      <w:pPr>
        <w:pStyle w:val="pBodyText"/>
      </w:pPr>
      <w:r>
        <w:rPr>
          <w:color w:val="000000"/>
        </w:rPr>
        <w:t>You can use trial payments to model "what if" scenarios regarding worker salary changes and your benefit/deduction and accumulator setup.</w:t>
      </w:r>
    </w:p>
    <w:p w14:paraId="1F380DBA" w14:textId="77777777" w:rsidR="003A5954" w:rsidRDefault="00DD1E8F">
      <w:pPr>
        <w:pStyle w:val="pBodyText"/>
      </w:pPr>
      <w:r>
        <w:rPr>
          <w:color w:val="000000"/>
        </w:rPr>
        <w:t>To create a trial payment:</w:t>
      </w:r>
    </w:p>
    <w:p w14:paraId="44735D81" w14:textId="77777777" w:rsidR="003A5954" w:rsidRDefault="00DD1E8F">
      <w:pPr>
        <w:pStyle w:val="liListNumber"/>
        <w:numPr>
          <w:ilvl w:val="0"/>
          <w:numId w:val="18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18D6FBE7" w14:textId="77777777" w:rsidR="003A5954" w:rsidRDefault="007C43CB">
      <w:pPr>
        <w:pStyle w:val="pImgCenter"/>
      </w:pPr>
      <w:r>
        <w:rPr>
          <w:noProof/>
        </w:rPr>
        <w:lastRenderedPageBreak/>
        <w:drawing>
          <wp:inline distT="0" distB="0" distL="0" distR="0" wp14:anchorId="4607AA71" wp14:editId="2F22802D">
            <wp:extent cx="5448300" cy="2628900"/>
            <wp:effectExtent l="0" t="0" r="0" b="0"/>
            <wp:docPr id="212"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
                    <pic:cNvPicPr preferRelativeResize="0">
                      <a:picLocks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48300" cy="2628900"/>
                    </a:xfrm>
                    <a:prstGeom prst="rect">
                      <a:avLst/>
                    </a:prstGeom>
                    <a:noFill/>
                    <a:ln>
                      <a:noFill/>
                    </a:ln>
                  </pic:spPr>
                </pic:pic>
              </a:graphicData>
            </a:graphic>
          </wp:inline>
        </w:drawing>
      </w:r>
    </w:p>
    <w:p w14:paraId="0A8A7ED3" w14:textId="77777777" w:rsidR="003A5954" w:rsidRDefault="00DD1E8F">
      <w:pPr>
        <w:pStyle w:val="liListNumber"/>
        <w:numPr>
          <w:ilvl w:val="0"/>
          <w:numId w:val="186"/>
        </w:numPr>
      </w:pPr>
      <w:r>
        <w:rPr>
          <w:color w:val="000000"/>
        </w:rPr>
        <w:t xml:space="preserve">On the </w:t>
      </w:r>
      <w:r>
        <w:rPr>
          <w:rStyle w:val="spanFormFieldEmphasis"/>
        </w:rPr>
        <w:t>Anthology Payroll Transactions</w:t>
      </w:r>
      <w:r>
        <w:rPr>
          <w:color w:val="000000"/>
        </w:rPr>
        <w:t xml:space="preserve"> tab, click </w:t>
      </w:r>
      <w:r>
        <w:rPr>
          <w:rStyle w:val="spanFormFieldEmphasis"/>
        </w:rPr>
        <w:t>Create Trial Payments</w:t>
      </w:r>
      <w:r>
        <w:rPr>
          <w:color w:val="000000"/>
        </w:rPr>
        <w:t xml:space="preserve"> to open the </w:t>
      </w:r>
      <w:r>
        <w:rPr>
          <w:rStyle w:val="spanFormFieldEmphasis"/>
        </w:rPr>
        <w:t>Trial payment</w:t>
      </w:r>
      <w:r>
        <w:rPr>
          <w:color w:val="000000"/>
        </w:rPr>
        <w:t xml:space="preserve"> journal.</w:t>
      </w:r>
    </w:p>
    <w:p w14:paraId="7E301713" w14:textId="77777777" w:rsidR="003A5954" w:rsidRDefault="00DD1E8F">
      <w:pPr>
        <w:pStyle w:val="liListNumber"/>
        <w:numPr>
          <w:ilvl w:val="0"/>
          <w:numId w:val="186"/>
        </w:numPr>
      </w:pPr>
      <w:r>
        <w:rPr>
          <w:color w:val="000000"/>
        </w:rPr>
        <w:t xml:space="preserve">If desired, change the </w:t>
      </w:r>
      <w:r>
        <w:rPr>
          <w:rStyle w:val="spanFormFieldEmphasis"/>
        </w:rPr>
        <w:t>End date</w:t>
      </w:r>
      <w:r>
        <w:rPr>
          <w:color w:val="000000"/>
        </w:rPr>
        <w:t xml:space="preserve"> to the next pay period if the current has already been processed.</w:t>
      </w:r>
    </w:p>
    <w:p w14:paraId="15F23D79" w14:textId="77777777" w:rsidR="003A5954" w:rsidRDefault="00DD1E8F">
      <w:pPr>
        <w:pStyle w:val="liListNumber"/>
        <w:numPr>
          <w:ilvl w:val="0"/>
          <w:numId w:val="186"/>
        </w:numPr>
      </w:pPr>
      <w:r>
        <w:rPr>
          <w:color w:val="000000"/>
        </w:rPr>
        <w:t xml:space="preserve">Change the payment </w:t>
      </w:r>
      <w:r>
        <w:rPr>
          <w:rStyle w:val="spanFormFieldEmphasis"/>
        </w:rPr>
        <w:t>Method</w:t>
      </w:r>
      <w:r>
        <w:rPr>
          <w:color w:val="000000"/>
        </w:rPr>
        <w:t xml:space="preserve"> and </w:t>
      </w:r>
      <w:r>
        <w:rPr>
          <w:rStyle w:val="spanFormFieldEmphasis"/>
        </w:rPr>
        <w:t>Type</w:t>
      </w:r>
      <w:r>
        <w:rPr>
          <w:color w:val="000000"/>
        </w:rPr>
        <w:t xml:space="preserve"> as required. The </w:t>
      </w:r>
      <w:r>
        <w:rPr>
          <w:rStyle w:val="spanFormFieldEmphasis"/>
        </w:rPr>
        <w:t>Type</w:t>
      </w:r>
      <w:r>
        <w:rPr>
          <w:color w:val="000000"/>
        </w:rPr>
        <w:t xml:space="preserve"> indicates which earnings and benefit/deductions are processed by the payment.</w:t>
      </w:r>
    </w:p>
    <w:p w14:paraId="092D1152" w14:textId="77777777" w:rsidR="003A5954" w:rsidRDefault="00DD1E8F">
      <w:pPr>
        <w:pStyle w:val="liListNumber"/>
        <w:numPr>
          <w:ilvl w:val="0"/>
          <w:numId w:val="186"/>
        </w:numPr>
      </w:pPr>
      <w:r>
        <w:rPr>
          <w:color w:val="000000"/>
        </w:rPr>
        <w:t xml:space="preserve">On the </w:t>
      </w:r>
      <w:r>
        <w:rPr>
          <w:rStyle w:val="spanFormFieldEmphasis"/>
        </w:rPr>
        <w:t>Enter time</w:t>
      </w:r>
      <w:r>
        <w:rPr>
          <w:color w:val="000000"/>
        </w:rPr>
        <w:t xml:space="preserve"> tab, you can (entering time is optional):</w:t>
      </w:r>
    </w:p>
    <w:p w14:paraId="20FE1968" w14:textId="77777777" w:rsidR="003A5954" w:rsidRDefault="00DD1E8F">
      <w:pPr>
        <w:pStyle w:val="liNoSpacing"/>
        <w:numPr>
          <w:ilvl w:val="1"/>
          <w:numId w:val="187"/>
        </w:numPr>
      </w:pPr>
      <w:r>
        <w:rPr>
          <w:color w:val="000000"/>
        </w:rPr>
        <w:t xml:space="preserve">click </w:t>
      </w:r>
      <w:r>
        <w:rPr>
          <w:rStyle w:val="spanFormFieldEmphasis"/>
        </w:rPr>
        <w:t>Use existing time entries</w:t>
      </w:r>
      <w:r>
        <w:rPr>
          <w:color w:val="000000"/>
        </w:rPr>
        <w:t xml:space="preserve"> to copy existing time records for this worker in this pay period to the journal. This overwrites any current data on the tab.</w:t>
      </w:r>
    </w:p>
    <w:p w14:paraId="4F218179" w14:textId="77777777" w:rsidR="003A5954" w:rsidRDefault="00DD1E8F">
      <w:pPr>
        <w:pStyle w:val="liNoSpacing"/>
        <w:numPr>
          <w:ilvl w:val="1"/>
          <w:numId w:val="187"/>
        </w:numPr>
      </w:pPr>
      <w:r>
        <w:rPr>
          <w:color w:val="000000"/>
        </w:rPr>
        <w:t xml:space="preserve">click </w:t>
      </w:r>
      <w:r>
        <w:rPr>
          <w:rStyle w:val="spanFormFieldEmphasis"/>
        </w:rPr>
        <w:t>New</w:t>
      </w:r>
      <w:r>
        <w:rPr>
          <w:color w:val="000000"/>
        </w:rPr>
        <w:t xml:space="preserve"> to create a new time record</w:t>
      </w:r>
    </w:p>
    <w:p w14:paraId="5370DEDD" w14:textId="77777777" w:rsidR="003A5954" w:rsidRDefault="00DD1E8F">
      <w:pPr>
        <w:pStyle w:val="liNoSpacing"/>
        <w:numPr>
          <w:ilvl w:val="1"/>
          <w:numId w:val="187"/>
        </w:numPr>
      </w:pPr>
      <w:r>
        <w:rPr>
          <w:color w:val="000000"/>
        </w:rPr>
        <w:t>change any time records as desired</w:t>
      </w:r>
    </w:p>
    <w:p w14:paraId="2C22B14F" w14:textId="77777777" w:rsidR="003A5954" w:rsidRDefault="00DD1E8F">
      <w:pPr>
        <w:pStyle w:val="liNoSpacing"/>
        <w:numPr>
          <w:ilvl w:val="1"/>
          <w:numId w:val="187"/>
        </w:numPr>
      </w:pPr>
      <w:r>
        <w:rPr>
          <w:color w:val="000000"/>
        </w:rPr>
        <w:t xml:space="preserve">click </w:t>
      </w:r>
      <w:r>
        <w:rPr>
          <w:rStyle w:val="spanFormFieldEmphasis"/>
        </w:rPr>
        <w:t>Create all earnings</w:t>
      </w:r>
      <w:r>
        <w:rPr>
          <w:color w:val="000000"/>
        </w:rPr>
        <w:t xml:space="preserve"> to generate earning records from the time records on the </w:t>
      </w:r>
      <w:r>
        <w:rPr>
          <w:rStyle w:val="spanFormFieldEmphasis"/>
        </w:rPr>
        <w:t>Enter time</w:t>
      </w:r>
      <w:r>
        <w:rPr>
          <w:color w:val="000000"/>
        </w:rPr>
        <w:t xml:space="preserve"> tab and add to them any salary earnings from the worker's salary information (if any) and proceed to the </w:t>
      </w:r>
      <w:r>
        <w:rPr>
          <w:rStyle w:val="spanFormFieldEmphasis"/>
        </w:rPr>
        <w:t>Enter earnings</w:t>
      </w:r>
      <w:r>
        <w:rPr>
          <w:color w:val="000000"/>
        </w:rPr>
        <w:t xml:space="preserve"> tab</w:t>
      </w:r>
    </w:p>
    <w:p w14:paraId="49F8E230" w14:textId="77777777" w:rsidR="003A5954" w:rsidRDefault="00DD1E8F">
      <w:pPr>
        <w:pStyle w:val="liNoSpacing"/>
        <w:numPr>
          <w:ilvl w:val="1"/>
          <w:numId w:val="187"/>
        </w:numPr>
      </w:pPr>
      <w:r>
        <w:rPr>
          <w:color w:val="000000"/>
        </w:rPr>
        <w:t xml:space="preserve">click </w:t>
      </w:r>
      <w:r>
        <w:rPr>
          <w:rStyle w:val="spanFormFieldEmphasis"/>
        </w:rPr>
        <w:t>Create earnings from time</w:t>
      </w:r>
      <w:r>
        <w:rPr>
          <w:color w:val="000000"/>
        </w:rPr>
        <w:t xml:space="preserve"> to generate earning records from only the time records on the </w:t>
      </w:r>
      <w:r>
        <w:rPr>
          <w:rStyle w:val="spanFormFieldEmphasis"/>
        </w:rPr>
        <w:t>Enter time</w:t>
      </w:r>
      <w:r>
        <w:rPr>
          <w:color w:val="000000"/>
        </w:rPr>
        <w:t xml:space="preserve"> tab and proceed to the </w:t>
      </w:r>
      <w:r>
        <w:rPr>
          <w:rStyle w:val="spanFormFieldEmphasis"/>
        </w:rPr>
        <w:t>Enter earnings</w:t>
      </w:r>
      <w:r>
        <w:rPr>
          <w:color w:val="000000"/>
        </w:rPr>
        <w:t xml:space="preserve"> tab</w:t>
      </w:r>
    </w:p>
    <w:p w14:paraId="6C0A3802" w14:textId="77777777" w:rsidR="003A5954" w:rsidRDefault="00DD1E8F">
      <w:pPr>
        <w:pStyle w:val="liNoSpacing"/>
        <w:numPr>
          <w:ilvl w:val="1"/>
          <w:numId w:val="187"/>
        </w:numPr>
      </w:pPr>
      <w:r>
        <w:rPr>
          <w:color w:val="000000"/>
        </w:rPr>
        <w:t xml:space="preserve">skip entering time altogether and proceed to entering earnings on the </w:t>
      </w:r>
      <w:r>
        <w:rPr>
          <w:rStyle w:val="spanFormFieldEmphasis"/>
        </w:rPr>
        <w:t>Enter earnings</w:t>
      </w:r>
      <w:r>
        <w:rPr>
          <w:color w:val="000000"/>
        </w:rPr>
        <w:t xml:space="preserve"> tab</w:t>
      </w:r>
    </w:p>
    <w:p w14:paraId="5F138622" w14:textId="77777777" w:rsidR="003A5954" w:rsidRDefault="00DD1E8F">
      <w:pPr>
        <w:pStyle w:val="liListNumber"/>
        <w:numPr>
          <w:ilvl w:val="0"/>
          <w:numId w:val="188"/>
        </w:numPr>
      </w:pPr>
      <w:r>
        <w:rPr>
          <w:color w:val="000000"/>
        </w:rPr>
        <w:t xml:space="preserve">On the </w:t>
      </w:r>
      <w:r>
        <w:rPr>
          <w:rStyle w:val="spanFormFieldEmphasis"/>
        </w:rPr>
        <w:t>Enter earnings</w:t>
      </w:r>
      <w:r>
        <w:rPr>
          <w:color w:val="000000"/>
        </w:rPr>
        <w:t xml:space="preserve"> tab, you can:</w:t>
      </w:r>
    </w:p>
    <w:p w14:paraId="0B0DA54A" w14:textId="77777777" w:rsidR="003A5954" w:rsidRDefault="00DD1E8F">
      <w:pPr>
        <w:pStyle w:val="liNoSpacing"/>
        <w:numPr>
          <w:ilvl w:val="1"/>
          <w:numId w:val="189"/>
        </w:numPr>
      </w:pPr>
      <w:r>
        <w:rPr>
          <w:color w:val="000000"/>
        </w:rPr>
        <w:t xml:space="preserve">click </w:t>
      </w:r>
      <w:r>
        <w:rPr>
          <w:rStyle w:val="spanFormFieldEmphasis"/>
        </w:rPr>
        <w:t>Use existing earning entries</w:t>
      </w:r>
      <w:r>
        <w:rPr>
          <w:color w:val="000000"/>
        </w:rPr>
        <w:t xml:space="preserve"> to copy existing earning records for this worker in this pay period to the journal. This overwrites any current data on the tab.</w:t>
      </w:r>
    </w:p>
    <w:p w14:paraId="258AC0AE" w14:textId="77777777" w:rsidR="003A5954" w:rsidRDefault="00DD1E8F">
      <w:pPr>
        <w:pStyle w:val="liNoSpacing"/>
        <w:numPr>
          <w:ilvl w:val="1"/>
          <w:numId w:val="189"/>
        </w:numPr>
      </w:pPr>
      <w:r>
        <w:rPr>
          <w:color w:val="000000"/>
        </w:rPr>
        <w:t xml:space="preserve">click </w:t>
      </w:r>
      <w:r>
        <w:rPr>
          <w:rStyle w:val="spanFormFieldEmphasis"/>
        </w:rPr>
        <w:t>New</w:t>
      </w:r>
      <w:r>
        <w:rPr>
          <w:color w:val="000000"/>
        </w:rPr>
        <w:t xml:space="preserve"> to create a new earning record</w:t>
      </w:r>
    </w:p>
    <w:p w14:paraId="570EA0E9" w14:textId="77777777" w:rsidR="003A5954" w:rsidRDefault="00DD1E8F">
      <w:pPr>
        <w:pStyle w:val="liNoSpacing"/>
        <w:numPr>
          <w:ilvl w:val="1"/>
          <w:numId w:val="189"/>
        </w:numPr>
      </w:pPr>
      <w:r>
        <w:rPr>
          <w:color w:val="000000"/>
        </w:rPr>
        <w:t>change any earning records as desired</w:t>
      </w:r>
    </w:p>
    <w:p w14:paraId="673FF258" w14:textId="77777777" w:rsidR="003A5954" w:rsidRDefault="00DD1E8F">
      <w:pPr>
        <w:pStyle w:val="liNoSpacing"/>
        <w:numPr>
          <w:ilvl w:val="1"/>
          <w:numId w:val="189"/>
        </w:numPr>
      </w:pPr>
      <w:r>
        <w:rPr>
          <w:color w:val="000000"/>
        </w:rPr>
        <w:t xml:space="preserve">click </w:t>
      </w:r>
      <w:r>
        <w:rPr>
          <w:rStyle w:val="spanFormFieldEmphasis"/>
        </w:rPr>
        <w:t>Update accumulators</w:t>
      </w:r>
      <w:r>
        <w:rPr>
          <w:color w:val="000000"/>
        </w:rPr>
        <w:t xml:space="preserve"> to update accumulators with the effects of the earnings on this tab and proceed to the </w:t>
      </w:r>
      <w:r>
        <w:rPr>
          <w:rStyle w:val="spanFormFieldEmphasis"/>
        </w:rPr>
        <w:t>Enter accumulators</w:t>
      </w:r>
      <w:r>
        <w:rPr>
          <w:color w:val="000000"/>
        </w:rPr>
        <w:t xml:space="preserve"> tab</w:t>
      </w:r>
    </w:p>
    <w:p w14:paraId="1B4102CC" w14:textId="77777777" w:rsidR="003A5954" w:rsidRDefault="00DD1E8F">
      <w:pPr>
        <w:pStyle w:val="liListNumber"/>
        <w:numPr>
          <w:ilvl w:val="0"/>
          <w:numId w:val="190"/>
        </w:numPr>
      </w:pPr>
      <w:r>
        <w:rPr>
          <w:color w:val="000000"/>
        </w:rPr>
        <w:t xml:space="preserve">On the </w:t>
      </w:r>
      <w:r>
        <w:rPr>
          <w:rStyle w:val="spanFormFieldEmphasis"/>
        </w:rPr>
        <w:t>Enter accumulators</w:t>
      </w:r>
      <w:r>
        <w:rPr>
          <w:color w:val="000000"/>
        </w:rPr>
        <w:t xml:space="preserve"> tab, you can:</w:t>
      </w:r>
    </w:p>
    <w:p w14:paraId="28150402" w14:textId="77777777" w:rsidR="003A5954" w:rsidRDefault="00DD1E8F">
      <w:pPr>
        <w:pStyle w:val="liNoSpacing"/>
        <w:numPr>
          <w:ilvl w:val="1"/>
          <w:numId w:val="191"/>
        </w:numPr>
      </w:pPr>
      <w:r>
        <w:rPr>
          <w:color w:val="000000"/>
        </w:rPr>
        <w:t xml:space="preserve">click </w:t>
      </w:r>
      <w:r>
        <w:rPr>
          <w:rStyle w:val="spanFormFieldEmphasis"/>
        </w:rPr>
        <w:t>Use existing accumulator entries</w:t>
      </w:r>
      <w:r>
        <w:rPr>
          <w:color w:val="000000"/>
        </w:rPr>
        <w:t xml:space="preserve"> to copy existing accumulator values for this worker in this pay period to the journal, if the accumulator update process has been run for this period. This overwrites any current data on the tab.</w:t>
      </w:r>
    </w:p>
    <w:p w14:paraId="49478789" w14:textId="77777777" w:rsidR="003A5954" w:rsidRDefault="00DD1E8F">
      <w:pPr>
        <w:pStyle w:val="liNoSpacing"/>
        <w:numPr>
          <w:ilvl w:val="1"/>
          <w:numId w:val="191"/>
        </w:numPr>
      </w:pPr>
      <w:r>
        <w:rPr>
          <w:color w:val="000000"/>
        </w:rPr>
        <w:lastRenderedPageBreak/>
        <w:t xml:space="preserve">click </w:t>
      </w:r>
      <w:r>
        <w:rPr>
          <w:rStyle w:val="spanFormFieldEmphasis"/>
        </w:rPr>
        <w:t>New</w:t>
      </w:r>
      <w:r>
        <w:rPr>
          <w:color w:val="000000"/>
        </w:rPr>
        <w:t xml:space="preserve"> to create a new accumulator amount</w:t>
      </w:r>
    </w:p>
    <w:p w14:paraId="58275F32" w14:textId="77777777" w:rsidR="003A5954" w:rsidRDefault="00DD1E8F">
      <w:pPr>
        <w:pStyle w:val="liNoSpacing"/>
        <w:numPr>
          <w:ilvl w:val="1"/>
          <w:numId w:val="191"/>
        </w:numPr>
      </w:pPr>
      <w:r>
        <w:rPr>
          <w:color w:val="000000"/>
        </w:rPr>
        <w:t>change any accumulator amounts as desired</w:t>
      </w:r>
    </w:p>
    <w:p w14:paraId="797BE57D" w14:textId="77777777" w:rsidR="003A5954" w:rsidRDefault="00DD1E8F">
      <w:pPr>
        <w:pStyle w:val="liListNumber"/>
        <w:numPr>
          <w:ilvl w:val="0"/>
          <w:numId w:val="192"/>
        </w:numPr>
      </w:pPr>
      <w:r>
        <w:rPr>
          <w:color w:val="000000"/>
        </w:rPr>
        <w:t xml:space="preserve">On the </w:t>
      </w:r>
      <w:r>
        <w:rPr>
          <w:rStyle w:val="spanFormFieldEmphasis"/>
        </w:rPr>
        <w:t>Enter advances/recoveries</w:t>
      </w:r>
      <w:r>
        <w:rPr>
          <w:color w:val="000000"/>
        </w:rPr>
        <w:t xml:space="preserve"> tab, you can (entering advances/recoveries is optional):</w:t>
      </w:r>
    </w:p>
    <w:p w14:paraId="211FF4EF" w14:textId="77777777" w:rsidR="003A5954" w:rsidRDefault="00DD1E8F">
      <w:pPr>
        <w:pStyle w:val="liNoSpacing"/>
        <w:numPr>
          <w:ilvl w:val="1"/>
          <w:numId w:val="193"/>
        </w:numPr>
      </w:pPr>
      <w:r>
        <w:rPr>
          <w:color w:val="000000"/>
        </w:rPr>
        <w:t xml:space="preserve">click </w:t>
      </w:r>
      <w:r>
        <w:rPr>
          <w:rStyle w:val="spanFormFieldEmphasis"/>
        </w:rPr>
        <w:t>Use existing advance entries</w:t>
      </w:r>
      <w:r>
        <w:rPr>
          <w:color w:val="000000"/>
        </w:rPr>
        <w:t xml:space="preserve"> to copy existing pay advance amounts for this worker in this pay period to the journal. This overwrites any current data on the tab.</w:t>
      </w:r>
    </w:p>
    <w:p w14:paraId="62042680" w14:textId="77777777" w:rsidR="003A5954" w:rsidRDefault="00DD1E8F">
      <w:pPr>
        <w:pStyle w:val="liNoSpacing"/>
        <w:numPr>
          <w:ilvl w:val="1"/>
          <w:numId w:val="193"/>
        </w:numPr>
      </w:pPr>
      <w:r>
        <w:rPr>
          <w:color w:val="000000"/>
        </w:rPr>
        <w:t xml:space="preserve">click </w:t>
      </w:r>
      <w:r>
        <w:rPr>
          <w:rStyle w:val="spanFormFieldEmphasis"/>
        </w:rPr>
        <w:t>Use existing advance recovery entries</w:t>
      </w:r>
      <w:r>
        <w:rPr>
          <w:color w:val="000000"/>
        </w:rPr>
        <w:t xml:space="preserve"> to copy existing advance recovery amounts for this worker in this pay period to the journal. This overwrites any current data on the tab.</w:t>
      </w:r>
    </w:p>
    <w:p w14:paraId="5445E6BF" w14:textId="77777777" w:rsidR="003A5954" w:rsidRDefault="00DD1E8F">
      <w:pPr>
        <w:pStyle w:val="liNoSpacing"/>
        <w:numPr>
          <w:ilvl w:val="1"/>
          <w:numId w:val="193"/>
        </w:numPr>
      </w:pPr>
      <w:r>
        <w:rPr>
          <w:color w:val="000000"/>
        </w:rPr>
        <w:t xml:space="preserve">click </w:t>
      </w:r>
      <w:r>
        <w:rPr>
          <w:rStyle w:val="spanFormFieldEmphasis"/>
        </w:rPr>
        <w:t>New</w:t>
      </w:r>
      <w:r>
        <w:rPr>
          <w:color w:val="000000"/>
        </w:rPr>
        <w:t xml:space="preserve"> to create a new advance or recovery amount</w:t>
      </w:r>
    </w:p>
    <w:p w14:paraId="18B21CF5" w14:textId="77777777" w:rsidR="003A5954" w:rsidRDefault="00DD1E8F">
      <w:pPr>
        <w:pStyle w:val="liNoSpacing"/>
        <w:numPr>
          <w:ilvl w:val="1"/>
          <w:numId w:val="193"/>
        </w:numPr>
      </w:pPr>
      <w:r>
        <w:rPr>
          <w:color w:val="000000"/>
        </w:rPr>
        <w:t>change any advance or recovery amounts as desired</w:t>
      </w:r>
    </w:p>
    <w:p w14:paraId="040DA83E" w14:textId="77777777" w:rsidR="003A5954" w:rsidRDefault="00DD1E8F">
      <w:pPr>
        <w:pStyle w:val="liListNumber"/>
        <w:numPr>
          <w:ilvl w:val="0"/>
          <w:numId w:val="194"/>
        </w:numPr>
      </w:pPr>
      <w:r>
        <w:rPr>
          <w:color w:val="000000"/>
        </w:rPr>
        <w:t xml:space="preserve">Click </w:t>
      </w:r>
      <w:r>
        <w:rPr>
          <w:rStyle w:val="spanFormFieldEmphasis"/>
        </w:rPr>
        <w:t>Calculate trial payment</w:t>
      </w:r>
      <w:r>
        <w:rPr>
          <w:color w:val="000000"/>
        </w:rPr>
        <w:t xml:space="preserve"> on either the </w:t>
      </w:r>
      <w:r>
        <w:rPr>
          <w:rStyle w:val="spanFormFieldEmphasis"/>
        </w:rPr>
        <w:t>Enter accumulators</w:t>
      </w:r>
      <w:r>
        <w:rPr>
          <w:color w:val="000000"/>
        </w:rPr>
        <w:t xml:space="preserve"> or </w:t>
      </w:r>
      <w:r>
        <w:rPr>
          <w:rStyle w:val="spanFormFieldEmphasis"/>
        </w:rPr>
        <w:t>Enter advances/recoveries</w:t>
      </w:r>
      <w:r>
        <w:rPr>
          <w:color w:val="000000"/>
        </w:rPr>
        <w:t xml:space="preserve"> tab to calculate the benefit/deduction amounts and apply gross-to-net calculations.</w:t>
      </w:r>
    </w:p>
    <w:p w14:paraId="1AFBFFB5" w14:textId="77777777" w:rsidR="003A5954" w:rsidRDefault="00DD1E8F">
      <w:pPr>
        <w:pStyle w:val="liListNumber"/>
        <w:numPr>
          <w:ilvl w:val="0"/>
          <w:numId w:val="194"/>
        </w:numPr>
      </w:pPr>
      <w:r>
        <w:rPr>
          <w:color w:val="000000"/>
        </w:rPr>
        <w:t xml:space="preserve">On the </w:t>
      </w:r>
      <w:r>
        <w:rPr>
          <w:rStyle w:val="spanFormFieldEmphasis"/>
        </w:rPr>
        <w:t>Review trial payment tab</w:t>
      </w:r>
      <w:r>
        <w:rPr>
          <w:color w:val="000000"/>
        </w:rPr>
        <w:t>, you can:</w:t>
      </w:r>
    </w:p>
    <w:p w14:paraId="508D8A89" w14:textId="77777777" w:rsidR="003A5954" w:rsidRDefault="00DD1E8F">
      <w:pPr>
        <w:pStyle w:val="liNoSpacing"/>
        <w:numPr>
          <w:ilvl w:val="1"/>
          <w:numId w:val="195"/>
        </w:numPr>
      </w:pPr>
      <w:r>
        <w:rPr>
          <w:color w:val="000000"/>
        </w:rPr>
        <w:t xml:space="preserve">click </w:t>
      </w:r>
      <w:r>
        <w:rPr>
          <w:rStyle w:val="spanFormFieldEmphasis"/>
        </w:rPr>
        <w:t>New</w:t>
      </w:r>
      <w:r>
        <w:rPr>
          <w:color w:val="000000"/>
        </w:rPr>
        <w:t xml:space="preserve"> to create new benefit/deduction amounts</w:t>
      </w:r>
    </w:p>
    <w:p w14:paraId="6108840E" w14:textId="77777777" w:rsidR="003A5954" w:rsidRDefault="00DD1E8F">
      <w:pPr>
        <w:pStyle w:val="liNoSpacing"/>
        <w:numPr>
          <w:ilvl w:val="1"/>
          <w:numId w:val="195"/>
        </w:numPr>
      </w:pPr>
      <w:r>
        <w:rPr>
          <w:color w:val="000000"/>
        </w:rPr>
        <w:t>modify any benefit/deduction amounts as desired</w:t>
      </w:r>
    </w:p>
    <w:p w14:paraId="1EBF0892" w14:textId="77777777" w:rsidR="003A5954" w:rsidRDefault="00DD1E8F">
      <w:pPr>
        <w:pStyle w:val="liNoSpacing"/>
        <w:numPr>
          <w:ilvl w:val="1"/>
          <w:numId w:val="195"/>
        </w:numPr>
      </w:pPr>
      <w:r>
        <w:rPr>
          <w:color w:val="000000"/>
        </w:rPr>
        <w:t xml:space="preserve">click </w:t>
      </w:r>
      <w:r>
        <w:rPr>
          <w:rStyle w:val="spanFormFieldEmphasis"/>
        </w:rPr>
        <w:t>Recalculate trial payment</w:t>
      </w:r>
      <w:r>
        <w:rPr>
          <w:color w:val="000000"/>
        </w:rPr>
        <w:t xml:space="preserve"> button to recalculate gross-to-net after modifying benefit/deduction amounts</w:t>
      </w:r>
    </w:p>
    <w:p w14:paraId="21B889B4" w14:textId="77777777" w:rsidR="003A5954" w:rsidRDefault="00DD1E8F">
      <w:pPr>
        <w:pStyle w:val="liNoSpacing"/>
        <w:numPr>
          <w:ilvl w:val="1"/>
          <w:numId w:val="195"/>
        </w:numPr>
      </w:pPr>
      <w:r>
        <w:rPr>
          <w:color w:val="000000"/>
        </w:rPr>
        <w:t>review the benefit/deductions taken and the worker's net pay</w:t>
      </w:r>
    </w:p>
    <w:p w14:paraId="3F878EDD" w14:textId="77777777" w:rsidR="003A5954" w:rsidRDefault="00DD1E8F">
      <w:pPr>
        <w:pStyle w:val="liListNumber"/>
        <w:numPr>
          <w:ilvl w:val="0"/>
          <w:numId w:val="196"/>
        </w:numPr>
        <w:spacing w:after="160"/>
      </w:pPr>
      <w:r>
        <w:rPr>
          <w:color w:val="000000"/>
        </w:rPr>
        <w:t xml:space="preserve">Close the form when finished. No data in the </w:t>
      </w:r>
      <w:r>
        <w:rPr>
          <w:rStyle w:val="spanFormFieldEmphasis"/>
        </w:rPr>
        <w:t>Trial payments</w:t>
      </w:r>
      <w:r>
        <w:rPr>
          <w:color w:val="000000"/>
        </w:rPr>
        <w:t xml:space="preserve"> journal is preserved.</w:t>
      </w:r>
    </w:p>
    <w:p w14:paraId="4E809145" w14:textId="77777777" w:rsidR="003A5954" w:rsidRDefault="00DD1E8F">
      <w:pPr>
        <w:pStyle w:val="h1Heading1"/>
      </w:pPr>
      <w:bookmarkStart w:id="100" w:name="_Toc176873593"/>
      <w:r>
        <w:lastRenderedPageBreak/>
        <w:t>6 Year-End Tasks</w:t>
      </w:r>
      <w:bookmarkEnd w:id="100"/>
    </w:p>
    <w:p w14:paraId="3551EDDE" w14:textId="77777777" w:rsidR="003A5954" w:rsidRDefault="00DD1E8F">
      <w:pPr>
        <w:pStyle w:val="pBodyText"/>
      </w:pPr>
      <w:r>
        <w:rPr>
          <w:color w:val="000000"/>
        </w:rPr>
        <w:t>This section contains procedures for annual maintenance tasks.</w:t>
      </w:r>
    </w:p>
    <w:p w14:paraId="231F2369" w14:textId="77777777" w:rsidR="003A5954" w:rsidRDefault="00DD1E8F">
      <w:pPr>
        <w:pStyle w:val="h2Heading2"/>
      </w:pPr>
      <w:bookmarkStart w:id="101" w:name="_Toc176873594"/>
      <w:r>
        <w:t>6.1 Create T4s</w:t>
      </w:r>
      <w:bookmarkEnd w:id="101"/>
    </w:p>
    <w:p w14:paraId="7C9E2ABD" w14:textId="77777777" w:rsidR="003A5954" w:rsidRDefault="00DD1E8F">
      <w:pPr>
        <w:pStyle w:val="pBodyText"/>
      </w:pPr>
      <w:r>
        <w:rPr>
          <w:color w:val="000000"/>
        </w:rPr>
        <w:t>T4s can be generated when the last pay period of the tax year is closed. T4s are generated from existing payroll data. There are various processes around T4s:</w:t>
      </w:r>
    </w:p>
    <w:p w14:paraId="5ADA8C52" w14:textId="77777777" w:rsidR="003A5954" w:rsidRDefault="00DD1E8F">
      <w:pPr>
        <w:pStyle w:val="liListParagraph"/>
        <w:numPr>
          <w:ilvl w:val="0"/>
          <w:numId w:val="197"/>
        </w:numPr>
        <w:spacing w:before="160"/>
      </w:pPr>
      <w:r>
        <w:rPr>
          <w:color w:val="000000"/>
        </w:rPr>
        <w:t>Create T4 listing report</w:t>
      </w:r>
    </w:p>
    <w:p w14:paraId="0D4602C7" w14:textId="77777777" w:rsidR="003A5954" w:rsidRDefault="00DD1E8F">
      <w:pPr>
        <w:pStyle w:val="liListParagraph"/>
        <w:numPr>
          <w:ilvl w:val="0"/>
          <w:numId w:val="197"/>
        </w:numPr>
      </w:pPr>
      <w:r>
        <w:rPr>
          <w:color w:val="000000"/>
        </w:rPr>
        <w:t>Create draft T4 slips</w:t>
      </w:r>
    </w:p>
    <w:p w14:paraId="51E54FBA" w14:textId="77777777" w:rsidR="003A5954" w:rsidRDefault="00DD1E8F">
      <w:pPr>
        <w:pStyle w:val="liListParagraph"/>
        <w:numPr>
          <w:ilvl w:val="0"/>
          <w:numId w:val="197"/>
        </w:numPr>
      </w:pPr>
      <w:r>
        <w:rPr>
          <w:color w:val="000000"/>
        </w:rPr>
        <w:t>Create final T4 slips</w:t>
      </w:r>
    </w:p>
    <w:p w14:paraId="65307EB1" w14:textId="77777777" w:rsidR="003A5954" w:rsidRDefault="00DD1E8F">
      <w:pPr>
        <w:pStyle w:val="liListParagraph"/>
        <w:numPr>
          <w:ilvl w:val="0"/>
          <w:numId w:val="197"/>
        </w:numPr>
        <w:spacing w:after="160"/>
      </w:pPr>
      <w:r>
        <w:rPr>
          <w:color w:val="000000"/>
        </w:rPr>
        <w:t>View T4 slips summary</w:t>
      </w:r>
    </w:p>
    <w:p w14:paraId="10792A44" w14:textId="77777777" w:rsidR="003A5954" w:rsidRDefault="00DD1E8F">
      <w:pPr>
        <w:pStyle w:val="h3Heading3"/>
      </w:pPr>
      <w:bookmarkStart w:id="102" w:name="_Toc176873595"/>
      <w:r>
        <w:t>6.1.1 Create T4 Listing Report</w:t>
      </w:r>
      <w:bookmarkEnd w:id="102"/>
    </w:p>
    <w:p w14:paraId="13571DA4" w14:textId="77777777" w:rsidR="003A5954" w:rsidRDefault="00DD1E8F">
      <w:pPr>
        <w:pStyle w:val="pBodyText"/>
      </w:pPr>
      <w:r>
        <w:rPr>
          <w:color w:val="000000"/>
        </w:rPr>
        <w:t>The T4 listing report shows a summary of worker T4 data for a specified year. The report can be reviewed and printed as desired. Successfully running the listing report is also a good indication that T4s can be properly run.</w:t>
      </w:r>
    </w:p>
    <w:p w14:paraId="1018D321" w14:textId="77777777" w:rsidR="003A5954" w:rsidRDefault="00DD1E8F">
      <w:pPr>
        <w:pStyle w:val="pBodyText"/>
      </w:pPr>
      <w:r>
        <w:rPr>
          <w:color w:val="000000"/>
        </w:rPr>
        <w:t>To create a T4 listing report:</w:t>
      </w:r>
    </w:p>
    <w:p w14:paraId="23685575" w14:textId="77777777" w:rsidR="003A5954" w:rsidRDefault="00DD1E8F">
      <w:pPr>
        <w:pStyle w:val="liListNumber"/>
        <w:numPr>
          <w:ilvl w:val="0"/>
          <w:numId w:val="198"/>
        </w:numPr>
        <w:spacing w:before="160"/>
      </w:pPr>
      <w:r>
        <w:rPr>
          <w:color w:val="000000"/>
        </w:rPr>
        <w:t xml:space="preserve">In the navigation pane, click </w:t>
      </w:r>
      <w:r>
        <w:rPr>
          <w:rStyle w:val="spanFormFieldEmphasis"/>
        </w:rPr>
        <w:t>Reports</w:t>
      </w:r>
      <w:r>
        <w:rPr>
          <w:color w:val="000000"/>
        </w:rPr>
        <w:t xml:space="preserve"> &gt; </w:t>
      </w:r>
      <w:r>
        <w:rPr>
          <w:rStyle w:val="spanFormFieldEmphasis"/>
        </w:rPr>
        <w:t>Other</w:t>
      </w:r>
      <w:r>
        <w:rPr>
          <w:color w:val="000000"/>
        </w:rPr>
        <w:t xml:space="preserve"> &gt; </w:t>
      </w:r>
      <w:r>
        <w:rPr>
          <w:rStyle w:val="spanFormFieldEmphasis"/>
        </w:rPr>
        <w:t>T4 slips listing</w:t>
      </w:r>
      <w:r>
        <w:rPr>
          <w:color w:val="000000"/>
        </w:rPr>
        <w:t xml:space="preserve"> to open the </w:t>
      </w:r>
      <w:r>
        <w:rPr>
          <w:rStyle w:val="spanFormFieldEmphasis"/>
        </w:rPr>
        <w:t>T4 slips listing</w:t>
      </w:r>
      <w:r>
        <w:rPr>
          <w:color w:val="000000"/>
        </w:rPr>
        <w:t xml:space="preserve"> </w:t>
      </w:r>
      <w:r>
        <w:rPr>
          <w:rStyle w:val="variable2"/>
        </w:rPr>
        <w:t>pane</w:t>
      </w:r>
      <w:r>
        <w:rPr>
          <w:color w:val="000000"/>
        </w:rPr>
        <w:t>.</w:t>
      </w:r>
    </w:p>
    <w:p w14:paraId="74A33361" w14:textId="77777777" w:rsidR="003A5954" w:rsidRDefault="007C43CB">
      <w:pPr>
        <w:pStyle w:val="pImgCenter"/>
      </w:pPr>
      <w:r>
        <w:rPr>
          <w:noProof/>
        </w:rPr>
        <w:drawing>
          <wp:inline distT="0" distB="0" distL="0" distR="0" wp14:anchorId="599C10FE" wp14:editId="5344C786">
            <wp:extent cx="1943100" cy="2407920"/>
            <wp:effectExtent l="0" t="0" r="0" b="0"/>
            <wp:docPr id="213"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3"/>
                    <pic:cNvPicPr preferRelativeResize="0">
                      <a:picLocks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943100" cy="2407920"/>
                    </a:xfrm>
                    <a:prstGeom prst="rect">
                      <a:avLst/>
                    </a:prstGeom>
                    <a:noFill/>
                    <a:ln>
                      <a:noFill/>
                    </a:ln>
                  </pic:spPr>
                </pic:pic>
              </a:graphicData>
            </a:graphic>
          </wp:inline>
        </w:drawing>
      </w:r>
    </w:p>
    <w:p w14:paraId="33F71430" w14:textId="77777777" w:rsidR="003A5954" w:rsidRDefault="007C43CB">
      <w:pPr>
        <w:pStyle w:val="pImgCenter"/>
      </w:pPr>
      <w:r>
        <w:rPr>
          <w:noProof/>
        </w:rPr>
        <w:drawing>
          <wp:inline distT="0" distB="0" distL="0" distR="0" wp14:anchorId="10A74510" wp14:editId="7C112112">
            <wp:extent cx="731520" cy="640080"/>
            <wp:effectExtent l="0" t="0" r="0" b="0"/>
            <wp:docPr id="214"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8CE4A55" w14:textId="77777777" w:rsidR="003A5954" w:rsidRDefault="007C43CB">
      <w:pPr>
        <w:pStyle w:val="pImgCenter"/>
      </w:pPr>
      <w:r>
        <w:rPr>
          <w:noProof/>
        </w:rPr>
        <w:lastRenderedPageBreak/>
        <w:drawing>
          <wp:inline distT="0" distB="0" distL="0" distR="0" wp14:anchorId="382E9A76" wp14:editId="6EE8827F">
            <wp:extent cx="3870960" cy="2781300"/>
            <wp:effectExtent l="0" t="0" r="0" b="0"/>
            <wp:docPr id="215"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5"/>
                    <pic:cNvPicPr preferRelativeResize="0">
                      <a:picLocks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870960" cy="2781300"/>
                    </a:xfrm>
                    <a:prstGeom prst="rect">
                      <a:avLst/>
                    </a:prstGeom>
                    <a:noFill/>
                    <a:ln>
                      <a:noFill/>
                    </a:ln>
                  </pic:spPr>
                </pic:pic>
              </a:graphicData>
            </a:graphic>
          </wp:inline>
        </w:drawing>
      </w:r>
    </w:p>
    <w:p w14:paraId="0D067101" w14:textId="77777777" w:rsidR="003A5954" w:rsidRDefault="00DD1E8F">
      <w:pPr>
        <w:pStyle w:val="liListNumber"/>
        <w:numPr>
          <w:ilvl w:val="0"/>
          <w:numId w:val="198"/>
        </w:numPr>
      </w:pPr>
      <w:r>
        <w:rPr>
          <w:color w:val="000000"/>
        </w:rPr>
        <w:t xml:space="preserve">Specify the </w:t>
      </w:r>
      <w:r>
        <w:rPr>
          <w:rStyle w:val="spanFormFieldEmphasis"/>
        </w:rPr>
        <w:t>Reporting year</w:t>
      </w:r>
      <w:r>
        <w:rPr>
          <w:color w:val="000000"/>
        </w:rPr>
        <w:t>.</w:t>
      </w:r>
    </w:p>
    <w:p w14:paraId="4B29E9D6" w14:textId="77777777" w:rsidR="003A5954" w:rsidRDefault="00DD1E8F">
      <w:pPr>
        <w:pStyle w:val="liListNumber"/>
        <w:numPr>
          <w:ilvl w:val="0"/>
          <w:numId w:val="198"/>
        </w:numPr>
      </w:pPr>
      <w:r>
        <w:rPr>
          <w:color w:val="000000"/>
        </w:rPr>
        <w:t xml:space="preserve">Select which T4s to list in the </w:t>
      </w:r>
      <w:r>
        <w:rPr>
          <w:rStyle w:val="spanFormFieldEmphasis"/>
        </w:rPr>
        <w:t>Processing options</w:t>
      </w:r>
      <w:r>
        <w:rPr>
          <w:color w:val="000000"/>
        </w:rPr>
        <w:t xml:space="preserve"> field.</w:t>
      </w:r>
    </w:p>
    <w:p w14:paraId="21FC929B" w14:textId="77777777" w:rsidR="003A5954" w:rsidRDefault="00DD1E8F">
      <w:pPr>
        <w:pStyle w:val="liListNumber"/>
        <w:numPr>
          <w:ilvl w:val="0"/>
          <w:numId w:val="198"/>
        </w:numPr>
      </w:pPr>
      <w:r>
        <w:rPr>
          <w:color w:val="000000"/>
        </w:rPr>
        <w:t xml:space="preserve">Click </w:t>
      </w:r>
      <w:r>
        <w:rPr>
          <w:rStyle w:val="spanFormFieldEmphasis"/>
        </w:rPr>
        <w:t>OK</w:t>
      </w:r>
      <w:r>
        <w:rPr>
          <w:color w:val="000000"/>
        </w:rPr>
        <w:t xml:space="preserve"> to view the report in a new browser window.</w:t>
      </w:r>
    </w:p>
    <w:p w14:paraId="7191124E" w14:textId="77777777" w:rsidR="003A5954" w:rsidRDefault="007C43CB">
      <w:pPr>
        <w:pStyle w:val="pImgCenter"/>
        <w:spacing w:after="160"/>
      </w:pPr>
      <w:r>
        <w:rPr>
          <w:noProof/>
        </w:rPr>
        <w:drawing>
          <wp:inline distT="0" distB="0" distL="0" distR="0" wp14:anchorId="68E335F9" wp14:editId="6F9A8AC3">
            <wp:extent cx="5074920" cy="2164080"/>
            <wp:effectExtent l="0" t="0" r="0" b="0"/>
            <wp:docPr id="216"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6"/>
                    <pic:cNvPicPr preferRelativeResize="0">
                      <a:picLocks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074920" cy="2164080"/>
                    </a:xfrm>
                    <a:prstGeom prst="rect">
                      <a:avLst/>
                    </a:prstGeom>
                    <a:noFill/>
                    <a:ln>
                      <a:noFill/>
                    </a:ln>
                  </pic:spPr>
                </pic:pic>
              </a:graphicData>
            </a:graphic>
          </wp:inline>
        </w:drawing>
      </w:r>
    </w:p>
    <w:p w14:paraId="65783DE8" w14:textId="77777777" w:rsidR="003A5954" w:rsidRDefault="00DD1E8F">
      <w:pPr>
        <w:pStyle w:val="h3Heading3"/>
      </w:pPr>
      <w:bookmarkStart w:id="103" w:name="_Toc176873596"/>
      <w:r>
        <w:t>6.1.2 Create Draft T4 Slips</w:t>
      </w:r>
      <w:bookmarkEnd w:id="103"/>
    </w:p>
    <w:p w14:paraId="50EBEBFC" w14:textId="77777777" w:rsidR="003A5954" w:rsidRDefault="00DD1E8F">
      <w:pPr>
        <w:pStyle w:val="pBodyText"/>
      </w:pPr>
      <w:r>
        <w:rPr>
          <w:color w:val="000000"/>
        </w:rPr>
        <w:t>You can create draft T4s to test that T4s can be generated correctly and print them for reference if needed. You can create draft T4 slips and a test T4 XML file for uploading to CRA.</w:t>
      </w:r>
    </w:p>
    <w:p w14:paraId="05C9024F" w14:textId="77777777" w:rsidR="003A5954" w:rsidRDefault="00DD1E8F">
      <w:pPr>
        <w:pStyle w:val="pBodyText"/>
      </w:pPr>
      <w:r>
        <w:rPr>
          <w:color w:val="000000"/>
        </w:rPr>
        <w:t>To create draft T4 slips:</w:t>
      </w:r>
    </w:p>
    <w:p w14:paraId="0B6A496C" w14:textId="77777777" w:rsidR="003A5954" w:rsidRDefault="00DD1E8F">
      <w:pPr>
        <w:pStyle w:val="liListNumber"/>
        <w:numPr>
          <w:ilvl w:val="0"/>
          <w:numId w:val="199"/>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slips (draft only)</w:t>
      </w:r>
      <w:r>
        <w:rPr>
          <w:color w:val="000000"/>
        </w:rPr>
        <w:t xml:space="preserve"> to open the </w:t>
      </w:r>
      <w:r>
        <w:rPr>
          <w:rStyle w:val="spanFormFieldEmphasis"/>
        </w:rPr>
        <w:t>T4 slips (draft only)</w:t>
      </w:r>
      <w:r>
        <w:rPr>
          <w:color w:val="000000"/>
        </w:rPr>
        <w:t xml:space="preserve"> </w:t>
      </w:r>
      <w:r>
        <w:rPr>
          <w:rStyle w:val="variable2"/>
        </w:rPr>
        <w:t>pane</w:t>
      </w:r>
      <w:r>
        <w:rPr>
          <w:color w:val="000000"/>
        </w:rPr>
        <w:t>.</w:t>
      </w:r>
    </w:p>
    <w:p w14:paraId="078F7AF8" w14:textId="77777777" w:rsidR="003A5954" w:rsidRDefault="007C43CB">
      <w:pPr>
        <w:pStyle w:val="pImgCenter"/>
      </w:pPr>
      <w:r>
        <w:rPr>
          <w:noProof/>
        </w:rPr>
        <w:drawing>
          <wp:inline distT="0" distB="0" distL="0" distR="0" wp14:anchorId="16CA5DF8" wp14:editId="6C83A1C6">
            <wp:extent cx="2087880" cy="1112520"/>
            <wp:effectExtent l="0" t="0" r="0" b="0"/>
            <wp:docPr id="217"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7"/>
                    <pic:cNvPicPr preferRelativeResize="0">
                      <a:picLocks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087880" cy="1112520"/>
                    </a:xfrm>
                    <a:prstGeom prst="rect">
                      <a:avLst/>
                    </a:prstGeom>
                    <a:noFill/>
                    <a:ln>
                      <a:noFill/>
                    </a:ln>
                  </pic:spPr>
                </pic:pic>
              </a:graphicData>
            </a:graphic>
          </wp:inline>
        </w:drawing>
      </w:r>
    </w:p>
    <w:p w14:paraId="266D418E" w14:textId="77777777" w:rsidR="003A5954" w:rsidRDefault="007C43CB">
      <w:pPr>
        <w:pStyle w:val="pImgCenter"/>
      </w:pPr>
      <w:r>
        <w:rPr>
          <w:noProof/>
        </w:rPr>
        <w:lastRenderedPageBreak/>
        <w:drawing>
          <wp:inline distT="0" distB="0" distL="0" distR="0" wp14:anchorId="10E208FE" wp14:editId="4A7FA6A7">
            <wp:extent cx="731520" cy="640080"/>
            <wp:effectExtent l="0" t="0" r="0" b="0"/>
            <wp:docPr id="218"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878A6AC" w14:textId="77777777" w:rsidR="003A5954" w:rsidRDefault="007C43CB">
      <w:pPr>
        <w:pStyle w:val="pImgCenter"/>
      </w:pPr>
      <w:r>
        <w:rPr>
          <w:noProof/>
        </w:rPr>
        <w:drawing>
          <wp:inline distT="0" distB="0" distL="0" distR="0" wp14:anchorId="1E293F38" wp14:editId="2F6B060F">
            <wp:extent cx="3627120" cy="2735580"/>
            <wp:effectExtent l="0" t="0" r="0" b="0"/>
            <wp:docPr id="219"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9"/>
                    <pic:cNvPicPr preferRelativeResize="0">
                      <a:picLocks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627120" cy="2735580"/>
                    </a:xfrm>
                    <a:prstGeom prst="rect">
                      <a:avLst/>
                    </a:prstGeom>
                    <a:noFill/>
                    <a:ln>
                      <a:noFill/>
                    </a:ln>
                  </pic:spPr>
                </pic:pic>
              </a:graphicData>
            </a:graphic>
          </wp:inline>
        </w:drawing>
      </w:r>
    </w:p>
    <w:p w14:paraId="579EF644" w14:textId="77777777" w:rsidR="003A5954" w:rsidRDefault="00DD1E8F">
      <w:pPr>
        <w:pStyle w:val="liListNumber"/>
        <w:numPr>
          <w:ilvl w:val="0"/>
          <w:numId w:val="199"/>
        </w:numPr>
      </w:pPr>
      <w:r>
        <w:rPr>
          <w:color w:val="000000"/>
        </w:rPr>
        <w:t xml:space="preserve">Specify the </w:t>
      </w:r>
      <w:r>
        <w:rPr>
          <w:rStyle w:val="spanFormFieldEmphasis"/>
        </w:rPr>
        <w:t>Reporting year</w:t>
      </w:r>
      <w:r>
        <w:rPr>
          <w:color w:val="000000"/>
        </w:rPr>
        <w:t>.</w:t>
      </w:r>
    </w:p>
    <w:p w14:paraId="085A6A1F" w14:textId="77777777" w:rsidR="003A5954" w:rsidRDefault="00DD1E8F">
      <w:pPr>
        <w:pStyle w:val="liListNumber"/>
        <w:numPr>
          <w:ilvl w:val="0"/>
          <w:numId w:val="199"/>
        </w:numPr>
      </w:pPr>
      <w:r>
        <w:rPr>
          <w:color w:val="000000"/>
        </w:rPr>
        <w:t xml:space="preserve">Change the </w:t>
      </w:r>
      <w:r>
        <w:rPr>
          <w:rStyle w:val="spanFormFieldEmphasis"/>
        </w:rPr>
        <w:t>Sort order</w:t>
      </w:r>
      <w:r>
        <w:rPr>
          <w:color w:val="000000"/>
        </w:rPr>
        <w:t xml:space="preserve"> as desired.</w:t>
      </w:r>
    </w:p>
    <w:p w14:paraId="0FA5CB75" w14:textId="77777777" w:rsidR="003A5954" w:rsidRDefault="00DD1E8F">
      <w:pPr>
        <w:pStyle w:val="liListNumber"/>
        <w:numPr>
          <w:ilvl w:val="0"/>
          <w:numId w:val="199"/>
        </w:numPr>
      </w:pPr>
      <w:r>
        <w:rPr>
          <w:color w:val="000000"/>
        </w:rPr>
        <w:t xml:space="preserve">Select which T4s to list in the </w:t>
      </w:r>
      <w:r>
        <w:rPr>
          <w:rStyle w:val="spanFormFieldEmphasis"/>
        </w:rPr>
        <w:t>Processing options</w:t>
      </w:r>
      <w:r>
        <w:rPr>
          <w:color w:val="000000"/>
        </w:rPr>
        <w:t xml:space="preserve"> field.</w:t>
      </w:r>
    </w:p>
    <w:p w14:paraId="667AF0B6" w14:textId="77777777" w:rsidR="003A5954" w:rsidRDefault="00DD1E8F">
      <w:pPr>
        <w:pStyle w:val="liListNumber"/>
        <w:numPr>
          <w:ilvl w:val="0"/>
          <w:numId w:val="199"/>
        </w:numPr>
        <w:spacing w:after="160"/>
      </w:pPr>
      <w:r>
        <w:rPr>
          <w:color w:val="000000"/>
        </w:rPr>
        <w:t xml:space="preserve">Click </w:t>
      </w:r>
      <w:r>
        <w:rPr>
          <w:rStyle w:val="spanFormFieldEmphasis"/>
        </w:rPr>
        <w:t>OK</w:t>
      </w:r>
      <w:r>
        <w:rPr>
          <w:color w:val="000000"/>
        </w:rPr>
        <w:t xml:space="preserve"> to view the T4 slips in a new browser window.</w:t>
      </w:r>
    </w:p>
    <w:p w14:paraId="15717293" w14:textId="77777777" w:rsidR="003A5954" w:rsidRDefault="00DD1E8F">
      <w:pPr>
        <w:pStyle w:val="pBodyText"/>
      </w:pPr>
      <w:r>
        <w:rPr>
          <w:color w:val="000000"/>
        </w:rPr>
        <w:t>To create a test T4 XML file:</w:t>
      </w:r>
    </w:p>
    <w:p w14:paraId="3C453FEE" w14:textId="77777777" w:rsidR="003A5954" w:rsidRDefault="00DD1E8F">
      <w:pPr>
        <w:pStyle w:val="liListNumber"/>
        <w:numPr>
          <w:ilvl w:val="0"/>
          <w:numId w:val="200"/>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XML file creation (test only)</w:t>
      </w:r>
      <w:r>
        <w:rPr>
          <w:color w:val="000000"/>
        </w:rPr>
        <w:t xml:space="preserve"> to open the </w:t>
      </w:r>
      <w:r>
        <w:rPr>
          <w:rStyle w:val="spanFormFieldEmphasis"/>
        </w:rPr>
        <w:t>T4 XML file creation (test only)</w:t>
      </w:r>
      <w:r>
        <w:rPr>
          <w:color w:val="000000"/>
        </w:rPr>
        <w:t xml:space="preserve"> </w:t>
      </w:r>
      <w:r>
        <w:rPr>
          <w:rStyle w:val="variable2"/>
        </w:rPr>
        <w:t>pane</w:t>
      </w:r>
      <w:r>
        <w:rPr>
          <w:color w:val="000000"/>
        </w:rPr>
        <w:t>.</w:t>
      </w:r>
    </w:p>
    <w:p w14:paraId="47B24EB9" w14:textId="77777777" w:rsidR="003A5954" w:rsidRDefault="007C43CB">
      <w:pPr>
        <w:pStyle w:val="pImgCenter"/>
      </w:pPr>
      <w:r>
        <w:rPr>
          <w:noProof/>
        </w:rPr>
        <w:drawing>
          <wp:inline distT="0" distB="0" distL="0" distR="0" wp14:anchorId="37D44890" wp14:editId="65F0915B">
            <wp:extent cx="2087880" cy="1112520"/>
            <wp:effectExtent l="0" t="0" r="0" b="0"/>
            <wp:docPr id="220"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0"/>
                    <pic:cNvPicPr preferRelativeResize="0">
                      <a:picLocks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087880" cy="1112520"/>
                    </a:xfrm>
                    <a:prstGeom prst="rect">
                      <a:avLst/>
                    </a:prstGeom>
                    <a:noFill/>
                    <a:ln>
                      <a:noFill/>
                    </a:ln>
                  </pic:spPr>
                </pic:pic>
              </a:graphicData>
            </a:graphic>
          </wp:inline>
        </w:drawing>
      </w:r>
    </w:p>
    <w:p w14:paraId="1E82F111" w14:textId="77777777" w:rsidR="003A5954" w:rsidRDefault="007C43CB">
      <w:pPr>
        <w:pStyle w:val="pImgCenter"/>
      </w:pPr>
      <w:r>
        <w:rPr>
          <w:noProof/>
        </w:rPr>
        <w:drawing>
          <wp:inline distT="0" distB="0" distL="0" distR="0" wp14:anchorId="5905301E" wp14:editId="3713C37E">
            <wp:extent cx="731520" cy="640080"/>
            <wp:effectExtent l="0" t="0" r="0" b="0"/>
            <wp:docPr id="221"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066D532" w14:textId="77777777" w:rsidR="003A5954" w:rsidRDefault="007C43CB">
      <w:pPr>
        <w:pStyle w:val="pImgCenter"/>
      </w:pPr>
      <w:r>
        <w:rPr>
          <w:noProof/>
        </w:rPr>
        <w:lastRenderedPageBreak/>
        <w:drawing>
          <wp:inline distT="0" distB="0" distL="0" distR="0" wp14:anchorId="0C3F9563" wp14:editId="7E52BDEB">
            <wp:extent cx="3665220" cy="2804160"/>
            <wp:effectExtent l="0" t="0" r="0" b="0"/>
            <wp:docPr id="222"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2"/>
                    <pic:cNvPicPr preferRelativeResize="0">
                      <a:picLocks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665220" cy="2804160"/>
                    </a:xfrm>
                    <a:prstGeom prst="rect">
                      <a:avLst/>
                    </a:prstGeom>
                    <a:noFill/>
                    <a:ln>
                      <a:noFill/>
                    </a:ln>
                  </pic:spPr>
                </pic:pic>
              </a:graphicData>
            </a:graphic>
          </wp:inline>
        </w:drawing>
      </w:r>
    </w:p>
    <w:p w14:paraId="240DA599" w14:textId="77777777" w:rsidR="003A5954" w:rsidRDefault="00DD1E8F">
      <w:pPr>
        <w:pStyle w:val="liListNumber"/>
        <w:numPr>
          <w:ilvl w:val="0"/>
          <w:numId w:val="200"/>
        </w:numPr>
      </w:pPr>
      <w:r>
        <w:rPr>
          <w:color w:val="000000"/>
        </w:rPr>
        <w:t xml:space="preserve">Specify the </w:t>
      </w:r>
      <w:r>
        <w:rPr>
          <w:rStyle w:val="spanFormFieldEmphasis"/>
        </w:rPr>
        <w:t>Reporting year</w:t>
      </w:r>
      <w:r>
        <w:rPr>
          <w:color w:val="000000"/>
        </w:rPr>
        <w:t>.</w:t>
      </w:r>
    </w:p>
    <w:p w14:paraId="3A96AE88" w14:textId="77777777" w:rsidR="003A5954" w:rsidRDefault="00DD1E8F">
      <w:pPr>
        <w:pStyle w:val="liListNumber"/>
        <w:numPr>
          <w:ilvl w:val="0"/>
          <w:numId w:val="200"/>
        </w:numPr>
      </w:pPr>
      <w:r>
        <w:rPr>
          <w:color w:val="000000"/>
        </w:rPr>
        <w:t xml:space="preserve">Select which T4s to list in the </w:t>
      </w:r>
      <w:r>
        <w:rPr>
          <w:rStyle w:val="spanFormFieldEmphasis"/>
        </w:rPr>
        <w:t>Processing options</w:t>
      </w:r>
      <w:r>
        <w:rPr>
          <w:color w:val="000000"/>
        </w:rPr>
        <w:t xml:space="preserve"> field.</w:t>
      </w:r>
    </w:p>
    <w:p w14:paraId="41B269FA" w14:textId="77777777" w:rsidR="003A5954" w:rsidRDefault="00DD1E8F">
      <w:pPr>
        <w:pStyle w:val="liListNumber"/>
        <w:numPr>
          <w:ilvl w:val="0"/>
          <w:numId w:val="200"/>
        </w:numPr>
        <w:spacing w:after="160"/>
      </w:pPr>
      <w:r>
        <w:rPr>
          <w:color w:val="000000"/>
        </w:rPr>
        <w:t xml:space="preserve">Click </w:t>
      </w:r>
      <w:r>
        <w:rPr>
          <w:rStyle w:val="spanFormFieldEmphasis"/>
        </w:rPr>
        <w:t>OK</w:t>
      </w:r>
      <w:r>
        <w:rPr>
          <w:color w:val="000000"/>
        </w:rPr>
        <w:t xml:space="preserve"> to generate a test T4 XML file. </w:t>
      </w:r>
    </w:p>
    <w:p w14:paraId="74987C1A" w14:textId="77777777" w:rsidR="003A5954" w:rsidRDefault="00DD1E8F">
      <w:pPr>
        <w:pStyle w:val="pBodyText"/>
      </w:pPr>
      <w:r>
        <w:rPr>
          <w:color w:val="000000"/>
        </w:rPr>
        <w:t xml:space="preserve">To download the XML file to your local computer, see section </w:t>
      </w:r>
      <w:r>
        <w:rPr>
          <w:rStyle w:val="variable2"/>
        </w:rPr>
        <w:t>5.1.11</w:t>
      </w:r>
      <w:r>
        <w:rPr>
          <w:color w:val="000000"/>
        </w:rPr>
        <w:t xml:space="preserve">. </w:t>
      </w:r>
    </w:p>
    <w:p w14:paraId="18DDDAF2" w14:textId="77777777" w:rsidR="003A5954" w:rsidRDefault="00DD1E8F">
      <w:pPr>
        <w:pStyle w:val="h3Heading3"/>
      </w:pPr>
      <w:bookmarkStart w:id="104" w:name="_Toc176873597"/>
      <w:r>
        <w:t>6.1.3 Create Final T4 Slips</w:t>
      </w:r>
      <w:bookmarkEnd w:id="104"/>
    </w:p>
    <w:p w14:paraId="1225462A" w14:textId="77777777" w:rsidR="003A5954" w:rsidRDefault="00DD1E8F">
      <w:pPr>
        <w:pStyle w:val="pBodyText"/>
      </w:pPr>
      <w:r>
        <w:rPr>
          <w:color w:val="000000"/>
        </w:rPr>
        <w:t xml:space="preserve">The </w:t>
      </w:r>
      <w:r>
        <w:rPr>
          <w:rStyle w:val="spanFormFieldEmphasis"/>
        </w:rPr>
        <w:t>T4 slips (final submission)</w:t>
      </w:r>
      <w:r>
        <w:rPr>
          <w:color w:val="000000"/>
        </w:rPr>
        <w:t xml:space="preserve"> process includes creating a printable report containing all T4 slips and the T4 XML file intended for upload to CRA. Note that each time this procedure is executed, a set of XML files is created. If you have run this procedure multiple times in a single tax year, ensure you select the correct set of XML files to submit to CRA.</w:t>
      </w:r>
    </w:p>
    <w:p w14:paraId="3B018157" w14:textId="77777777" w:rsidR="003A5954" w:rsidRDefault="00DD1E8F">
      <w:pPr>
        <w:pStyle w:val="pBodyText"/>
      </w:pPr>
      <w:r>
        <w:rPr>
          <w:color w:val="000000"/>
        </w:rPr>
        <w:t>To create final T4 slips:</w:t>
      </w:r>
    </w:p>
    <w:p w14:paraId="43CBB667" w14:textId="77777777" w:rsidR="003A5954" w:rsidRDefault="00DD1E8F">
      <w:pPr>
        <w:pStyle w:val="liListNumber"/>
        <w:numPr>
          <w:ilvl w:val="0"/>
          <w:numId w:val="201"/>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slips (final submission)</w:t>
      </w:r>
      <w:r>
        <w:rPr>
          <w:color w:val="000000"/>
        </w:rPr>
        <w:t xml:space="preserve"> to open the </w:t>
      </w:r>
      <w:r>
        <w:rPr>
          <w:rStyle w:val="spanFormFieldEmphasis"/>
        </w:rPr>
        <w:t>T4 slips (final submission)</w:t>
      </w:r>
      <w:r>
        <w:rPr>
          <w:color w:val="000000"/>
        </w:rPr>
        <w:t xml:space="preserve"> </w:t>
      </w:r>
      <w:r>
        <w:rPr>
          <w:rStyle w:val="variable2"/>
        </w:rPr>
        <w:t>pane</w:t>
      </w:r>
      <w:r>
        <w:rPr>
          <w:color w:val="000000"/>
        </w:rPr>
        <w:t>.</w:t>
      </w:r>
    </w:p>
    <w:p w14:paraId="7921786A" w14:textId="77777777" w:rsidR="003A5954" w:rsidRDefault="007C43CB">
      <w:pPr>
        <w:pStyle w:val="pImgCenter"/>
      </w:pPr>
      <w:r>
        <w:rPr>
          <w:noProof/>
        </w:rPr>
        <w:drawing>
          <wp:inline distT="0" distB="0" distL="0" distR="0" wp14:anchorId="474CE119" wp14:editId="6B645851">
            <wp:extent cx="2179320" cy="1165860"/>
            <wp:effectExtent l="0" t="0" r="0" b="0"/>
            <wp:docPr id="223"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3"/>
                    <pic:cNvPicPr preferRelativeResize="0">
                      <a:picLocks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179320" cy="1165860"/>
                    </a:xfrm>
                    <a:prstGeom prst="rect">
                      <a:avLst/>
                    </a:prstGeom>
                    <a:noFill/>
                    <a:ln>
                      <a:noFill/>
                    </a:ln>
                  </pic:spPr>
                </pic:pic>
              </a:graphicData>
            </a:graphic>
          </wp:inline>
        </w:drawing>
      </w:r>
    </w:p>
    <w:p w14:paraId="14156309" w14:textId="77777777" w:rsidR="003A5954" w:rsidRDefault="007C43CB">
      <w:pPr>
        <w:pStyle w:val="pImgCenter"/>
      </w:pPr>
      <w:r>
        <w:rPr>
          <w:noProof/>
        </w:rPr>
        <w:drawing>
          <wp:inline distT="0" distB="0" distL="0" distR="0" wp14:anchorId="039D0C46" wp14:editId="3AEC7BD3">
            <wp:extent cx="731520" cy="640080"/>
            <wp:effectExtent l="0" t="0" r="0" b="0"/>
            <wp:docPr id="224"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38512BC" w14:textId="77777777" w:rsidR="003A5954" w:rsidRDefault="007C43CB">
      <w:pPr>
        <w:pStyle w:val="pImgCenter"/>
      </w:pPr>
      <w:r>
        <w:rPr>
          <w:noProof/>
        </w:rPr>
        <w:lastRenderedPageBreak/>
        <w:drawing>
          <wp:inline distT="0" distB="0" distL="0" distR="0" wp14:anchorId="1D570F71" wp14:editId="2FF827F6">
            <wp:extent cx="4114800" cy="3855720"/>
            <wp:effectExtent l="0" t="0" r="0" b="0"/>
            <wp:docPr id="225"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5"/>
                    <pic:cNvPicPr preferRelativeResize="0">
                      <a:picLocks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114800" cy="3855720"/>
                    </a:xfrm>
                    <a:prstGeom prst="rect">
                      <a:avLst/>
                    </a:prstGeom>
                    <a:noFill/>
                    <a:ln>
                      <a:noFill/>
                    </a:ln>
                  </pic:spPr>
                </pic:pic>
              </a:graphicData>
            </a:graphic>
          </wp:inline>
        </w:drawing>
      </w:r>
    </w:p>
    <w:p w14:paraId="732C6E31" w14:textId="77777777" w:rsidR="003A5954" w:rsidRDefault="00DD1E8F">
      <w:pPr>
        <w:pStyle w:val="liListNumber"/>
        <w:numPr>
          <w:ilvl w:val="0"/>
          <w:numId w:val="201"/>
        </w:numPr>
      </w:pPr>
      <w:r>
        <w:rPr>
          <w:color w:val="000000"/>
        </w:rPr>
        <w:t xml:space="preserve">Specify the </w:t>
      </w:r>
      <w:r>
        <w:rPr>
          <w:rStyle w:val="spanFormFieldEmphasis"/>
        </w:rPr>
        <w:t>Reporting year</w:t>
      </w:r>
      <w:r>
        <w:rPr>
          <w:color w:val="000000"/>
        </w:rPr>
        <w:t>.</w:t>
      </w:r>
    </w:p>
    <w:p w14:paraId="0A8C3AFA" w14:textId="77777777" w:rsidR="003A5954" w:rsidRDefault="00DD1E8F">
      <w:pPr>
        <w:pStyle w:val="liListNumber"/>
        <w:numPr>
          <w:ilvl w:val="0"/>
          <w:numId w:val="201"/>
        </w:numPr>
      </w:pPr>
      <w:r>
        <w:rPr>
          <w:color w:val="000000"/>
        </w:rPr>
        <w:t xml:space="preserve">Change the </w:t>
      </w:r>
      <w:r>
        <w:rPr>
          <w:rStyle w:val="spanFormFieldEmphasis"/>
        </w:rPr>
        <w:t>Sort order</w:t>
      </w:r>
      <w:r>
        <w:rPr>
          <w:color w:val="000000"/>
        </w:rPr>
        <w:t xml:space="preserve"> as desired.</w:t>
      </w:r>
    </w:p>
    <w:p w14:paraId="40BF2EF6" w14:textId="77777777" w:rsidR="003A5954" w:rsidRDefault="00DD1E8F">
      <w:pPr>
        <w:pStyle w:val="liListNumber"/>
        <w:numPr>
          <w:ilvl w:val="0"/>
          <w:numId w:val="201"/>
        </w:numPr>
      </w:pPr>
      <w:r>
        <w:rPr>
          <w:color w:val="000000"/>
        </w:rPr>
        <w:t xml:space="preserve">Select which T4s to list in the </w:t>
      </w:r>
      <w:r>
        <w:rPr>
          <w:rStyle w:val="spanFormFieldEmphasis"/>
        </w:rPr>
        <w:t>Processing options</w:t>
      </w:r>
      <w:r>
        <w:rPr>
          <w:color w:val="000000"/>
        </w:rPr>
        <w:t xml:space="preserve"> field.</w:t>
      </w:r>
    </w:p>
    <w:p w14:paraId="0179584E" w14:textId="77777777" w:rsidR="003A5954" w:rsidRDefault="00DD1E8F">
      <w:pPr>
        <w:pStyle w:val="liListNumber"/>
        <w:numPr>
          <w:ilvl w:val="0"/>
          <w:numId w:val="201"/>
        </w:numPr>
      </w:pPr>
      <w:r>
        <w:rPr>
          <w:color w:val="000000"/>
        </w:rPr>
        <w:t xml:space="preserve">Click </w:t>
      </w:r>
      <w:r>
        <w:rPr>
          <w:rStyle w:val="spanFormFieldEmphasis"/>
        </w:rPr>
        <w:t>OK</w:t>
      </w:r>
      <w:r>
        <w:rPr>
          <w:color w:val="000000"/>
        </w:rPr>
        <w:t xml:space="preserve"> to view the T4 slips in a new browser window and generate the T4 XML file.</w:t>
      </w:r>
    </w:p>
    <w:p w14:paraId="273D6002" w14:textId="77777777" w:rsidR="003A5954" w:rsidRDefault="00DD1E8F">
      <w:pPr>
        <w:pStyle w:val="liListNumber"/>
        <w:numPr>
          <w:ilvl w:val="0"/>
          <w:numId w:val="201"/>
        </w:numPr>
        <w:spacing w:after="160"/>
      </w:pPr>
      <w:r>
        <w:rPr>
          <w:color w:val="000000"/>
        </w:rPr>
        <w:t>Print or export the T4 slips as desired.</w:t>
      </w:r>
    </w:p>
    <w:p w14:paraId="789904FD" w14:textId="77777777" w:rsidR="003A5954" w:rsidRDefault="00DD1E8F">
      <w:pPr>
        <w:pStyle w:val="pBodyText"/>
      </w:pPr>
      <w:r>
        <w:rPr>
          <w:color w:val="000000"/>
        </w:rPr>
        <w:t xml:space="preserve">To download the XML file to your local computer, see section </w:t>
      </w:r>
      <w:r>
        <w:rPr>
          <w:rStyle w:val="variable2"/>
        </w:rPr>
        <w:t>5.1.11</w:t>
      </w:r>
      <w:r>
        <w:rPr>
          <w:color w:val="000000"/>
        </w:rPr>
        <w:t>.</w:t>
      </w:r>
    </w:p>
    <w:p w14:paraId="21616891" w14:textId="77777777" w:rsidR="003A5954" w:rsidRDefault="00DD1E8F">
      <w:pPr>
        <w:pStyle w:val="h3Heading3"/>
      </w:pPr>
      <w:bookmarkStart w:id="105" w:name="_Toc176873598"/>
      <w:r>
        <w:t>6.1.4 View T4 Slips Summary</w:t>
      </w:r>
      <w:bookmarkEnd w:id="105"/>
    </w:p>
    <w:p w14:paraId="30F54E48" w14:textId="77777777" w:rsidR="003A5954" w:rsidRDefault="00DD1E8F">
      <w:pPr>
        <w:pStyle w:val="pBodyText"/>
      </w:pPr>
      <w:r>
        <w:rPr>
          <w:color w:val="000000"/>
        </w:rPr>
        <w:t>The T4 slips summary provides a view of the metadata on worker T4s. From here, you can view the number of slips produced, whether they are draft or final, the date and time they were produced, and much of the contents of each slip according to worker.</w:t>
      </w:r>
    </w:p>
    <w:p w14:paraId="4DC8DE32" w14:textId="77777777" w:rsidR="003A5954" w:rsidRDefault="00DD1E8F">
      <w:pPr>
        <w:pStyle w:val="pBodyText"/>
      </w:pPr>
      <w:r>
        <w:rPr>
          <w:color w:val="000000"/>
        </w:rPr>
        <w:t>To view the T4 slips summary:</w:t>
      </w:r>
    </w:p>
    <w:p w14:paraId="2E010D4A" w14:textId="77777777" w:rsidR="003A5954" w:rsidRDefault="00DD1E8F">
      <w:pPr>
        <w:pStyle w:val="liListNumber"/>
        <w:numPr>
          <w:ilvl w:val="0"/>
          <w:numId w:val="202"/>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slips produced</w:t>
      </w:r>
      <w:r>
        <w:rPr>
          <w:color w:val="000000"/>
        </w:rPr>
        <w:t xml:space="preserve"> to open the </w:t>
      </w:r>
      <w:r>
        <w:rPr>
          <w:rStyle w:val="spanFormFieldEmphasis"/>
        </w:rPr>
        <w:t>T4 slips produced</w:t>
      </w:r>
      <w:r>
        <w:rPr>
          <w:color w:val="000000"/>
        </w:rPr>
        <w:t xml:space="preserve"> journal.</w:t>
      </w:r>
    </w:p>
    <w:p w14:paraId="7967A3A6" w14:textId="77777777" w:rsidR="003A5954" w:rsidRDefault="007C43CB">
      <w:pPr>
        <w:pStyle w:val="pImgCenter"/>
      </w:pPr>
      <w:r>
        <w:rPr>
          <w:noProof/>
        </w:rPr>
        <w:drawing>
          <wp:inline distT="0" distB="0" distL="0" distR="0" wp14:anchorId="5E21CDE6" wp14:editId="51E4DFF9">
            <wp:extent cx="2095500" cy="1112520"/>
            <wp:effectExtent l="0" t="0" r="0" b="0"/>
            <wp:docPr id="226"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6"/>
                    <pic:cNvPicPr preferRelativeResize="0">
                      <a:picLocks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095500" cy="1112520"/>
                    </a:xfrm>
                    <a:prstGeom prst="rect">
                      <a:avLst/>
                    </a:prstGeom>
                    <a:noFill/>
                    <a:ln>
                      <a:noFill/>
                    </a:ln>
                  </pic:spPr>
                </pic:pic>
              </a:graphicData>
            </a:graphic>
          </wp:inline>
        </w:drawing>
      </w:r>
    </w:p>
    <w:p w14:paraId="17FE1A5B" w14:textId="77777777" w:rsidR="003A5954" w:rsidRDefault="007C43CB">
      <w:pPr>
        <w:pStyle w:val="pImgCenter"/>
      </w:pPr>
      <w:r>
        <w:rPr>
          <w:noProof/>
        </w:rPr>
        <w:lastRenderedPageBreak/>
        <w:drawing>
          <wp:inline distT="0" distB="0" distL="0" distR="0" wp14:anchorId="5471311E" wp14:editId="157627B0">
            <wp:extent cx="731520" cy="640080"/>
            <wp:effectExtent l="0" t="0" r="0" b="0"/>
            <wp:docPr id="227"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A45E310" w14:textId="77777777" w:rsidR="003A5954" w:rsidRDefault="007C43CB">
      <w:pPr>
        <w:pStyle w:val="pImgCenter"/>
      </w:pPr>
      <w:r>
        <w:rPr>
          <w:noProof/>
        </w:rPr>
        <w:drawing>
          <wp:inline distT="0" distB="0" distL="0" distR="0" wp14:anchorId="70DD51F8" wp14:editId="759E786C">
            <wp:extent cx="5295900" cy="2849880"/>
            <wp:effectExtent l="0" t="0" r="0" b="0"/>
            <wp:docPr id="228"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8"/>
                    <pic:cNvPicPr preferRelativeResize="0">
                      <a:picLocks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95900" cy="2849880"/>
                    </a:xfrm>
                    <a:prstGeom prst="rect">
                      <a:avLst/>
                    </a:prstGeom>
                    <a:noFill/>
                    <a:ln>
                      <a:noFill/>
                    </a:ln>
                  </pic:spPr>
                </pic:pic>
              </a:graphicData>
            </a:graphic>
          </wp:inline>
        </w:drawing>
      </w:r>
    </w:p>
    <w:p w14:paraId="362493A9" w14:textId="77777777" w:rsidR="003A5954" w:rsidRDefault="00DD1E8F">
      <w:pPr>
        <w:pStyle w:val="liListNumber"/>
        <w:numPr>
          <w:ilvl w:val="0"/>
          <w:numId w:val="202"/>
        </w:numPr>
        <w:spacing w:after="160"/>
      </w:pPr>
      <w:r>
        <w:rPr>
          <w:color w:val="000000"/>
        </w:rPr>
        <w:t xml:space="preserve">On the </w:t>
      </w:r>
      <w:r>
        <w:rPr>
          <w:rStyle w:val="spanFormFieldEmphasis"/>
        </w:rPr>
        <w:t>T4 slips produced</w:t>
      </w:r>
      <w:r>
        <w:rPr>
          <w:color w:val="000000"/>
        </w:rPr>
        <w:t xml:space="preserve"> journal, view the status of T4 records in the table. Select a record to view further details in the lower pane. Click the tabs to view more information.</w:t>
      </w:r>
    </w:p>
    <w:p w14:paraId="344192BC" w14:textId="77777777" w:rsidR="003A5954" w:rsidRDefault="00DD1E8F">
      <w:pPr>
        <w:pStyle w:val="h2Heading2"/>
      </w:pPr>
      <w:bookmarkStart w:id="106" w:name="_Toc176873599"/>
      <w:r>
        <w:t>6.2 Amending T4s</w:t>
      </w:r>
      <w:bookmarkEnd w:id="106"/>
    </w:p>
    <w:p w14:paraId="52A7160E" w14:textId="77777777" w:rsidR="003A5954" w:rsidRDefault="00DD1E8F">
      <w:pPr>
        <w:pStyle w:val="pBodyText"/>
      </w:pPr>
      <w:r>
        <w:rPr>
          <w:color w:val="000000"/>
        </w:rPr>
        <w:t>The T4 submission process to CRA is only intended to be performed once per tax year, but sometimes, errors can be made or late changes may be required. This section covers some procedures for cancelling, amending , and reprinting T4s in a tax year when you have already created T4s for your workers and submitted them to CRA.</w:t>
      </w:r>
    </w:p>
    <w:p w14:paraId="6F05F62B" w14:textId="77777777" w:rsidR="003A5954" w:rsidRDefault="00DD1E8F">
      <w:pPr>
        <w:pStyle w:val="h3Heading3"/>
      </w:pPr>
      <w:bookmarkStart w:id="107" w:name="_Toc176873600"/>
      <w:r>
        <w:t>6.2.1 Cancel a T4</w:t>
      </w:r>
      <w:bookmarkEnd w:id="107"/>
    </w:p>
    <w:p w14:paraId="52C1BCB7" w14:textId="77777777" w:rsidR="003A5954" w:rsidRDefault="00DD1E8F">
      <w:pPr>
        <w:pStyle w:val="pBodyText"/>
      </w:pPr>
      <w:r>
        <w:rPr>
          <w:color w:val="000000"/>
        </w:rPr>
        <w:t>To file an amended T4, you do not need to cancel the previously submitted one. Only cancel T4s that were filed in error and do not need to be filed.</w:t>
      </w:r>
    </w:p>
    <w:p w14:paraId="6D71A44D" w14:textId="77777777" w:rsidR="003A5954" w:rsidRDefault="00DD1E8F">
      <w:pPr>
        <w:pStyle w:val="pBodyText"/>
      </w:pPr>
      <w:r>
        <w:rPr>
          <w:color w:val="000000"/>
        </w:rPr>
        <w:t>To cancel a previously submitted T4:</w:t>
      </w:r>
    </w:p>
    <w:p w14:paraId="3BB9066C" w14:textId="77777777" w:rsidR="003A5954" w:rsidRDefault="00DD1E8F">
      <w:pPr>
        <w:pStyle w:val="liListNumber"/>
        <w:numPr>
          <w:ilvl w:val="0"/>
          <w:numId w:val="203"/>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slips produced</w:t>
      </w:r>
      <w:r>
        <w:rPr>
          <w:color w:val="000000"/>
        </w:rPr>
        <w:t xml:space="preserve"> to open the </w:t>
      </w:r>
      <w:r>
        <w:rPr>
          <w:rStyle w:val="spanFormFieldEmphasis"/>
        </w:rPr>
        <w:t>T4 slips produced</w:t>
      </w:r>
      <w:r>
        <w:rPr>
          <w:color w:val="000000"/>
        </w:rPr>
        <w:t xml:space="preserve"> journal. Locate the T4 that should be cancelled.</w:t>
      </w:r>
    </w:p>
    <w:p w14:paraId="44383F2A" w14:textId="77777777" w:rsidR="003A5954" w:rsidRDefault="00DD1E8F">
      <w:pPr>
        <w:pStyle w:val="liListNumber"/>
        <w:numPr>
          <w:ilvl w:val="0"/>
          <w:numId w:val="203"/>
        </w:numPr>
      </w:pPr>
      <w:r>
        <w:rPr>
          <w:color w:val="000000"/>
        </w:rPr>
        <w:t xml:space="preserve">Select the record and specify a </w:t>
      </w:r>
      <w:r>
        <w:rPr>
          <w:rStyle w:val="spanFormFieldEmphasis"/>
        </w:rPr>
        <w:t>Change type</w:t>
      </w:r>
      <w:r>
        <w:rPr>
          <w:color w:val="000000"/>
        </w:rPr>
        <w:t xml:space="preserve"> of </w:t>
      </w:r>
      <w:r>
        <w:rPr>
          <w:rStyle w:val="spanDataItem"/>
        </w:rPr>
        <w:t>Create a cancelled slip</w:t>
      </w:r>
      <w:r>
        <w:rPr>
          <w:color w:val="000000"/>
        </w:rPr>
        <w:t>.</w:t>
      </w:r>
    </w:p>
    <w:p w14:paraId="3CDC179C" w14:textId="77777777" w:rsidR="003A5954" w:rsidRDefault="00DD1E8F">
      <w:pPr>
        <w:pStyle w:val="liListNumber"/>
        <w:numPr>
          <w:ilvl w:val="0"/>
          <w:numId w:val="203"/>
        </w:numPr>
      </w:pPr>
      <w:r>
        <w:rPr>
          <w:color w:val="000000"/>
        </w:rPr>
        <w:t>Save and close the journal.</w:t>
      </w:r>
    </w:p>
    <w:p w14:paraId="62827DFB" w14:textId="77777777" w:rsidR="003A5954" w:rsidRDefault="00DD1E8F">
      <w:pPr>
        <w:pStyle w:val="liListNumber"/>
        <w:numPr>
          <w:ilvl w:val="0"/>
          <w:numId w:val="203"/>
        </w:numPr>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slips (final submission)</w:t>
      </w:r>
      <w:r>
        <w:rPr>
          <w:color w:val="000000"/>
        </w:rPr>
        <w:t xml:space="preserve"> to open the </w:t>
      </w:r>
      <w:r>
        <w:rPr>
          <w:rStyle w:val="spanFormFieldEmphasis"/>
        </w:rPr>
        <w:t>T4 slips (final submission)</w:t>
      </w:r>
      <w:r>
        <w:rPr>
          <w:color w:val="000000"/>
        </w:rPr>
        <w:t xml:space="preserve"> </w:t>
      </w:r>
      <w:r>
        <w:rPr>
          <w:rStyle w:val="variable2"/>
        </w:rPr>
        <w:t>pane</w:t>
      </w:r>
      <w:r>
        <w:rPr>
          <w:color w:val="000000"/>
        </w:rPr>
        <w:t>.</w:t>
      </w:r>
    </w:p>
    <w:p w14:paraId="4327FCDF" w14:textId="77777777" w:rsidR="003A5954" w:rsidRDefault="00DD1E8F">
      <w:pPr>
        <w:pStyle w:val="liListNumber"/>
        <w:numPr>
          <w:ilvl w:val="0"/>
          <w:numId w:val="203"/>
        </w:numPr>
      </w:pPr>
      <w:r>
        <w:rPr>
          <w:color w:val="000000"/>
        </w:rPr>
        <w:t xml:space="preserve">Specify the </w:t>
      </w:r>
      <w:r>
        <w:rPr>
          <w:rStyle w:val="spanFormFieldEmphasis"/>
        </w:rPr>
        <w:t>Reporting year</w:t>
      </w:r>
      <w:r>
        <w:rPr>
          <w:color w:val="000000"/>
        </w:rPr>
        <w:t>.</w:t>
      </w:r>
    </w:p>
    <w:p w14:paraId="701CC60F" w14:textId="77777777" w:rsidR="003A5954" w:rsidRDefault="00DD1E8F">
      <w:pPr>
        <w:pStyle w:val="liListNumber"/>
        <w:numPr>
          <w:ilvl w:val="0"/>
          <w:numId w:val="203"/>
        </w:numPr>
      </w:pPr>
      <w:r>
        <w:rPr>
          <w:color w:val="000000"/>
        </w:rPr>
        <w:t xml:space="preserve">Select </w:t>
      </w:r>
      <w:r>
        <w:rPr>
          <w:rStyle w:val="spanDataItem"/>
        </w:rPr>
        <w:t>Only include new cancellations for existing slips</w:t>
      </w:r>
      <w:r>
        <w:rPr>
          <w:color w:val="000000"/>
        </w:rPr>
        <w:t xml:space="preserve"> in the </w:t>
      </w:r>
      <w:r>
        <w:rPr>
          <w:rStyle w:val="spanFormFieldEmphasis"/>
        </w:rPr>
        <w:t>Processing options</w:t>
      </w:r>
      <w:r>
        <w:rPr>
          <w:color w:val="000000"/>
        </w:rPr>
        <w:t xml:space="preserve"> field.</w:t>
      </w:r>
    </w:p>
    <w:p w14:paraId="1AE71F7E" w14:textId="77777777" w:rsidR="003A5954" w:rsidRDefault="00DD1E8F">
      <w:pPr>
        <w:pStyle w:val="liListNumber"/>
        <w:numPr>
          <w:ilvl w:val="0"/>
          <w:numId w:val="203"/>
        </w:numPr>
        <w:spacing w:after="160"/>
      </w:pPr>
      <w:r>
        <w:rPr>
          <w:color w:val="000000"/>
        </w:rPr>
        <w:t xml:space="preserve">Click </w:t>
      </w:r>
      <w:r>
        <w:rPr>
          <w:rStyle w:val="spanFormFieldEmphasis"/>
        </w:rPr>
        <w:t>OK</w:t>
      </w:r>
      <w:r>
        <w:rPr>
          <w:color w:val="000000"/>
        </w:rPr>
        <w:t xml:space="preserve"> to view the T4 slips in a new browser window and generate the T4 XML file. </w:t>
      </w:r>
    </w:p>
    <w:p w14:paraId="2FAFE9EF" w14:textId="77777777" w:rsidR="003A5954" w:rsidRDefault="00DD1E8F">
      <w:pPr>
        <w:pStyle w:val="pBodyText"/>
      </w:pPr>
      <w:r>
        <w:rPr>
          <w:color w:val="000000"/>
        </w:rPr>
        <w:t xml:space="preserve">To download the XML file to your local computer, see section </w:t>
      </w:r>
      <w:r>
        <w:rPr>
          <w:rStyle w:val="variable2"/>
        </w:rPr>
        <w:t>5.1.11</w:t>
      </w:r>
      <w:r>
        <w:rPr>
          <w:color w:val="000000"/>
        </w:rPr>
        <w:t>.</w:t>
      </w:r>
    </w:p>
    <w:p w14:paraId="0AAE4268" w14:textId="77777777" w:rsidR="003A5954" w:rsidRDefault="00DD1E8F">
      <w:pPr>
        <w:pStyle w:val="h3Heading3"/>
      </w:pPr>
      <w:bookmarkStart w:id="108" w:name="_Toc176873601"/>
      <w:r>
        <w:lastRenderedPageBreak/>
        <w:t>6.2.2 Amend a T4</w:t>
      </w:r>
      <w:bookmarkEnd w:id="108"/>
    </w:p>
    <w:p w14:paraId="5A363552" w14:textId="77777777" w:rsidR="003A5954" w:rsidRDefault="00DD1E8F">
      <w:pPr>
        <w:pStyle w:val="pBodyText"/>
      </w:pPr>
      <w:r>
        <w:rPr>
          <w:color w:val="000000"/>
        </w:rPr>
        <w:t>T4 amendments do not require the previously submitted T4 to be cancelled.</w:t>
      </w:r>
    </w:p>
    <w:p w14:paraId="6CA864B3" w14:textId="77777777" w:rsidR="003A5954" w:rsidRDefault="00DD1E8F">
      <w:pPr>
        <w:pStyle w:val="pBodyText"/>
      </w:pPr>
      <w:r>
        <w:rPr>
          <w:color w:val="000000"/>
        </w:rPr>
        <w:t>To amend a previously submitted T4:</w:t>
      </w:r>
    </w:p>
    <w:p w14:paraId="132C2609" w14:textId="77777777" w:rsidR="003A5954" w:rsidRDefault="00DD1E8F">
      <w:pPr>
        <w:pStyle w:val="liListNumber"/>
        <w:numPr>
          <w:ilvl w:val="0"/>
          <w:numId w:val="204"/>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slips produced</w:t>
      </w:r>
      <w:r>
        <w:rPr>
          <w:color w:val="000000"/>
        </w:rPr>
        <w:t xml:space="preserve"> to open the </w:t>
      </w:r>
      <w:r>
        <w:rPr>
          <w:rStyle w:val="spanFormFieldEmphasis"/>
        </w:rPr>
        <w:t>T4 slips produced</w:t>
      </w:r>
      <w:r>
        <w:rPr>
          <w:color w:val="000000"/>
        </w:rPr>
        <w:t xml:space="preserve"> journal. Locate the T4 that should be amended.</w:t>
      </w:r>
    </w:p>
    <w:p w14:paraId="1FBBD640" w14:textId="77777777" w:rsidR="003A5954" w:rsidRDefault="00DD1E8F">
      <w:pPr>
        <w:pStyle w:val="liListNumber"/>
        <w:numPr>
          <w:ilvl w:val="0"/>
          <w:numId w:val="204"/>
        </w:numPr>
      </w:pPr>
      <w:r>
        <w:rPr>
          <w:color w:val="000000"/>
        </w:rPr>
        <w:t xml:space="preserve">Select the record and specify a </w:t>
      </w:r>
      <w:r>
        <w:rPr>
          <w:rStyle w:val="spanFormFieldEmphasis"/>
        </w:rPr>
        <w:t>Change type</w:t>
      </w:r>
      <w:r>
        <w:rPr>
          <w:color w:val="000000"/>
        </w:rPr>
        <w:t xml:space="preserve"> of </w:t>
      </w:r>
      <w:r>
        <w:rPr>
          <w:rStyle w:val="spanDataItem"/>
        </w:rPr>
        <w:t>Create an amended slip</w:t>
      </w:r>
      <w:r>
        <w:rPr>
          <w:color w:val="000000"/>
        </w:rPr>
        <w:t>.</w:t>
      </w:r>
    </w:p>
    <w:p w14:paraId="04172AD2" w14:textId="77777777" w:rsidR="003A5954" w:rsidRDefault="00DD1E8F">
      <w:pPr>
        <w:pStyle w:val="liListNumber"/>
        <w:numPr>
          <w:ilvl w:val="0"/>
          <w:numId w:val="204"/>
        </w:numPr>
      </w:pPr>
      <w:r>
        <w:rPr>
          <w:color w:val="000000"/>
        </w:rPr>
        <w:t>Save and close the journal. Ensure the pay changes required for that worker are complete for the tax year.</w:t>
      </w:r>
    </w:p>
    <w:p w14:paraId="07D27E67" w14:textId="77777777" w:rsidR="003A5954" w:rsidRDefault="00DD1E8F">
      <w:pPr>
        <w:pStyle w:val="liListNumber"/>
        <w:numPr>
          <w:ilvl w:val="0"/>
          <w:numId w:val="204"/>
        </w:numPr>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slips (final submission)</w:t>
      </w:r>
      <w:r>
        <w:rPr>
          <w:color w:val="000000"/>
        </w:rPr>
        <w:t xml:space="preserve"> to open the </w:t>
      </w:r>
      <w:r>
        <w:rPr>
          <w:rStyle w:val="spanFormFieldEmphasis"/>
        </w:rPr>
        <w:t>T4 slips (final submission)</w:t>
      </w:r>
      <w:r>
        <w:rPr>
          <w:color w:val="000000"/>
        </w:rPr>
        <w:t xml:space="preserve"> </w:t>
      </w:r>
      <w:r>
        <w:rPr>
          <w:rStyle w:val="variable2"/>
        </w:rPr>
        <w:t>pane</w:t>
      </w:r>
      <w:r>
        <w:rPr>
          <w:color w:val="000000"/>
        </w:rPr>
        <w:t>.</w:t>
      </w:r>
    </w:p>
    <w:p w14:paraId="3147ED2A" w14:textId="77777777" w:rsidR="003A5954" w:rsidRDefault="00DD1E8F">
      <w:pPr>
        <w:pStyle w:val="liListNumber"/>
        <w:numPr>
          <w:ilvl w:val="0"/>
          <w:numId w:val="204"/>
        </w:numPr>
      </w:pPr>
      <w:r>
        <w:rPr>
          <w:color w:val="000000"/>
        </w:rPr>
        <w:t xml:space="preserve">Specify the </w:t>
      </w:r>
      <w:r>
        <w:rPr>
          <w:rStyle w:val="spanFormFieldEmphasis"/>
        </w:rPr>
        <w:t>Reporting year</w:t>
      </w:r>
      <w:r>
        <w:rPr>
          <w:color w:val="000000"/>
        </w:rPr>
        <w:t>.</w:t>
      </w:r>
    </w:p>
    <w:p w14:paraId="2F62437E" w14:textId="77777777" w:rsidR="003A5954" w:rsidRDefault="00DD1E8F">
      <w:pPr>
        <w:pStyle w:val="liListNumber"/>
        <w:numPr>
          <w:ilvl w:val="0"/>
          <w:numId w:val="204"/>
        </w:numPr>
      </w:pPr>
      <w:r>
        <w:rPr>
          <w:color w:val="000000"/>
        </w:rPr>
        <w:t xml:space="preserve">Select </w:t>
      </w:r>
      <w:r>
        <w:rPr>
          <w:rStyle w:val="spanDataItem"/>
        </w:rPr>
        <w:t>Only include new amendments for existing slips</w:t>
      </w:r>
      <w:r>
        <w:rPr>
          <w:color w:val="000000"/>
        </w:rPr>
        <w:t xml:space="preserve"> in the </w:t>
      </w:r>
      <w:r>
        <w:rPr>
          <w:rStyle w:val="spanFormFieldEmphasis"/>
        </w:rPr>
        <w:t>Processing options</w:t>
      </w:r>
      <w:r>
        <w:rPr>
          <w:color w:val="000000"/>
        </w:rPr>
        <w:t xml:space="preserve"> field.</w:t>
      </w:r>
    </w:p>
    <w:p w14:paraId="67C40D71" w14:textId="77777777" w:rsidR="003A5954" w:rsidRDefault="00DD1E8F">
      <w:pPr>
        <w:pStyle w:val="liListNumber"/>
        <w:numPr>
          <w:ilvl w:val="0"/>
          <w:numId w:val="204"/>
        </w:numPr>
        <w:spacing w:after="160"/>
      </w:pPr>
      <w:r>
        <w:rPr>
          <w:color w:val="000000"/>
        </w:rPr>
        <w:t xml:space="preserve">Click </w:t>
      </w:r>
      <w:r>
        <w:rPr>
          <w:rStyle w:val="spanFormFieldEmphasis"/>
        </w:rPr>
        <w:t>OK</w:t>
      </w:r>
      <w:r>
        <w:rPr>
          <w:color w:val="000000"/>
        </w:rPr>
        <w:t xml:space="preserve"> to view the amended T4 slips in a new browser window and generate the T4 XML file.</w:t>
      </w:r>
    </w:p>
    <w:p w14:paraId="67448BA1" w14:textId="77777777" w:rsidR="003A5954" w:rsidRDefault="00DD1E8F">
      <w:pPr>
        <w:pStyle w:val="pBodyText"/>
      </w:pPr>
      <w:r>
        <w:rPr>
          <w:color w:val="000000"/>
        </w:rPr>
        <w:t xml:space="preserve">To download the XML file to your local computer, see section </w:t>
      </w:r>
      <w:r>
        <w:rPr>
          <w:rStyle w:val="variable2"/>
        </w:rPr>
        <w:t>5.1.11</w:t>
      </w:r>
      <w:r>
        <w:rPr>
          <w:color w:val="000000"/>
        </w:rPr>
        <w:t>.</w:t>
      </w:r>
    </w:p>
    <w:p w14:paraId="4BAD88B0" w14:textId="77777777" w:rsidR="003A5954" w:rsidRDefault="00DD1E8F">
      <w:pPr>
        <w:pStyle w:val="h3Heading3"/>
      </w:pPr>
      <w:bookmarkStart w:id="109" w:name="_Toc176873602"/>
      <w:r>
        <w:t>6.2.3 Reprint a T4</w:t>
      </w:r>
      <w:bookmarkEnd w:id="109"/>
    </w:p>
    <w:p w14:paraId="5B61A2AD" w14:textId="77777777" w:rsidR="003A5954" w:rsidRDefault="00DD1E8F">
      <w:pPr>
        <w:pStyle w:val="pBodyText"/>
      </w:pPr>
      <w:r>
        <w:rPr>
          <w:color w:val="000000"/>
        </w:rPr>
        <w:t>If a worker has lost their T4 slip and requires a replacement, you can reprint an existing T4. This procedure does not create an additional XML file for submission, but does display the T4 for reprinting.</w:t>
      </w:r>
    </w:p>
    <w:p w14:paraId="4BAA9F6A" w14:textId="77777777" w:rsidR="003A5954" w:rsidRDefault="00DD1E8F">
      <w:pPr>
        <w:pStyle w:val="pBodyText"/>
      </w:pPr>
      <w:r>
        <w:rPr>
          <w:color w:val="000000"/>
        </w:rPr>
        <w:t>To reprint a previously submitted T4:</w:t>
      </w:r>
    </w:p>
    <w:p w14:paraId="6BB273CE" w14:textId="77777777" w:rsidR="003A5954" w:rsidRDefault="00DD1E8F">
      <w:pPr>
        <w:pStyle w:val="liListNumber"/>
        <w:numPr>
          <w:ilvl w:val="0"/>
          <w:numId w:val="205"/>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slips produced</w:t>
      </w:r>
      <w:r>
        <w:rPr>
          <w:color w:val="000000"/>
        </w:rPr>
        <w:t xml:space="preserve"> to open the </w:t>
      </w:r>
      <w:r>
        <w:rPr>
          <w:rStyle w:val="spanFormFieldEmphasis"/>
        </w:rPr>
        <w:t>T4 slips produced</w:t>
      </w:r>
      <w:r>
        <w:rPr>
          <w:color w:val="000000"/>
        </w:rPr>
        <w:t xml:space="preserve"> journal. Locate the T4 that should be reprinted.</w:t>
      </w:r>
    </w:p>
    <w:p w14:paraId="38119EEC" w14:textId="77777777" w:rsidR="003A5954" w:rsidRDefault="00DD1E8F">
      <w:pPr>
        <w:pStyle w:val="liListNumber"/>
        <w:numPr>
          <w:ilvl w:val="0"/>
          <w:numId w:val="205"/>
        </w:numPr>
      </w:pPr>
      <w:r>
        <w:rPr>
          <w:color w:val="000000"/>
        </w:rPr>
        <w:t xml:space="preserve">Select the record and specify a </w:t>
      </w:r>
      <w:r>
        <w:rPr>
          <w:rStyle w:val="spanFormFieldEmphasis"/>
        </w:rPr>
        <w:t>Change type</w:t>
      </w:r>
      <w:r>
        <w:rPr>
          <w:color w:val="000000"/>
        </w:rPr>
        <w:t xml:space="preserve"> of </w:t>
      </w:r>
      <w:r>
        <w:rPr>
          <w:rStyle w:val="spanDataItem"/>
        </w:rPr>
        <w:t>Create a replacement (print only)</w:t>
      </w:r>
      <w:r>
        <w:rPr>
          <w:color w:val="000000"/>
        </w:rPr>
        <w:t>.</w:t>
      </w:r>
    </w:p>
    <w:p w14:paraId="170A8B98" w14:textId="77777777" w:rsidR="003A5954" w:rsidRDefault="00DD1E8F">
      <w:pPr>
        <w:pStyle w:val="liListNumber"/>
        <w:numPr>
          <w:ilvl w:val="0"/>
          <w:numId w:val="205"/>
        </w:numPr>
      </w:pPr>
      <w:r>
        <w:rPr>
          <w:color w:val="000000"/>
        </w:rPr>
        <w:t xml:space="preserve">Save and close the journal. </w:t>
      </w:r>
    </w:p>
    <w:p w14:paraId="0A9A011E" w14:textId="77777777" w:rsidR="003A5954" w:rsidRDefault="00DD1E8F">
      <w:pPr>
        <w:pStyle w:val="liListNumber"/>
        <w:numPr>
          <w:ilvl w:val="0"/>
          <w:numId w:val="205"/>
        </w:numPr>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T4s</w:t>
      </w:r>
      <w:r>
        <w:rPr>
          <w:color w:val="000000"/>
        </w:rPr>
        <w:t xml:space="preserve"> &gt; </w:t>
      </w:r>
      <w:r>
        <w:rPr>
          <w:rStyle w:val="spanFormFieldEmphasis"/>
        </w:rPr>
        <w:t>T4 slips (final submission)</w:t>
      </w:r>
      <w:r>
        <w:rPr>
          <w:color w:val="000000"/>
        </w:rPr>
        <w:t xml:space="preserve"> to open the </w:t>
      </w:r>
      <w:r>
        <w:rPr>
          <w:rStyle w:val="spanFormFieldEmphasis"/>
        </w:rPr>
        <w:t>T4 slips (final submission)</w:t>
      </w:r>
      <w:r>
        <w:rPr>
          <w:color w:val="000000"/>
        </w:rPr>
        <w:t xml:space="preserve"> </w:t>
      </w:r>
      <w:r>
        <w:rPr>
          <w:rStyle w:val="variable2"/>
        </w:rPr>
        <w:t>pane</w:t>
      </w:r>
      <w:r>
        <w:rPr>
          <w:color w:val="000000"/>
        </w:rPr>
        <w:t>.</w:t>
      </w:r>
    </w:p>
    <w:p w14:paraId="51298688" w14:textId="77777777" w:rsidR="003A5954" w:rsidRDefault="00DD1E8F">
      <w:pPr>
        <w:pStyle w:val="liListNumber"/>
        <w:numPr>
          <w:ilvl w:val="0"/>
          <w:numId w:val="205"/>
        </w:numPr>
      </w:pPr>
      <w:r>
        <w:rPr>
          <w:color w:val="000000"/>
        </w:rPr>
        <w:t xml:space="preserve">Specify the </w:t>
      </w:r>
      <w:r>
        <w:rPr>
          <w:rStyle w:val="spanFormFieldEmphasis"/>
        </w:rPr>
        <w:t>Reporting year</w:t>
      </w:r>
      <w:r>
        <w:rPr>
          <w:color w:val="000000"/>
        </w:rPr>
        <w:t>.</w:t>
      </w:r>
    </w:p>
    <w:p w14:paraId="411AF6CF" w14:textId="77777777" w:rsidR="003A5954" w:rsidRDefault="00DD1E8F">
      <w:pPr>
        <w:pStyle w:val="liListNumber"/>
        <w:numPr>
          <w:ilvl w:val="0"/>
          <w:numId w:val="205"/>
        </w:numPr>
      </w:pPr>
      <w:r>
        <w:rPr>
          <w:color w:val="000000"/>
        </w:rPr>
        <w:t xml:space="preserve">Select </w:t>
      </w:r>
      <w:r>
        <w:rPr>
          <w:rStyle w:val="spanDataItem"/>
        </w:rPr>
        <w:t>Only include new print replacements for existing slips</w:t>
      </w:r>
      <w:r>
        <w:rPr>
          <w:color w:val="000000"/>
        </w:rPr>
        <w:t xml:space="preserve"> in the </w:t>
      </w:r>
      <w:r>
        <w:rPr>
          <w:rStyle w:val="spanFormFieldEmphasis"/>
        </w:rPr>
        <w:t>Processing options</w:t>
      </w:r>
      <w:r>
        <w:rPr>
          <w:color w:val="000000"/>
        </w:rPr>
        <w:t xml:space="preserve"> field.</w:t>
      </w:r>
    </w:p>
    <w:p w14:paraId="427B3027" w14:textId="77777777" w:rsidR="003A5954" w:rsidRDefault="00DD1E8F">
      <w:pPr>
        <w:pStyle w:val="liListNumber"/>
        <w:numPr>
          <w:ilvl w:val="0"/>
          <w:numId w:val="205"/>
        </w:numPr>
        <w:spacing w:after="160"/>
      </w:pPr>
      <w:r>
        <w:rPr>
          <w:color w:val="000000"/>
        </w:rPr>
        <w:t xml:space="preserve">Click </w:t>
      </w:r>
      <w:r>
        <w:rPr>
          <w:rStyle w:val="spanFormFieldEmphasis"/>
        </w:rPr>
        <w:t>OK</w:t>
      </w:r>
      <w:r>
        <w:rPr>
          <w:color w:val="000000"/>
        </w:rPr>
        <w:t xml:space="preserve"> to view the T4 slips in a new browser window and print them as desired.</w:t>
      </w:r>
    </w:p>
    <w:p w14:paraId="0AF3108D" w14:textId="77777777" w:rsidR="003A5954" w:rsidRDefault="00DD1E8F">
      <w:pPr>
        <w:pStyle w:val="h2Heading2"/>
      </w:pPr>
      <w:bookmarkStart w:id="110" w:name="_Toc176873603"/>
      <w:r>
        <w:t>6.3 Create T4As</w:t>
      </w:r>
      <w:bookmarkEnd w:id="110"/>
    </w:p>
    <w:p w14:paraId="29CEB688" w14:textId="77777777" w:rsidR="003A5954" w:rsidRDefault="00DD1E8F">
      <w:pPr>
        <w:pStyle w:val="pBodyText"/>
      </w:pPr>
      <w:r>
        <w:rPr>
          <w:color w:val="000000"/>
        </w:rPr>
        <w:t>T4As are required when the last pay period of the tax year is closed and you have paid out non-standard income, such as pension, bonuses, annuities, etc. T4As are automatically generated from existing payroll data. There are various processes around T4As:</w:t>
      </w:r>
    </w:p>
    <w:p w14:paraId="7A3D59EB" w14:textId="77777777" w:rsidR="003A5954" w:rsidRDefault="00DD1E8F">
      <w:pPr>
        <w:pStyle w:val="liListParagraph"/>
        <w:numPr>
          <w:ilvl w:val="0"/>
          <w:numId w:val="206"/>
        </w:numPr>
        <w:spacing w:before="160"/>
      </w:pPr>
      <w:r>
        <w:rPr>
          <w:color w:val="000000"/>
        </w:rPr>
        <w:t>Create T4A listing report</w:t>
      </w:r>
    </w:p>
    <w:p w14:paraId="1EAF7666" w14:textId="77777777" w:rsidR="003A5954" w:rsidRDefault="00DD1E8F">
      <w:pPr>
        <w:pStyle w:val="liListParagraph"/>
        <w:numPr>
          <w:ilvl w:val="0"/>
          <w:numId w:val="206"/>
        </w:numPr>
      </w:pPr>
      <w:r>
        <w:rPr>
          <w:color w:val="000000"/>
        </w:rPr>
        <w:t>Create draft T4A slips</w:t>
      </w:r>
    </w:p>
    <w:p w14:paraId="4C5DDB6E" w14:textId="77777777" w:rsidR="003A5954" w:rsidRDefault="00DD1E8F">
      <w:pPr>
        <w:pStyle w:val="liListParagraph"/>
        <w:numPr>
          <w:ilvl w:val="0"/>
          <w:numId w:val="206"/>
        </w:numPr>
      </w:pPr>
      <w:r>
        <w:rPr>
          <w:color w:val="000000"/>
        </w:rPr>
        <w:t>Create final T4A slips</w:t>
      </w:r>
    </w:p>
    <w:p w14:paraId="47B7E387" w14:textId="77777777" w:rsidR="003A5954" w:rsidRDefault="00DD1E8F">
      <w:pPr>
        <w:pStyle w:val="liListParagraph"/>
        <w:numPr>
          <w:ilvl w:val="0"/>
          <w:numId w:val="206"/>
        </w:numPr>
        <w:spacing w:after="160"/>
      </w:pPr>
      <w:r>
        <w:rPr>
          <w:color w:val="000000"/>
        </w:rPr>
        <w:t>View T4A slips summary</w:t>
      </w:r>
    </w:p>
    <w:p w14:paraId="74A08057" w14:textId="77777777" w:rsidR="003A5954" w:rsidRDefault="00DD1E8F">
      <w:pPr>
        <w:pStyle w:val="h3Heading3"/>
      </w:pPr>
      <w:bookmarkStart w:id="111" w:name="_Toc176873604"/>
      <w:r>
        <w:lastRenderedPageBreak/>
        <w:t>6.3.1 Create T4A Listing Report</w:t>
      </w:r>
      <w:bookmarkEnd w:id="111"/>
    </w:p>
    <w:p w14:paraId="4C6882B0" w14:textId="77777777" w:rsidR="003A5954" w:rsidRDefault="00DD1E8F">
      <w:pPr>
        <w:pStyle w:val="pBodyText"/>
      </w:pPr>
      <w:r>
        <w:rPr>
          <w:color w:val="000000"/>
        </w:rPr>
        <w:t>The T4A listing report shows a summary of worker T4A data for a specified year. The report can be reviewed and printed as desired. Successfully running the listing report is also a good indication that T4As can be properly run.</w:t>
      </w:r>
    </w:p>
    <w:p w14:paraId="606A8828" w14:textId="77777777" w:rsidR="003A5954" w:rsidRDefault="00DD1E8F">
      <w:pPr>
        <w:pStyle w:val="pBodyText"/>
      </w:pPr>
      <w:r>
        <w:rPr>
          <w:color w:val="000000"/>
        </w:rPr>
        <w:t>To create a T4A listing report:</w:t>
      </w:r>
    </w:p>
    <w:p w14:paraId="71F647C9" w14:textId="77777777" w:rsidR="003A5954" w:rsidRDefault="00DD1E8F">
      <w:pPr>
        <w:pStyle w:val="liListNumber"/>
        <w:numPr>
          <w:ilvl w:val="0"/>
          <w:numId w:val="207"/>
        </w:numPr>
        <w:spacing w:before="160"/>
      </w:pPr>
      <w:r>
        <w:rPr>
          <w:color w:val="000000"/>
        </w:rPr>
        <w:t xml:space="preserve">In the navigation pane, click </w:t>
      </w:r>
      <w:r>
        <w:rPr>
          <w:rStyle w:val="spanFormFieldEmphasis"/>
        </w:rPr>
        <w:t>Reports</w:t>
      </w:r>
      <w:r>
        <w:rPr>
          <w:color w:val="000000"/>
        </w:rPr>
        <w:t xml:space="preserve"> &gt; </w:t>
      </w:r>
      <w:r>
        <w:rPr>
          <w:rStyle w:val="spanFormFieldEmphasis"/>
        </w:rPr>
        <w:t>Other</w:t>
      </w:r>
      <w:r>
        <w:rPr>
          <w:color w:val="000000"/>
        </w:rPr>
        <w:t xml:space="preserve"> &gt; </w:t>
      </w:r>
      <w:r>
        <w:rPr>
          <w:rStyle w:val="spanFormFieldEmphasis"/>
        </w:rPr>
        <w:t>T4A slips listing</w:t>
      </w:r>
      <w:r>
        <w:rPr>
          <w:color w:val="000000"/>
        </w:rPr>
        <w:t xml:space="preserve"> to open the </w:t>
      </w:r>
      <w:r>
        <w:rPr>
          <w:rStyle w:val="spanFormFieldEmphasis"/>
        </w:rPr>
        <w:t>T4A slips listing</w:t>
      </w:r>
      <w:r>
        <w:rPr>
          <w:color w:val="000000"/>
        </w:rPr>
        <w:t xml:space="preserve"> </w:t>
      </w:r>
      <w:r>
        <w:rPr>
          <w:rStyle w:val="variable2"/>
        </w:rPr>
        <w:t>pane</w:t>
      </w:r>
      <w:r>
        <w:rPr>
          <w:color w:val="000000"/>
        </w:rPr>
        <w:t>.</w:t>
      </w:r>
    </w:p>
    <w:p w14:paraId="102CE162" w14:textId="77777777" w:rsidR="003A5954" w:rsidRDefault="007C43CB">
      <w:pPr>
        <w:pStyle w:val="pImgCenter"/>
      </w:pPr>
      <w:r>
        <w:rPr>
          <w:noProof/>
        </w:rPr>
        <w:drawing>
          <wp:inline distT="0" distB="0" distL="0" distR="0" wp14:anchorId="5B7EC5A3" wp14:editId="2970E88A">
            <wp:extent cx="1912620" cy="1851660"/>
            <wp:effectExtent l="0" t="0" r="0" b="0"/>
            <wp:docPr id="229"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9"/>
                    <pic:cNvPicPr preferRelativeResize="0">
                      <a:picLocks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912620" cy="1851660"/>
                    </a:xfrm>
                    <a:prstGeom prst="rect">
                      <a:avLst/>
                    </a:prstGeom>
                    <a:noFill/>
                    <a:ln>
                      <a:noFill/>
                    </a:ln>
                  </pic:spPr>
                </pic:pic>
              </a:graphicData>
            </a:graphic>
          </wp:inline>
        </w:drawing>
      </w:r>
    </w:p>
    <w:p w14:paraId="24CF2DB7" w14:textId="77777777" w:rsidR="003A5954" w:rsidRDefault="007C43CB">
      <w:pPr>
        <w:pStyle w:val="pImgCenter"/>
      </w:pPr>
      <w:r>
        <w:rPr>
          <w:noProof/>
        </w:rPr>
        <w:drawing>
          <wp:inline distT="0" distB="0" distL="0" distR="0" wp14:anchorId="6B95C64E" wp14:editId="6BE585CF">
            <wp:extent cx="731520" cy="640080"/>
            <wp:effectExtent l="0" t="0" r="0" b="0"/>
            <wp:docPr id="230"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B199967" w14:textId="77777777" w:rsidR="003A5954" w:rsidRDefault="007C43CB">
      <w:pPr>
        <w:pStyle w:val="pImgCenter"/>
      </w:pPr>
      <w:r>
        <w:rPr>
          <w:noProof/>
        </w:rPr>
        <w:drawing>
          <wp:inline distT="0" distB="0" distL="0" distR="0" wp14:anchorId="5F4B508E" wp14:editId="675E4940">
            <wp:extent cx="3931920" cy="2941320"/>
            <wp:effectExtent l="0" t="0" r="0" b="0"/>
            <wp:docPr id="231"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1"/>
                    <pic:cNvPicPr preferRelativeResize="0">
                      <a:picLocks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931920" cy="2941320"/>
                    </a:xfrm>
                    <a:prstGeom prst="rect">
                      <a:avLst/>
                    </a:prstGeom>
                    <a:noFill/>
                    <a:ln>
                      <a:noFill/>
                    </a:ln>
                  </pic:spPr>
                </pic:pic>
              </a:graphicData>
            </a:graphic>
          </wp:inline>
        </w:drawing>
      </w:r>
    </w:p>
    <w:p w14:paraId="601EC8AD" w14:textId="77777777" w:rsidR="003A5954" w:rsidRDefault="00DD1E8F">
      <w:pPr>
        <w:pStyle w:val="liListNumber"/>
        <w:numPr>
          <w:ilvl w:val="0"/>
          <w:numId w:val="207"/>
        </w:numPr>
      </w:pPr>
      <w:r>
        <w:rPr>
          <w:color w:val="000000"/>
        </w:rPr>
        <w:t xml:space="preserve">Specify the </w:t>
      </w:r>
      <w:r>
        <w:rPr>
          <w:rStyle w:val="spanFormFieldEmphasis"/>
        </w:rPr>
        <w:t>Reporting year</w:t>
      </w:r>
      <w:r>
        <w:rPr>
          <w:color w:val="000000"/>
        </w:rPr>
        <w:t>.</w:t>
      </w:r>
    </w:p>
    <w:p w14:paraId="180580E6" w14:textId="77777777" w:rsidR="003A5954" w:rsidRDefault="00DD1E8F">
      <w:pPr>
        <w:pStyle w:val="liListNumber"/>
        <w:numPr>
          <w:ilvl w:val="0"/>
          <w:numId w:val="207"/>
        </w:numPr>
      </w:pPr>
      <w:r>
        <w:rPr>
          <w:color w:val="000000"/>
        </w:rPr>
        <w:t xml:space="preserve">Select which T4As to list in the </w:t>
      </w:r>
      <w:r>
        <w:rPr>
          <w:rStyle w:val="spanFormFieldEmphasis"/>
        </w:rPr>
        <w:t>Processing options</w:t>
      </w:r>
      <w:r>
        <w:rPr>
          <w:color w:val="000000"/>
        </w:rPr>
        <w:t xml:space="preserve"> field.</w:t>
      </w:r>
    </w:p>
    <w:p w14:paraId="262EA82F" w14:textId="77777777" w:rsidR="003A5954" w:rsidRDefault="00DD1E8F">
      <w:pPr>
        <w:pStyle w:val="liListNumber"/>
        <w:numPr>
          <w:ilvl w:val="0"/>
          <w:numId w:val="207"/>
        </w:numPr>
        <w:spacing w:after="160"/>
      </w:pPr>
      <w:r>
        <w:rPr>
          <w:color w:val="000000"/>
        </w:rPr>
        <w:t xml:space="preserve">Click </w:t>
      </w:r>
      <w:r>
        <w:rPr>
          <w:rStyle w:val="spanFormFieldEmphasis"/>
        </w:rPr>
        <w:t>OK</w:t>
      </w:r>
      <w:r>
        <w:rPr>
          <w:color w:val="000000"/>
        </w:rPr>
        <w:t xml:space="preserve"> to view the report in a new browser window.</w:t>
      </w:r>
    </w:p>
    <w:p w14:paraId="66F6E87E" w14:textId="77777777" w:rsidR="003A5954" w:rsidRDefault="00DD1E8F">
      <w:pPr>
        <w:pStyle w:val="h3Heading3"/>
      </w:pPr>
      <w:bookmarkStart w:id="112" w:name="_Toc176873605"/>
      <w:r>
        <w:t>6.3.2 Create Draft T4A Slips</w:t>
      </w:r>
      <w:bookmarkEnd w:id="112"/>
    </w:p>
    <w:p w14:paraId="29420650" w14:textId="77777777" w:rsidR="003A5954" w:rsidRDefault="00DD1E8F">
      <w:pPr>
        <w:pStyle w:val="pBodyText"/>
      </w:pPr>
      <w:r>
        <w:rPr>
          <w:color w:val="000000"/>
        </w:rPr>
        <w:t>You can create draft T4As to test that T4As can be generated correctly and print them for reference if needed. You can create draft T4A slips and a test T4A XML file for uploading to CRA.</w:t>
      </w:r>
    </w:p>
    <w:p w14:paraId="64F8EB0D" w14:textId="77777777" w:rsidR="003A5954" w:rsidRDefault="00DD1E8F">
      <w:pPr>
        <w:pStyle w:val="pBodyText"/>
      </w:pPr>
      <w:r>
        <w:rPr>
          <w:color w:val="000000"/>
        </w:rPr>
        <w:lastRenderedPageBreak/>
        <w:t>To create draft T4A slips:</w:t>
      </w:r>
    </w:p>
    <w:p w14:paraId="3C5E3035" w14:textId="77777777" w:rsidR="003A5954" w:rsidRDefault="00DD1E8F">
      <w:pPr>
        <w:pStyle w:val="liListNumber"/>
        <w:numPr>
          <w:ilvl w:val="0"/>
          <w:numId w:val="208"/>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T4As</w:t>
      </w:r>
      <w:r>
        <w:rPr>
          <w:color w:val="000000"/>
        </w:rPr>
        <w:t xml:space="preserve"> &gt; </w:t>
      </w:r>
      <w:r>
        <w:rPr>
          <w:rStyle w:val="spanFormFieldEmphasis"/>
        </w:rPr>
        <w:t>T4A slips (draft only)</w:t>
      </w:r>
      <w:r>
        <w:rPr>
          <w:color w:val="000000"/>
        </w:rPr>
        <w:t xml:space="preserve"> to open the </w:t>
      </w:r>
      <w:r>
        <w:rPr>
          <w:rStyle w:val="spanFormFieldEmphasis"/>
        </w:rPr>
        <w:t>T4A slips (draft only)</w:t>
      </w:r>
      <w:r>
        <w:rPr>
          <w:color w:val="000000"/>
        </w:rPr>
        <w:t xml:space="preserve"> </w:t>
      </w:r>
      <w:r>
        <w:rPr>
          <w:rStyle w:val="variable2"/>
        </w:rPr>
        <w:t>pane</w:t>
      </w:r>
      <w:r>
        <w:rPr>
          <w:color w:val="000000"/>
        </w:rPr>
        <w:t>.</w:t>
      </w:r>
    </w:p>
    <w:p w14:paraId="046C3CF8" w14:textId="77777777" w:rsidR="003A5954" w:rsidRDefault="007C43CB">
      <w:pPr>
        <w:pStyle w:val="pImgCenter"/>
      </w:pPr>
      <w:r>
        <w:rPr>
          <w:noProof/>
        </w:rPr>
        <w:drawing>
          <wp:inline distT="0" distB="0" distL="0" distR="0" wp14:anchorId="272D0B25" wp14:editId="06115DB1">
            <wp:extent cx="1950720" cy="2217420"/>
            <wp:effectExtent l="0" t="0" r="0" b="0"/>
            <wp:docPr id="232"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2"/>
                    <pic:cNvPicPr preferRelativeResize="0">
                      <a:picLocks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950720" cy="2217420"/>
                    </a:xfrm>
                    <a:prstGeom prst="rect">
                      <a:avLst/>
                    </a:prstGeom>
                    <a:noFill/>
                    <a:ln>
                      <a:noFill/>
                    </a:ln>
                  </pic:spPr>
                </pic:pic>
              </a:graphicData>
            </a:graphic>
          </wp:inline>
        </w:drawing>
      </w:r>
    </w:p>
    <w:p w14:paraId="476BB628" w14:textId="77777777" w:rsidR="003A5954" w:rsidRDefault="007C43CB">
      <w:pPr>
        <w:pStyle w:val="pImgCenter"/>
      </w:pPr>
      <w:r>
        <w:rPr>
          <w:noProof/>
        </w:rPr>
        <w:drawing>
          <wp:inline distT="0" distB="0" distL="0" distR="0" wp14:anchorId="6343FB35" wp14:editId="42090B07">
            <wp:extent cx="731520" cy="640080"/>
            <wp:effectExtent l="0" t="0" r="0" b="0"/>
            <wp:docPr id="233"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A3801FD" w14:textId="77777777" w:rsidR="003A5954" w:rsidRDefault="007C43CB">
      <w:pPr>
        <w:pStyle w:val="pImgCenter"/>
      </w:pPr>
      <w:r>
        <w:rPr>
          <w:noProof/>
        </w:rPr>
        <w:drawing>
          <wp:inline distT="0" distB="0" distL="0" distR="0" wp14:anchorId="6FF8DF29" wp14:editId="39961D02">
            <wp:extent cx="4343400" cy="3314700"/>
            <wp:effectExtent l="0" t="0" r="0" b="0"/>
            <wp:docPr id="234"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4"/>
                    <pic:cNvPicPr preferRelativeResize="0">
                      <a:picLocks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343400" cy="3314700"/>
                    </a:xfrm>
                    <a:prstGeom prst="rect">
                      <a:avLst/>
                    </a:prstGeom>
                    <a:noFill/>
                    <a:ln>
                      <a:noFill/>
                    </a:ln>
                  </pic:spPr>
                </pic:pic>
              </a:graphicData>
            </a:graphic>
          </wp:inline>
        </w:drawing>
      </w:r>
    </w:p>
    <w:p w14:paraId="21B0F824" w14:textId="77777777" w:rsidR="003A5954" w:rsidRDefault="00DD1E8F">
      <w:pPr>
        <w:pStyle w:val="liListNumber"/>
        <w:numPr>
          <w:ilvl w:val="0"/>
          <w:numId w:val="208"/>
        </w:numPr>
      </w:pPr>
      <w:r>
        <w:rPr>
          <w:color w:val="000000"/>
        </w:rPr>
        <w:t xml:space="preserve">Specify the </w:t>
      </w:r>
      <w:r>
        <w:rPr>
          <w:rStyle w:val="spanFormFieldEmphasis"/>
        </w:rPr>
        <w:t>Reporting year</w:t>
      </w:r>
      <w:r>
        <w:rPr>
          <w:color w:val="000000"/>
        </w:rPr>
        <w:t>.</w:t>
      </w:r>
    </w:p>
    <w:p w14:paraId="1D2C3D85" w14:textId="77777777" w:rsidR="003A5954" w:rsidRDefault="00DD1E8F">
      <w:pPr>
        <w:pStyle w:val="liListNumber"/>
        <w:numPr>
          <w:ilvl w:val="0"/>
          <w:numId w:val="208"/>
        </w:numPr>
      </w:pPr>
      <w:r>
        <w:rPr>
          <w:color w:val="000000"/>
        </w:rPr>
        <w:t xml:space="preserve">Change the </w:t>
      </w:r>
      <w:r>
        <w:rPr>
          <w:rStyle w:val="spanFormFieldEmphasis"/>
        </w:rPr>
        <w:t>Sort order</w:t>
      </w:r>
      <w:r>
        <w:rPr>
          <w:color w:val="000000"/>
        </w:rPr>
        <w:t xml:space="preserve"> as desired.</w:t>
      </w:r>
    </w:p>
    <w:p w14:paraId="4540D2E2" w14:textId="77777777" w:rsidR="003A5954" w:rsidRDefault="00DD1E8F">
      <w:pPr>
        <w:pStyle w:val="liListNumber"/>
        <w:numPr>
          <w:ilvl w:val="0"/>
          <w:numId w:val="208"/>
        </w:numPr>
      </w:pPr>
      <w:r>
        <w:rPr>
          <w:color w:val="000000"/>
        </w:rPr>
        <w:t xml:space="preserve">Select which T4As to list in the </w:t>
      </w:r>
      <w:r>
        <w:rPr>
          <w:rStyle w:val="spanFormFieldEmphasis"/>
        </w:rPr>
        <w:t>Processing options</w:t>
      </w:r>
      <w:r>
        <w:rPr>
          <w:color w:val="000000"/>
        </w:rPr>
        <w:t xml:space="preserve"> field.</w:t>
      </w:r>
    </w:p>
    <w:p w14:paraId="62E71173" w14:textId="77777777" w:rsidR="003A5954" w:rsidRDefault="00DD1E8F">
      <w:pPr>
        <w:pStyle w:val="liListNumber"/>
        <w:numPr>
          <w:ilvl w:val="0"/>
          <w:numId w:val="208"/>
        </w:numPr>
        <w:spacing w:after="160"/>
      </w:pPr>
      <w:r>
        <w:rPr>
          <w:color w:val="000000"/>
        </w:rPr>
        <w:t xml:space="preserve">Click </w:t>
      </w:r>
      <w:r>
        <w:rPr>
          <w:rStyle w:val="spanFormFieldEmphasis"/>
        </w:rPr>
        <w:t>OK</w:t>
      </w:r>
      <w:r>
        <w:rPr>
          <w:color w:val="000000"/>
        </w:rPr>
        <w:t xml:space="preserve"> to view the T4A slips in a new browser window.</w:t>
      </w:r>
    </w:p>
    <w:p w14:paraId="55955174" w14:textId="77777777" w:rsidR="003A5954" w:rsidRDefault="00DD1E8F">
      <w:pPr>
        <w:pStyle w:val="pBodyText"/>
      </w:pPr>
      <w:r>
        <w:rPr>
          <w:color w:val="000000"/>
        </w:rPr>
        <w:lastRenderedPageBreak/>
        <w:t>To create a test T4A XML file:</w:t>
      </w:r>
    </w:p>
    <w:p w14:paraId="5C629F76" w14:textId="77777777" w:rsidR="003A5954" w:rsidRDefault="00DD1E8F">
      <w:pPr>
        <w:pStyle w:val="liListNumber"/>
        <w:numPr>
          <w:ilvl w:val="0"/>
          <w:numId w:val="209"/>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T4As</w:t>
      </w:r>
      <w:r>
        <w:rPr>
          <w:color w:val="000000"/>
        </w:rPr>
        <w:t xml:space="preserve"> &gt; </w:t>
      </w:r>
      <w:r>
        <w:rPr>
          <w:rStyle w:val="spanFormFieldEmphasis"/>
        </w:rPr>
        <w:t>T4A XML file creation (test only)</w:t>
      </w:r>
      <w:r>
        <w:rPr>
          <w:color w:val="000000"/>
        </w:rPr>
        <w:t xml:space="preserve"> to open the </w:t>
      </w:r>
      <w:r>
        <w:rPr>
          <w:rStyle w:val="spanFormFieldEmphasis"/>
        </w:rPr>
        <w:t>T4A XML file creation (test only)</w:t>
      </w:r>
      <w:r>
        <w:rPr>
          <w:color w:val="000000"/>
        </w:rPr>
        <w:t xml:space="preserve"> </w:t>
      </w:r>
      <w:r>
        <w:rPr>
          <w:rStyle w:val="variable2"/>
        </w:rPr>
        <w:t>pane</w:t>
      </w:r>
      <w:r>
        <w:rPr>
          <w:color w:val="000000"/>
        </w:rPr>
        <w:t>.</w:t>
      </w:r>
    </w:p>
    <w:p w14:paraId="4E8C6747" w14:textId="77777777" w:rsidR="003A5954" w:rsidRDefault="007C43CB">
      <w:pPr>
        <w:pStyle w:val="pImgCenter"/>
      </w:pPr>
      <w:r>
        <w:rPr>
          <w:noProof/>
        </w:rPr>
        <w:drawing>
          <wp:inline distT="0" distB="0" distL="0" distR="0" wp14:anchorId="4EE3ABF8" wp14:editId="0F49258F">
            <wp:extent cx="2019300" cy="2308860"/>
            <wp:effectExtent l="0" t="0" r="0" b="0"/>
            <wp:docPr id="235"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5"/>
                    <pic:cNvPicPr preferRelativeResize="0">
                      <a:picLocks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019300" cy="2308860"/>
                    </a:xfrm>
                    <a:prstGeom prst="rect">
                      <a:avLst/>
                    </a:prstGeom>
                    <a:noFill/>
                    <a:ln>
                      <a:noFill/>
                    </a:ln>
                  </pic:spPr>
                </pic:pic>
              </a:graphicData>
            </a:graphic>
          </wp:inline>
        </w:drawing>
      </w:r>
    </w:p>
    <w:p w14:paraId="7B6300D5" w14:textId="77777777" w:rsidR="003A5954" w:rsidRDefault="007C43CB">
      <w:pPr>
        <w:pStyle w:val="pImgCenter"/>
      </w:pPr>
      <w:r>
        <w:rPr>
          <w:noProof/>
        </w:rPr>
        <w:drawing>
          <wp:inline distT="0" distB="0" distL="0" distR="0" wp14:anchorId="043297F9" wp14:editId="23FCE7B4">
            <wp:extent cx="731520" cy="640080"/>
            <wp:effectExtent l="0" t="0" r="0" b="0"/>
            <wp:docPr id="236"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6"/>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023D6C1" w14:textId="77777777" w:rsidR="003A5954" w:rsidRDefault="007C43CB">
      <w:pPr>
        <w:pStyle w:val="pImgCenter"/>
      </w:pPr>
      <w:r>
        <w:rPr>
          <w:noProof/>
        </w:rPr>
        <w:drawing>
          <wp:inline distT="0" distB="0" distL="0" distR="0" wp14:anchorId="3851995E" wp14:editId="2D756EBC">
            <wp:extent cx="3992880" cy="2941320"/>
            <wp:effectExtent l="0" t="0" r="0" b="0"/>
            <wp:docPr id="237"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7"/>
                    <pic:cNvPicPr preferRelativeResize="0">
                      <a:picLocks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992880" cy="2941320"/>
                    </a:xfrm>
                    <a:prstGeom prst="rect">
                      <a:avLst/>
                    </a:prstGeom>
                    <a:noFill/>
                    <a:ln>
                      <a:noFill/>
                    </a:ln>
                  </pic:spPr>
                </pic:pic>
              </a:graphicData>
            </a:graphic>
          </wp:inline>
        </w:drawing>
      </w:r>
    </w:p>
    <w:p w14:paraId="19F268D5" w14:textId="77777777" w:rsidR="003A5954" w:rsidRDefault="00DD1E8F">
      <w:pPr>
        <w:pStyle w:val="liListNumber"/>
        <w:numPr>
          <w:ilvl w:val="0"/>
          <w:numId w:val="209"/>
        </w:numPr>
      </w:pPr>
      <w:r>
        <w:rPr>
          <w:color w:val="000000"/>
        </w:rPr>
        <w:t xml:space="preserve">Specify the </w:t>
      </w:r>
      <w:r>
        <w:rPr>
          <w:rStyle w:val="spanFormFieldEmphasis"/>
        </w:rPr>
        <w:t>Reporting year</w:t>
      </w:r>
      <w:r>
        <w:rPr>
          <w:color w:val="000000"/>
        </w:rPr>
        <w:t>.</w:t>
      </w:r>
    </w:p>
    <w:p w14:paraId="03AC6822" w14:textId="77777777" w:rsidR="003A5954" w:rsidRDefault="00DD1E8F">
      <w:pPr>
        <w:pStyle w:val="liListNumber"/>
        <w:numPr>
          <w:ilvl w:val="0"/>
          <w:numId w:val="209"/>
        </w:numPr>
      </w:pPr>
      <w:r>
        <w:rPr>
          <w:color w:val="000000"/>
        </w:rPr>
        <w:t xml:space="preserve">Select which T4As to list in the </w:t>
      </w:r>
      <w:r>
        <w:rPr>
          <w:rStyle w:val="spanFormFieldEmphasis"/>
        </w:rPr>
        <w:t>Processing options</w:t>
      </w:r>
      <w:r>
        <w:rPr>
          <w:color w:val="000000"/>
        </w:rPr>
        <w:t xml:space="preserve"> field.</w:t>
      </w:r>
    </w:p>
    <w:p w14:paraId="08238F09" w14:textId="77777777" w:rsidR="003A5954" w:rsidRDefault="00DD1E8F">
      <w:pPr>
        <w:pStyle w:val="liListNumber"/>
        <w:numPr>
          <w:ilvl w:val="0"/>
          <w:numId w:val="209"/>
        </w:numPr>
        <w:spacing w:after="160"/>
      </w:pPr>
      <w:r>
        <w:rPr>
          <w:color w:val="000000"/>
        </w:rPr>
        <w:t xml:space="preserve">Click </w:t>
      </w:r>
      <w:r>
        <w:rPr>
          <w:rStyle w:val="spanFormFieldEmphasis"/>
        </w:rPr>
        <w:t>OK</w:t>
      </w:r>
      <w:r>
        <w:rPr>
          <w:color w:val="000000"/>
        </w:rPr>
        <w:t xml:space="preserve"> to generate a test T4A XML file. </w:t>
      </w:r>
    </w:p>
    <w:p w14:paraId="573305F7" w14:textId="77777777" w:rsidR="003A5954" w:rsidRDefault="00DD1E8F">
      <w:pPr>
        <w:pStyle w:val="pBodyText"/>
      </w:pPr>
      <w:r>
        <w:rPr>
          <w:color w:val="000000"/>
        </w:rPr>
        <w:t xml:space="preserve">To download the XML file to your local computer, see section </w:t>
      </w:r>
      <w:r>
        <w:rPr>
          <w:rStyle w:val="variable2"/>
        </w:rPr>
        <w:t>5.1.11</w:t>
      </w:r>
      <w:r>
        <w:rPr>
          <w:color w:val="000000"/>
        </w:rPr>
        <w:t>.</w:t>
      </w:r>
    </w:p>
    <w:p w14:paraId="5B78A953" w14:textId="77777777" w:rsidR="003A5954" w:rsidRDefault="00DD1E8F">
      <w:pPr>
        <w:pStyle w:val="h3Heading3"/>
      </w:pPr>
      <w:bookmarkStart w:id="113" w:name="_Toc176873606"/>
      <w:r>
        <w:lastRenderedPageBreak/>
        <w:t>6.3.3 Create Final T4A Slips</w:t>
      </w:r>
      <w:bookmarkEnd w:id="113"/>
    </w:p>
    <w:p w14:paraId="3F04B1C4" w14:textId="77777777" w:rsidR="003A5954" w:rsidRDefault="00DD1E8F">
      <w:pPr>
        <w:pStyle w:val="pBodyText"/>
      </w:pPr>
      <w:r>
        <w:rPr>
          <w:color w:val="000000"/>
        </w:rPr>
        <w:t xml:space="preserve">The </w:t>
      </w:r>
      <w:r>
        <w:rPr>
          <w:rStyle w:val="spanFormFieldEmphasis"/>
        </w:rPr>
        <w:t>T4A slips (final submission)</w:t>
      </w:r>
      <w:r>
        <w:rPr>
          <w:color w:val="000000"/>
        </w:rPr>
        <w:t xml:space="preserve"> process includes creating a printable report containing all T4A slips and the T4A XML file intended for upload to CRA.</w:t>
      </w:r>
    </w:p>
    <w:p w14:paraId="32247329" w14:textId="77777777" w:rsidR="003A5954" w:rsidRDefault="00DD1E8F">
      <w:pPr>
        <w:pStyle w:val="pBodyText"/>
      </w:pPr>
      <w:r>
        <w:rPr>
          <w:color w:val="000000"/>
        </w:rPr>
        <w:t>To create final T4A slips:</w:t>
      </w:r>
    </w:p>
    <w:p w14:paraId="3B62C642" w14:textId="77777777" w:rsidR="003A5954" w:rsidRDefault="00DD1E8F">
      <w:pPr>
        <w:pStyle w:val="liListNumber"/>
        <w:numPr>
          <w:ilvl w:val="0"/>
          <w:numId w:val="210"/>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T4As</w:t>
      </w:r>
      <w:r>
        <w:rPr>
          <w:color w:val="000000"/>
        </w:rPr>
        <w:t xml:space="preserve"> &gt; </w:t>
      </w:r>
      <w:r>
        <w:rPr>
          <w:rStyle w:val="spanFormFieldEmphasis"/>
        </w:rPr>
        <w:t>T4A slips (final submission)</w:t>
      </w:r>
      <w:r>
        <w:rPr>
          <w:color w:val="000000"/>
        </w:rPr>
        <w:t xml:space="preserve"> to open the </w:t>
      </w:r>
      <w:r>
        <w:rPr>
          <w:rStyle w:val="spanFormFieldEmphasis"/>
        </w:rPr>
        <w:t>T4A slips (final submission)</w:t>
      </w:r>
      <w:r>
        <w:rPr>
          <w:color w:val="000000"/>
        </w:rPr>
        <w:t xml:space="preserve"> </w:t>
      </w:r>
      <w:r>
        <w:rPr>
          <w:rStyle w:val="variable2"/>
        </w:rPr>
        <w:t>pane</w:t>
      </w:r>
      <w:r>
        <w:rPr>
          <w:color w:val="000000"/>
        </w:rPr>
        <w:t>.</w:t>
      </w:r>
    </w:p>
    <w:p w14:paraId="575CAE10" w14:textId="77777777" w:rsidR="003A5954" w:rsidRDefault="007C43CB">
      <w:pPr>
        <w:pStyle w:val="pImgCenter"/>
      </w:pPr>
      <w:r>
        <w:rPr>
          <w:noProof/>
        </w:rPr>
        <w:drawing>
          <wp:inline distT="0" distB="0" distL="0" distR="0" wp14:anchorId="0D25F5FF" wp14:editId="045AE6FF">
            <wp:extent cx="2011680" cy="2286000"/>
            <wp:effectExtent l="0" t="0" r="0" b="0"/>
            <wp:docPr id="238"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8"/>
                    <pic:cNvPicPr preferRelativeResize="0">
                      <a:picLocks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11680" cy="2286000"/>
                    </a:xfrm>
                    <a:prstGeom prst="rect">
                      <a:avLst/>
                    </a:prstGeom>
                    <a:noFill/>
                    <a:ln>
                      <a:noFill/>
                    </a:ln>
                  </pic:spPr>
                </pic:pic>
              </a:graphicData>
            </a:graphic>
          </wp:inline>
        </w:drawing>
      </w:r>
    </w:p>
    <w:p w14:paraId="198E7EB8" w14:textId="77777777" w:rsidR="003A5954" w:rsidRDefault="007C43CB">
      <w:pPr>
        <w:pStyle w:val="pImgCenter"/>
      </w:pPr>
      <w:r>
        <w:rPr>
          <w:noProof/>
        </w:rPr>
        <w:drawing>
          <wp:inline distT="0" distB="0" distL="0" distR="0" wp14:anchorId="2E5C7052" wp14:editId="2B4DCFA9">
            <wp:extent cx="731520" cy="640080"/>
            <wp:effectExtent l="0" t="0" r="0" b="0"/>
            <wp:docPr id="239"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AA029B2" w14:textId="77777777" w:rsidR="003A5954" w:rsidRDefault="007C43CB">
      <w:pPr>
        <w:pStyle w:val="pImgCenter"/>
      </w:pPr>
      <w:r>
        <w:rPr>
          <w:noProof/>
        </w:rPr>
        <w:drawing>
          <wp:inline distT="0" distB="0" distL="0" distR="0" wp14:anchorId="63244003" wp14:editId="00B8A715">
            <wp:extent cx="3756660" cy="3451860"/>
            <wp:effectExtent l="0" t="0" r="0" b="0"/>
            <wp:docPr id="240"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0"/>
                    <pic:cNvPicPr preferRelativeResize="0">
                      <a:picLocks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756660" cy="3451860"/>
                    </a:xfrm>
                    <a:prstGeom prst="rect">
                      <a:avLst/>
                    </a:prstGeom>
                    <a:noFill/>
                    <a:ln>
                      <a:noFill/>
                    </a:ln>
                  </pic:spPr>
                </pic:pic>
              </a:graphicData>
            </a:graphic>
          </wp:inline>
        </w:drawing>
      </w:r>
    </w:p>
    <w:p w14:paraId="3D6C44C4" w14:textId="77777777" w:rsidR="003A5954" w:rsidRDefault="00DD1E8F">
      <w:pPr>
        <w:pStyle w:val="liListNumber"/>
        <w:numPr>
          <w:ilvl w:val="0"/>
          <w:numId w:val="210"/>
        </w:numPr>
      </w:pPr>
      <w:r>
        <w:rPr>
          <w:color w:val="000000"/>
        </w:rPr>
        <w:t xml:space="preserve">Specify the </w:t>
      </w:r>
      <w:r>
        <w:rPr>
          <w:rStyle w:val="spanFormFieldEmphasis"/>
        </w:rPr>
        <w:t>Reporting year</w:t>
      </w:r>
      <w:r>
        <w:rPr>
          <w:color w:val="000000"/>
        </w:rPr>
        <w:t>.</w:t>
      </w:r>
    </w:p>
    <w:p w14:paraId="7D96E865" w14:textId="77777777" w:rsidR="003A5954" w:rsidRDefault="00DD1E8F">
      <w:pPr>
        <w:pStyle w:val="liListNumber"/>
        <w:numPr>
          <w:ilvl w:val="0"/>
          <w:numId w:val="210"/>
        </w:numPr>
      </w:pPr>
      <w:r>
        <w:rPr>
          <w:color w:val="000000"/>
        </w:rPr>
        <w:lastRenderedPageBreak/>
        <w:t xml:space="preserve">Change the </w:t>
      </w:r>
      <w:r>
        <w:rPr>
          <w:rStyle w:val="spanFormFieldEmphasis"/>
        </w:rPr>
        <w:t>Sort order</w:t>
      </w:r>
      <w:r>
        <w:rPr>
          <w:color w:val="000000"/>
        </w:rPr>
        <w:t xml:space="preserve"> as desired.</w:t>
      </w:r>
    </w:p>
    <w:p w14:paraId="215E58B0" w14:textId="77777777" w:rsidR="003A5954" w:rsidRDefault="00DD1E8F">
      <w:pPr>
        <w:pStyle w:val="liListNumber"/>
        <w:numPr>
          <w:ilvl w:val="0"/>
          <w:numId w:val="210"/>
        </w:numPr>
      </w:pPr>
      <w:r>
        <w:rPr>
          <w:color w:val="000000"/>
        </w:rPr>
        <w:t xml:space="preserve">Select which T4As to list in the </w:t>
      </w:r>
      <w:r>
        <w:rPr>
          <w:rStyle w:val="spanFormFieldEmphasis"/>
        </w:rPr>
        <w:t>Processing options</w:t>
      </w:r>
      <w:r>
        <w:rPr>
          <w:color w:val="000000"/>
        </w:rPr>
        <w:t xml:space="preserve"> field.</w:t>
      </w:r>
    </w:p>
    <w:p w14:paraId="3B7D244A" w14:textId="77777777" w:rsidR="003A5954" w:rsidRDefault="00DD1E8F">
      <w:pPr>
        <w:pStyle w:val="liListNumber"/>
        <w:numPr>
          <w:ilvl w:val="0"/>
          <w:numId w:val="210"/>
        </w:numPr>
      </w:pPr>
      <w:r>
        <w:rPr>
          <w:color w:val="000000"/>
        </w:rPr>
        <w:t xml:space="preserve">Click </w:t>
      </w:r>
      <w:r>
        <w:rPr>
          <w:rStyle w:val="spanFormFieldEmphasis"/>
        </w:rPr>
        <w:t>OK</w:t>
      </w:r>
      <w:r>
        <w:rPr>
          <w:color w:val="000000"/>
        </w:rPr>
        <w:t xml:space="preserve"> to view the T4A slips in a new browser window and generate the T4A XML file. </w:t>
      </w:r>
    </w:p>
    <w:p w14:paraId="4AE6083E" w14:textId="77777777" w:rsidR="003A5954" w:rsidRDefault="00DD1E8F">
      <w:pPr>
        <w:pStyle w:val="liListNumber"/>
        <w:numPr>
          <w:ilvl w:val="0"/>
          <w:numId w:val="210"/>
        </w:numPr>
        <w:spacing w:after="160"/>
      </w:pPr>
      <w:r>
        <w:rPr>
          <w:color w:val="000000"/>
        </w:rPr>
        <w:t>Print or export the T4A slips as desired.</w:t>
      </w:r>
    </w:p>
    <w:p w14:paraId="75D718CC" w14:textId="77777777" w:rsidR="003A5954" w:rsidRDefault="00DD1E8F">
      <w:pPr>
        <w:pStyle w:val="pBodyText"/>
      </w:pPr>
      <w:r>
        <w:rPr>
          <w:color w:val="000000"/>
        </w:rPr>
        <w:t xml:space="preserve">To download the XML file to your local computer, see section </w:t>
      </w:r>
      <w:r>
        <w:rPr>
          <w:rStyle w:val="variable2"/>
        </w:rPr>
        <w:t>5.1.11</w:t>
      </w:r>
      <w:r>
        <w:rPr>
          <w:color w:val="000000"/>
        </w:rPr>
        <w:t>.</w:t>
      </w:r>
    </w:p>
    <w:p w14:paraId="57DF47FD" w14:textId="77777777" w:rsidR="003A5954" w:rsidRDefault="00DD1E8F">
      <w:pPr>
        <w:pStyle w:val="h3Heading3"/>
      </w:pPr>
      <w:bookmarkStart w:id="114" w:name="_Toc176873607"/>
      <w:r>
        <w:t>6.3.4 View T4A Slips Summary</w:t>
      </w:r>
      <w:bookmarkEnd w:id="114"/>
    </w:p>
    <w:p w14:paraId="2BD994BF" w14:textId="77777777" w:rsidR="003A5954" w:rsidRDefault="00DD1E8F">
      <w:pPr>
        <w:pStyle w:val="pBodyText"/>
      </w:pPr>
      <w:r>
        <w:rPr>
          <w:color w:val="000000"/>
        </w:rPr>
        <w:t>The T4A slips summary provides a view of the metadata on worker T4As. From here, you can view the number of slips produced, whether they are draft or final, the date and time they were produced, and much of the contents of each slip according to worker.</w:t>
      </w:r>
    </w:p>
    <w:p w14:paraId="552C2313" w14:textId="77777777" w:rsidR="003A5954" w:rsidRDefault="00DD1E8F">
      <w:pPr>
        <w:pStyle w:val="pBodyText"/>
      </w:pPr>
      <w:r>
        <w:rPr>
          <w:color w:val="000000"/>
        </w:rPr>
        <w:t>To view the T4A slips summary:</w:t>
      </w:r>
    </w:p>
    <w:p w14:paraId="194A78E1" w14:textId="77777777" w:rsidR="003A5954" w:rsidRDefault="00DD1E8F">
      <w:pPr>
        <w:pStyle w:val="liListNumber"/>
        <w:numPr>
          <w:ilvl w:val="0"/>
          <w:numId w:val="211"/>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T4As</w:t>
      </w:r>
      <w:r>
        <w:rPr>
          <w:color w:val="000000"/>
        </w:rPr>
        <w:t xml:space="preserve"> &gt; </w:t>
      </w:r>
      <w:r>
        <w:rPr>
          <w:rStyle w:val="spanFormFieldEmphasis"/>
        </w:rPr>
        <w:t>T4A slips produced</w:t>
      </w:r>
      <w:r>
        <w:rPr>
          <w:color w:val="000000"/>
        </w:rPr>
        <w:t xml:space="preserve"> to open the </w:t>
      </w:r>
      <w:r>
        <w:rPr>
          <w:rStyle w:val="spanFormFieldEmphasis"/>
        </w:rPr>
        <w:t>T4A slips produced</w:t>
      </w:r>
      <w:r>
        <w:rPr>
          <w:color w:val="000000"/>
        </w:rPr>
        <w:t xml:space="preserve"> journal.</w:t>
      </w:r>
    </w:p>
    <w:p w14:paraId="590C1592" w14:textId="77777777" w:rsidR="003A5954" w:rsidRDefault="007C43CB">
      <w:pPr>
        <w:pStyle w:val="pImgCenter"/>
      </w:pPr>
      <w:r>
        <w:rPr>
          <w:noProof/>
        </w:rPr>
        <w:drawing>
          <wp:inline distT="0" distB="0" distL="0" distR="0" wp14:anchorId="46EE8AFF" wp14:editId="48574595">
            <wp:extent cx="2042160" cy="2324100"/>
            <wp:effectExtent l="0" t="0" r="0" b="0"/>
            <wp:docPr id="241"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1"/>
                    <pic:cNvPicPr preferRelativeResize="0">
                      <a:picLocks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042160" cy="2324100"/>
                    </a:xfrm>
                    <a:prstGeom prst="rect">
                      <a:avLst/>
                    </a:prstGeom>
                    <a:noFill/>
                    <a:ln>
                      <a:noFill/>
                    </a:ln>
                  </pic:spPr>
                </pic:pic>
              </a:graphicData>
            </a:graphic>
          </wp:inline>
        </w:drawing>
      </w:r>
    </w:p>
    <w:p w14:paraId="3FA466F8" w14:textId="77777777" w:rsidR="003A5954" w:rsidRDefault="00DD1E8F">
      <w:pPr>
        <w:pStyle w:val="liListNumber"/>
        <w:numPr>
          <w:ilvl w:val="0"/>
          <w:numId w:val="211"/>
        </w:numPr>
        <w:spacing w:after="160"/>
      </w:pPr>
      <w:r>
        <w:rPr>
          <w:color w:val="000000"/>
        </w:rPr>
        <w:t xml:space="preserve">On the </w:t>
      </w:r>
      <w:r>
        <w:rPr>
          <w:rStyle w:val="spanFormFieldEmphasis"/>
        </w:rPr>
        <w:t>T4A slips produced</w:t>
      </w:r>
      <w:r>
        <w:rPr>
          <w:color w:val="000000"/>
        </w:rPr>
        <w:t xml:space="preserve"> journal, view the status of T4A records in the table. Select a record to view further details in the lower pane. Click the tabs to view more information.</w:t>
      </w:r>
    </w:p>
    <w:p w14:paraId="210F0546" w14:textId="77777777" w:rsidR="003A5954" w:rsidRDefault="00DD1E8F">
      <w:pPr>
        <w:pStyle w:val="h2Heading2"/>
      </w:pPr>
      <w:bookmarkStart w:id="115" w:name="_Toc176873608"/>
      <w:r>
        <w:t>6.4 Create RL-1s</w:t>
      </w:r>
      <w:bookmarkEnd w:id="115"/>
    </w:p>
    <w:p w14:paraId="584A055A" w14:textId="77777777" w:rsidR="003A5954" w:rsidRDefault="00DD1E8F">
      <w:pPr>
        <w:pStyle w:val="pBodyText"/>
      </w:pPr>
      <w:r>
        <w:rPr>
          <w:color w:val="000000"/>
        </w:rPr>
        <w:t>If you process pay for workers in Quebec, you must file RL-1s when the last pay period of the tax year is closed. RL-1s are automatically generated from existing payroll data. There are various processes around RL-1s:</w:t>
      </w:r>
    </w:p>
    <w:p w14:paraId="2ABC2D01" w14:textId="77777777" w:rsidR="003A5954" w:rsidRDefault="00DD1E8F">
      <w:pPr>
        <w:pStyle w:val="liListParagraph"/>
        <w:numPr>
          <w:ilvl w:val="0"/>
          <w:numId w:val="212"/>
        </w:numPr>
        <w:spacing w:before="160"/>
      </w:pPr>
      <w:r>
        <w:rPr>
          <w:color w:val="000000"/>
        </w:rPr>
        <w:t>Create RL-1 listing report</w:t>
      </w:r>
    </w:p>
    <w:p w14:paraId="10175B01" w14:textId="77777777" w:rsidR="003A5954" w:rsidRDefault="00DD1E8F">
      <w:pPr>
        <w:pStyle w:val="liListParagraph"/>
        <w:numPr>
          <w:ilvl w:val="0"/>
          <w:numId w:val="212"/>
        </w:numPr>
      </w:pPr>
      <w:r>
        <w:rPr>
          <w:color w:val="000000"/>
        </w:rPr>
        <w:t>Create draft RL-1 slips</w:t>
      </w:r>
    </w:p>
    <w:p w14:paraId="6B0AEE75" w14:textId="77777777" w:rsidR="003A5954" w:rsidRDefault="00DD1E8F">
      <w:pPr>
        <w:pStyle w:val="liListParagraph"/>
        <w:numPr>
          <w:ilvl w:val="0"/>
          <w:numId w:val="212"/>
        </w:numPr>
      </w:pPr>
      <w:r>
        <w:rPr>
          <w:color w:val="000000"/>
        </w:rPr>
        <w:t>Create final RL-1 slips</w:t>
      </w:r>
    </w:p>
    <w:p w14:paraId="1D6AE815" w14:textId="77777777" w:rsidR="003A5954" w:rsidRDefault="00DD1E8F">
      <w:pPr>
        <w:pStyle w:val="liListParagraph"/>
        <w:numPr>
          <w:ilvl w:val="0"/>
          <w:numId w:val="212"/>
        </w:numPr>
        <w:spacing w:after="160"/>
      </w:pPr>
      <w:r>
        <w:rPr>
          <w:color w:val="000000"/>
        </w:rPr>
        <w:t>View RL-1 slips summary</w:t>
      </w:r>
    </w:p>
    <w:p w14:paraId="29561E8F" w14:textId="77777777" w:rsidR="003A5954" w:rsidRDefault="00DD1E8F">
      <w:pPr>
        <w:pStyle w:val="h3Heading3"/>
      </w:pPr>
      <w:bookmarkStart w:id="116" w:name="_Toc176873609"/>
      <w:r>
        <w:t>6.4.1 Create RL-1 Listing Report</w:t>
      </w:r>
      <w:bookmarkEnd w:id="116"/>
    </w:p>
    <w:p w14:paraId="67DF1EE0" w14:textId="77777777" w:rsidR="003A5954" w:rsidRDefault="00DD1E8F">
      <w:pPr>
        <w:pStyle w:val="pBodyText"/>
      </w:pPr>
      <w:r>
        <w:rPr>
          <w:color w:val="000000"/>
        </w:rPr>
        <w:t>The RL-1 listing report shows a summary of worker RL-1 data for a specified year. The report can be reviewed and printed as desired. Successfully running the listing report is also a good indication that RL-1s can be properly run.</w:t>
      </w:r>
    </w:p>
    <w:p w14:paraId="75B069CA" w14:textId="77777777" w:rsidR="003A5954" w:rsidRDefault="00DD1E8F">
      <w:pPr>
        <w:pStyle w:val="pBodyText"/>
      </w:pPr>
      <w:r>
        <w:rPr>
          <w:color w:val="000000"/>
        </w:rPr>
        <w:t>To create a RL-1 listing report:</w:t>
      </w:r>
    </w:p>
    <w:p w14:paraId="0BD7523D" w14:textId="77777777" w:rsidR="003A5954" w:rsidRDefault="00DD1E8F">
      <w:pPr>
        <w:pStyle w:val="liListNumber"/>
        <w:numPr>
          <w:ilvl w:val="0"/>
          <w:numId w:val="213"/>
        </w:numPr>
        <w:spacing w:before="160"/>
      </w:pPr>
      <w:r>
        <w:rPr>
          <w:color w:val="000000"/>
        </w:rPr>
        <w:lastRenderedPageBreak/>
        <w:t xml:space="preserve">In the navigation pane, click </w:t>
      </w:r>
      <w:r>
        <w:rPr>
          <w:rStyle w:val="spanFormFieldEmphasis"/>
        </w:rPr>
        <w:t>Reports</w:t>
      </w:r>
      <w:r>
        <w:rPr>
          <w:color w:val="000000"/>
        </w:rPr>
        <w:t xml:space="preserve"> &gt; </w:t>
      </w:r>
      <w:r>
        <w:rPr>
          <w:rStyle w:val="spanFormFieldEmphasis"/>
        </w:rPr>
        <w:t>Other</w:t>
      </w:r>
      <w:r>
        <w:rPr>
          <w:color w:val="000000"/>
        </w:rPr>
        <w:t xml:space="preserve"> &gt; </w:t>
      </w:r>
      <w:r>
        <w:rPr>
          <w:rStyle w:val="spanFormFieldEmphasis"/>
        </w:rPr>
        <w:t>RL-1 slips listing</w:t>
      </w:r>
      <w:r>
        <w:rPr>
          <w:color w:val="000000"/>
        </w:rPr>
        <w:t xml:space="preserve"> to open the </w:t>
      </w:r>
      <w:r>
        <w:rPr>
          <w:rStyle w:val="spanFormFieldEmphasis"/>
        </w:rPr>
        <w:t>RL-1 slips listing</w:t>
      </w:r>
      <w:r>
        <w:rPr>
          <w:color w:val="000000"/>
        </w:rPr>
        <w:t xml:space="preserve"> </w:t>
      </w:r>
      <w:r>
        <w:rPr>
          <w:rStyle w:val="variable2"/>
        </w:rPr>
        <w:t>pane</w:t>
      </w:r>
      <w:r>
        <w:rPr>
          <w:color w:val="000000"/>
        </w:rPr>
        <w:t>.</w:t>
      </w:r>
    </w:p>
    <w:p w14:paraId="5E7A9858" w14:textId="77777777" w:rsidR="003A5954" w:rsidRDefault="007C43CB">
      <w:pPr>
        <w:pStyle w:val="pImgCenter"/>
      </w:pPr>
      <w:r>
        <w:rPr>
          <w:noProof/>
        </w:rPr>
        <w:drawing>
          <wp:inline distT="0" distB="0" distL="0" distR="0" wp14:anchorId="57154E7A" wp14:editId="677086FE">
            <wp:extent cx="2118360" cy="2042160"/>
            <wp:effectExtent l="0" t="0" r="0" b="0"/>
            <wp:docPr id="242"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2"/>
                    <pic:cNvPicPr preferRelativeResize="0">
                      <a:picLocks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118360" cy="2042160"/>
                    </a:xfrm>
                    <a:prstGeom prst="rect">
                      <a:avLst/>
                    </a:prstGeom>
                    <a:noFill/>
                    <a:ln>
                      <a:noFill/>
                    </a:ln>
                  </pic:spPr>
                </pic:pic>
              </a:graphicData>
            </a:graphic>
          </wp:inline>
        </w:drawing>
      </w:r>
    </w:p>
    <w:p w14:paraId="20334BED" w14:textId="77777777" w:rsidR="003A5954" w:rsidRDefault="007C43CB">
      <w:pPr>
        <w:pStyle w:val="pImgCenter"/>
      </w:pPr>
      <w:r>
        <w:rPr>
          <w:noProof/>
        </w:rPr>
        <w:drawing>
          <wp:inline distT="0" distB="0" distL="0" distR="0" wp14:anchorId="62F7B4F5" wp14:editId="53E6106A">
            <wp:extent cx="731520" cy="640080"/>
            <wp:effectExtent l="0" t="0" r="0" b="0"/>
            <wp:docPr id="243"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AF48269" w14:textId="77777777" w:rsidR="003A5954" w:rsidRDefault="007C43CB">
      <w:pPr>
        <w:pStyle w:val="pImgCenter"/>
      </w:pPr>
      <w:r>
        <w:rPr>
          <w:noProof/>
        </w:rPr>
        <w:drawing>
          <wp:inline distT="0" distB="0" distL="0" distR="0" wp14:anchorId="3C10A48D" wp14:editId="65857A3B">
            <wp:extent cx="3688080" cy="3017520"/>
            <wp:effectExtent l="0" t="0" r="0" b="0"/>
            <wp:docPr id="244"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4"/>
                    <pic:cNvPicPr preferRelativeResize="0">
                      <a:picLocks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688080" cy="3017520"/>
                    </a:xfrm>
                    <a:prstGeom prst="rect">
                      <a:avLst/>
                    </a:prstGeom>
                    <a:noFill/>
                    <a:ln>
                      <a:noFill/>
                    </a:ln>
                  </pic:spPr>
                </pic:pic>
              </a:graphicData>
            </a:graphic>
          </wp:inline>
        </w:drawing>
      </w:r>
    </w:p>
    <w:p w14:paraId="413BE2A4" w14:textId="77777777" w:rsidR="003A5954" w:rsidRDefault="00DD1E8F">
      <w:pPr>
        <w:pStyle w:val="liListNumber"/>
        <w:numPr>
          <w:ilvl w:val="0"/>
          <w:numId w:val="213"/>
        </w:numPr>
      </w:pPr>
      <w:r>
        <w:rPr>
          <w:color w:val="000000"/>
        </w:rPr>
        <w:t xml:space="preserve">Specify the </w:t>
      </w:r>
      <w:r>
        <w:rPr>
          <w:rStyle w:val="spanFormFieldEmphasis"/>
        </w:rPr>
        <w:t>Reporting year</w:t>
      </w:r>
      <w:r>
        <w:rPr>
          <w:color w:val="000000"/>
        </w:rPr>
        <w:t>.</w:t>
      </w:r>
    </w:p>
    <w:p w14:paraId="31728805" w14:textId="77777777" w:rsidR="003A5954" w:rsidRDefault="00DD1E8F">
      <w:pPr>
        <w:pStyle w:val="liListNumber"/>
        <w:numPr>
          <w:ilvl w:val="0"/>
          <w:numId w:val="213"/>
        </w:numPr>
      </w:pPr>
      <w:r>
        <w:rPr>
          <w:color w:val="000000"/>
        </w:rPr>
        <w:t xml:space="preserve">Select which RL-1s to list in the </w:t>
      </w:r>
      <w:r>
        <w:rPr>
          <w:rStyle w:val="spanFormFieldEmphasis"/>
        </w:rPr>
        <w:t>Processing options</w:t>
      </w:r>
      <w:r>
        <w:rPr>
          <w:color w:val="000000"/>
        </w:rPr>
        <w:t xml:space="preserve"> field.</w:t>
      </w:r>
    </w:p>
    <w:p w14:paraId="11D8E483" w14:textId="77777777" w:rsidR="003A5954" w:rsidRDefault="00DD1E8F">
      <w:pPr>
        <w:pStyle w:val="liListNumber"/>
        <w:numPr>
          <w:ilvl w:val="0"/>
          <w:numId w:val="213"/>
        </w:numPr>
      </w:pPr>
      <w:r>
        <w:rPr>
          <w:color w:val="000000"/>
        </w:rPr>
        <w:t xml:space="preserve">Select a </w:t>
      </w:r>
      <w:r>
        <w:rPr>
          <w:rStyle w:val="spanFormFieldEmphasis"/>
        </w:rPr>
        <w:t>Print language</w:t>
      </w:r>
      <w:r>
        <w:rPr>
          <w:color w:val="000000"/>
        </w:rPr>
        <w:t>.</w:t>
      </w:r>
    </w:p>
    <w:p w14:paraId="48C32E03" w14:textId="77777777" w:rsidR="003A5954" w:rsidRDefault="00DD1E8F">
      <w:pPr>
        <w:pStyle w:val="liListNumber"/>
        <w:numPr>
          <w:ilvl w:val="0"/>
          <w:numId w:val="213"/>
        </w:numPr>
        <w:spacing w:after="160"/>
      </w:pPr>
      <w:r>
        <w:rPr>
          <w:color w:val="000000"/>
        </w:rPr>
        <w:t xml:space="preserve">Click </w:t>
      </w:r>
      <w:r>
        <w:rPr>
          <w:rStyle w:val="spanFormFieldEmphasis"/>
        </w:rPr>
        <w:t>OK</w:t>
      </w:r>
      <w:r>
        <w:rPr>
          <w:color w:val="000000"/>
        </w:rPr>
        <w:t xml:space="preserve"> to view the report in a new browser window.</w:t>
      </w:r>
    </w:p>
    <w:p w14:paraId="02C8FA51" w14:textId="77777777" w:rsidR="003A5954" w:rsidRDefault="00DD1E8F">
      <w:pPr>
        <w:pStyle w:val="h3Heading3"/>
      </w:pPr>
      <w:bookmarkStart w:id="117" w:name="_Toc176873610"/>
      <w:r>
        <w:t>6.4.2 Create Draft RL-1 Slips</w:t>
      </w:r>
      <w:bookmarkEnd w:id="117"/>
    </w:p>
    <w:p w14:paraId="7337A501" w14:textId="77777777" w:rsidR="003A5954" w:rsidRDefault="00DD1E8F">
      <w:pPr>
        <w:pStyle w:val="pBodyText"/>
      </w:pPr>
      <w:r>
        <w:rPr>
          <w:color w:val="000000"/>
        </w:rPr>
        <w:t>You can create draft RL-1s to test that RL-1s can be generated correctly and print them for reference if needed. You can create draft RL-1 slips and a test RL-1 XML file for uploading to Revenu Quebec.</w:t>
      </w:r>
    </w:p>
    <w:p w14:paraId="38C1FE51" w14:textId="77777777" w:rsidR="003A5954" w:rsidRDefault="00DD1E8F">
      <w:pPr>
        <w:pStyle w:val="pBodyText"/>
      </w:pPr>
      <w:r>
        <w:rPr>
          <w:color w:val="000000"/>
        </w:rPr>
        <w:t>To create draft RL-1 slips:</w:t>
      </w:r>
    </w:p>
    <w:p w14:paraId="05464A03" w14:textId="77777777" w:rsidR="003A5954" w:rsidRDefault="00DD1E8F">
      <w:pPr>
        <w:pStyle w:val="liListNumber"/>
        <w:numPr>
          <w:ilvl w:val="0"/>
          <w:numId w:val="214"/>
        </w:numPr>
        <w:spacing w:before="160"/>
      </w:pPr>
      <w:r>
        <w:rPr>
          <w:color w:val="000000"/>
        </w:rPr>
        <w:lastRenderedPageBreak/>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RL-1s</w:t>
      </w:r>
      <w:r>
        <w:rPr>
          <w:color w:val="000000"/>
        </w:rPr>
        <w:t xml:space="preserve"> &gt; </w:t>
      </w:r>
      <w:r>
        <w:rPr>
          <w:rStyle w:val="spanFormFieldEmphasis"/>
        </w:rPr>
        <w:t>RL-1 slips (draft only)</w:t>
      </w:r>
      <w:r>
        <w:rPr>
          <w:color w:val="000000"/>
        </w:rPr>
        <w:t xml:space="preserve"> to open the </w:t>
      </w:r>
      <w:r>
        <w:rPr>
          <w:rStyle w:val="spanFormFieldEmphasis"/>
        </w:rPr>
        <w:t>RL-1 slips (draft only)</w:t>
      </w:r>
      <w:r>
        <w:rPr>
          <w:color w:val="000000"/>
        </w:rPr>
        <w:t xml:space="preserve"> </w:t>
      </w:r>
      <w:r>
        <w:rPr>
          <w:rStyle w:val="variable2"/>
        </w:rPr>
        <w:t>pane</w:t>
      </w:r>
      <w:r>
        <w:rPr>
          <w:color w:val="000000"/>
        </w:rPr>
        <w:t>.</w:t>
      </w:r>
    </w:p>
    <w:p w14:paraId="74920DBC" w14:textId="77777777" w:rsidR="003A5954" w:rsidRDefault="007C43CB">
      <w:pPr>
        <w:pStyle w:val="pImgCenter"/>
      </w:pPr>
      <w:r>
        <w:rPr>
          <w:noProof/>
        </w:rPr>
        <w:drawing>
          <wp:inline distT="0" distB="0" distL="0" distR="0" wp14:anchorId="4CAF0E70" wp14:editId="72C9B2D4">
            <wp:extent cx="2087880" cy="1813560"/>
            <wp:effectExtent l="0" t="0" r="0" b="0"/>
            <wp:docPr id="245"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5"/>
                    <pic:cNvPicPr preferRelativeResize="0">
                      <a:picLocks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087880" cy="1813560"/>
                    </a:xfrm>
                    <a:prstGeom prst="rect">
                      <a:avLst/>
                    </a:prstGeom>
                    <a:noFill/>
                    <a:ln>
                      <a:noFill/>
                    </a:ln>
                  </pic:spPr>
                </pic:pic>
              </a:graphicData>
            </a:graphic>
          </wp:inline>
        </w:drawing>
      </w:r>
    </w:p>
    <w:p w14:paraId="2225CB6D" w14:textId="77777777" w:rsidR="003A5954" w:rsidRDefault="007C43CB">
      <w:pPr>
        <w:pStyle w:val="pImgCenter"/>
      </w:pPr>
      <w:r>
        <w:rPr>
          <w:noProof/>
        </w:rPr>
        <w:drawing>
          <wp:inline distT="0" distB="0" distL="0" distR="0" wp14:anchorId="3EDE6E8B" wp14:editId="7643AA54">
            <wp:extent cx="731520" cy="640080"/>
            <wp:effectExtent l="0" t="0" r="0" b="0"/>
            <wp:docPr id="246"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6"/>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EF9DE41" w14:textId="77777777" w:rsidR="003A5954" w:rsidRDefault="007C43CB">
      <w:pPr>
        <w:pStyle w:val="pImgCenter"/>
      </w:pPr>
      <w:r>
        <w:rPr>
          <w:noProof/>
        </w:rPr>
        <w:drawing>
          <wp:inline distT="0" distB="0" distL="0" distR="0" wp14:anchorId="1CEA3E92" wp14:editId="616F29CC">
            <wp:extent cx="3764280" cy="2849880"/>
            <wp:effectExtent l="0" t="0" r="0" b="0"/>
            <wp:docPr id="247"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7"/>
                    <pic:cNvPicPr preferRelativeResize="0">
                      <a:picLocks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764280" cy="2849880"/>
                    </a:xfrm>
                    <a:prstGeom prst="rect">
                      <a:avLst/>
                    </a:prstGeom>
                    <a:noFill/>
                    <a:ln>
                      <a:noFill/>
                    </a:ln>
                  </pic:spPr>
                </pic:pic>
              </a:graphicData>
            </a:graphic>
          </wp:inline>
        </w:drawing>
      </w:r>
    </w:p>
    <w:p w14:paraId="72D02C4A" w14:textId="77777777" w:rsidR="003A5954" w:rsidRDefault="00DD1E8F">
      <w:pPr>
        <w:pStyle w:val="liListNumber"/>
        <w:numPr>
          <w:ilvl w:val="0"/>
          <w:numId w:val="214"/>
        </w:numPr>
      </w:pPr>
      <w:r>
        <w:rPr>
          <w:color w:val="000000"/>
        </w:rPr>
        <w:t xml:space="preserve">Specify the </w:t>
      </w:r>
      <w:r>
        <w:rPr>
          <w:rStyle w:val="spanFormFieldEmphasis"/>
        </w:rPr>
        <w:t>Reporting year</w:t>
      </w:r>
      <w:r>
        <w:rPr>
          <w:color w:val="000000"/>
        </w:rPr>
        <w:t>.</w:t>
      </w:r>
    </w:p>
    <w:p w14:paraId="37401A6E" w14:textId="77777777" w:rsidR="003A5954" w:rsidRDefault="00DD1E8F">
      <w:pPr>
        <w:pStyle w:val="liListNumber"/>
        <w:numPr>
          <w:ilvl w:val="0"/>
          <w:numId w:val="214"/>
        </w:numPr>
      </w:pPr>
      <w:r>
        <w:rPr>
          <w:color w:val="000000"/>
        </w:rPr>
        <w:t xml:space="preserve">Select which RL-1s to list in the </w:t>
      </w:r>
      <w:r>
        <w:rPr>
          <w:rStyle w:val="spanFormFieldEmphasis"/>
        </w:rPr>
        <w:t>Processing options</w:t>
      </w:r>
      <w:r>
        <w:rPr>
          <w:color w:val="000000"/>
        </w:rPr>
        <w:t xml:space="preserve"> field.</w:t>
      </w:r>
    </w:p>
    <w:p w14:paraId="3142B811" w14:textId="77777777" w:rsidR="003A5954" w:rsidRDefault="00DD1E8F">
      <w:pPr>
        <w:pStyle w:val="liListNumber"/>
        <w:numPr>
          <w:ilvl w:val="0"/>
          <w:numId w:val="214"/>
        </w:numPr>
        <w:spacing w:after="160"/>
      </w:pPr>
      <w:r>
        <w:rPr>
          <w:color w:val="000000"/>
        </w:rPr>
        <w:t xml:space="preserve">Click </w:t>
      </w:r>
      <w:r>
        <w:rPr>
          <w:rStyle w:val="spanFormFieldEmphasis"/>
        </w:rPr>
        <w:t>OK</w:t>
      </w:r>
      <w:r>
        <w:rPr>
          <w:color w:val="000000"/>
        </w:rPr>
        <w:t xml:space="preserve"> to view the RL-1 slips in a new browser window.</w:t>
      </w:r>
    </w:p>
    <w:p w14:paraId="679C304D" w14:textId="77777777" w:rsidR="003A5954" w:rsidRDefault="00DD1E8F">
      <w:pPr>
        <w:pStyle w:val="pBodyText"/>
      </w:pPr>
      <w:r>
        <w:rPr>
          <w:color w:val="000000"/>
        </w:rPr>
        <w:t>To create a test RL-1 XML file:</w:t>
      </w:r>
    </w:p>
    <w:p w14:paraId="6DF5E8CA" w14:textId="77777777" w:rsidR="003A5954" w:rsidRDefault="00DD1E8F">
      <w:pPr>
        <w:pStyle w:val="liListNumber"/>
        <w:numPr>
          <w:ilvl w:val="0"/>
          <w:numId w:val="215"/>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RL-1s</w:t>
      </w:r>
      <w:r>
        <w:rPr>
          <w:color w:val="000000"/>
        </w:rPr>
        <w:t xml:space="preserve"> &gt; </w:t>
      </w:r>
      <w:r>
        <w:rPr>
          <w:rStyle w:val="spanFormFieldEmphasis"/>
        </w:rPr>
        <w:t>RL-1 XML file creation (test only)</w:t>
      </w:r>
      <w:r>
        <w:rPr>
          <w:color w:val="000000"/>
        </w:rPr>
        <w:t xml:space="preserve"> to open the </w:t>
      </w:r>
      <w:r>
        <w:rPr>
          <w:rStyle w:val="spanFormFieldEmphasis"/>
        </w:rPr>
        <w:t>RL-1 XML file creation (test only)</w:t>
      </w:r>
      <w:r>
        <w:rPr>
          <w:color w:val="000000"/>
        </w:rPr>
        <w:t xml:space="preserve"> </w:t>
      </w:r>
      <w:r>
        <w:rPr>
          <w:rStyle w:val="variable2"/>
        </w:rPr>
        <w:t>pane</w:t>
      </w:r>
      <w:r>
        <w:rPr>
          <w:color w:val="000000"/>
        </w:rPr>
        <w:t>.</w:t>
      </w:r>
    </w:p>
    <w:p w14:paraId="0DF08007" w14:textId="77777777" w:rsidR="003A5954" w:rsidRDefault="007C43CB">
      <w:pPr>
        <w:pStyle w:val="pImgCenter"/>
      </w:pPr>
      <w:r>
        <w:rPr>
          <w:noProof/>
        </w:rPr>
        <w:lastRenderedPageBreak/>
        <w:drawing>
          <wp:inline distT="0" distB="0" distL="0" distR="0" wp14:anchorId="00A3713F" wp14:editId="193C3436">
            <wp:extent cx="2133600" cy="1859280"/>
            <wp:effectExtent l="0" t="0" r="0" b="0"/>
            <wp:docPr id="248"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8"/>
                    <pic:cNvPicPr preferRelativeResize="0">
                      <a:picLocks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133600" cy="1859280"/>
                    </a:xfrm>
                    <a:prstGeom prst="rect">
                      <a:avLst/>
                    </a:prstGeom>
                    <a:noFill/>
                    <a:ln>
                      <a:noFill/>
                    </a:ln>
                  </pic:spPr>
                </pic:pic>
              </a:graphicData>
            </a:graphic>
          </wp:inline>
        </w:drawing>
      </w:r>
    </w:p>
    <w:p w14:paraId="5E6C3CB8" w14:textId="77777777" w:rsidR="003A5954" w:rsidRDefault="007C43CB">
      <w:pPr>
        <w:pStyle w:val="pImgCenter"/>
      </w:pPr>
      <w:r>
        <w:rPr>
          <w:noProof/>
        </w:rPr>
        <w:drawing>
          <wp:inline distT="0" distB="0" distL="0" distR="0" wp14:anchorId="35ABC98B" wp14:editId="1A5FBB3E">
            <wp:extent cx="731520" cy="640080"/>
            <wp:effectExtent l="0" t="0" r="0" b="0"/>
            <wp:docPr id="249"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962572D" w14:textId="77777777" w:rsidR="003A5954" w:rsidRDefault="007C43CB">
      <w:pPr>
        <w:pStyle w:val="pImgCenter"/>
      </w:pPr>
      <w:r>
        <w:rPr>
          <w:noProof/>
        </w:rPr>
        <w:drawing>
          <wp:inline distT="0" distB="0" distL="0" distR="0" wp14:anchorId="659EFE4E" wp14:editId="1F8EECCD">
            <wp:extent cx="3741420" cy="2788920"/>
            <wp:effectExtent l="0" t="0" r="0" b="0"/>
            <wp:docPr id="250"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0"/>
                    <pic:cNvPicPr preferRelativeResize="0">
                      <a:picLocks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741420" cy="2788920"/>
                    </a:xfrm>
                    <a:prstGeom prst="rect">
                      <a:avLst/>
                    </a:prstGeom>
                    <a:noFill/>
                    <a:ln>
                      <a:noFill/>
                    </a:ln>
                  </pic:spPr>
                </pic:pic>
              </a:graphicData>
            </a:graphic>
          </wp:inline>
        </w:drawing>
      </w:r>
    </w:p>
    <w:p w14:paraId="4CB74E9C" w14:textId="77777777" w:rsidR="003A5954" w:rsidRDefault="00DD1E8F">
      <w:pPr>
        <w:pStyle w:val="liListNumber"/>
        <w:numPr>
          <w:ilvl w:val="0"/>
          <w:numId w:val="215"/>
        </w:numPr>
      </w:pPr>
      <w:r>
        <w:rPr>
          <w:color w:val="000000"/>
        </w:rPr>
        <w:t xml:space="preserve">Specify the </w:t>
      </w:r>
      <w:r>
        <w:rPr>
          <w:rStyle w:val="spanFormFieldEmphasis"/>
        </w:rPr>
        <w:t>Reporting year</w:t>
      </w:r>
      <w:r>
        <w:rPr>
          <w:color w:val="000000"/>
        </w:rPr>
        <w:t>.</w:t>
      </w:r>
    </w:p>
    <w:p w14:paraId="2F4F9ADA" w14:textId="77777777" w:rsidR="003A5954" w:rsidRDefault="00DD1E8F">
      <w:pPr>
        <w:pStyle w:val="liListNumber"/>
        <w:numPr>
          <w:ilvl w:val="0"/>
          <w:numId w:val="215"/>
        </w:numPr>
      </w:pPr>
      <w:r>
        <w:rPr>
          <w:color w:val="000000"/>
        </w:rPr>
        <w:t xml:space="preserve">Select which RL-1s to list in the </w:t>
      </w:r>
      <w:r>
        <w:rPr>
          <w:rStyle w:val="spanFormFieldEmphasis"/>
        </w:rPr>
        <w:t>Processing options</w:t>
      </w:r>
      <w:r>
        <w:rPr>
          <w:color w:val="000000"/>
        </w:rPr>
        <w:t xml:space="preserve"> field.</w:t>
      </w:r>
    </w:p>
    <w:p w14:paraId="1BF4716B" w14:textId="77777777" w:rsidR="003A5954" w:rsidRDefault="00DD1E8F">
      <w:pPr>
        <w:pStyle w:val="liListNumber"/>
        <w:numPr>
          <w:ilvl w:val="0"/>
          <w:numId w:val="215"/>
        </w:numPr>
        <w:spacing w:after="160"/>
      </w:pPr>
      <w:r>
        <w:rPr>
          <w:color w:val="000000"/>
        </w:rPr>
        <w:t xml:space="preserve">Click </w:t>
      </w:r>
      <w:r>
        <w:rPr>
          <w:rStyle w:val="spanFormFieldEmphasis"/>
        </w:rPr>
        <w:t>OK</w:t>
      </w:r>
      <w:r>
        <w:rPr>
          <w:color w:val="000000"/>
        </w:rPr>
        <w:t xml:space="preserve"> to generate a test RL-1 XML file. </w:t>
      </w:r>
    </w:p>
    <w:p w14:paraId="0BAFCFA5" w14:textId="77777777" w:rsidR="003A5954" w:rsidRDefault="00DD1E8F">
      <w:pPr>
        <w:pStyle w:val="pBodyText"/>
      </w:pPr>
      <w:r>
        <w:rPr>
          <w:color w:val="000000"/>
        </w:rPr>
        <w:t xml:space="preserve">To download the XML file to your local computer, see section </w:t>
      </w:r>
      <w:r>
        <w:rPr>
          <w:rStyle w:val="variable2"/>
        </w:rPr>
        <w:t>5.1.11</w:t>
      </w:r>
      <w:r>
        <w:rPr>
          <w:color w:val="000000"/>
        </w:rPr>
        <w:t>.</w:t>
      </w:r>
    </w:p>
    <w:p w14:paraId="72BDA223" w14:textId="77777777" w:rsidR="003A5954" w:rsidRDefault="00DD1E8F">
      <w:pPr>
        <w:pStyle w:val="h3Heading3"/>
      </w:pPr>
      <w:bookmarkStart w:id="118" w:name="_Toc176873611"/>
      <w:r>
        <w:t>6.4.3 Create Final RL-1 Slips</w:t>
      </w:r>
      <w:bookmarkEnd w:id="118"/>
    </w:p>
    <w:p w14:paraId="70021791" w14:textId="77777777" w:rsidR="003A5954" w:rsidRDefault="00DD1E8F">
      <w:pPr>
        <w:pStyle w:val="pBodyText"/>
      </w:pPr>
      <w:r>
        <w:rPr>
          <w:color w:val="000000"/>
        </w:rPr>
        <w:t xml:space="preserve">The </w:t>
      </w:r>
      <w:r>
        <w:rPr>
          <w:rStyle w:val="spanFormFieldEmphasis"/>
        </w:rPr>
        <w:t>RL-1 slips (final submission)</w:t>
      </w:r>
      <w:r>
        <w:rPr>
          <w:color w:val="000000"/>
        </w:rPr>
        <w:t xml:space="preserve"> process includes creating a printable report containing all RL-1 slips and the RL-1 XML file intended for upload to Revenu Quebec.</w:t>
      </w:r>
    </w:p>
    <w:p w14:paraId="1B4F0373" w14:textId="77777777" w:rsidR="003A5954" w:rsidRDefault="00DD1E8F">
      <w:pPr>
        <w:pStyle w:val="pBodyText"/>
      </w:pPr>
      <w:r>
        <w:rPr>
          <w:color w:val="000000"/>
        </w:rPr>
        <w:t>To create final RL-1 slips:</w:t>
      </w:r>
    </w:p>
    <w:p w14:paraId="41440A4D" w14:textId="77777777" w:rsidR="003A5954" w:rsidRDefault="00DD1E8F">
      <w:pPr>
        <w:pStyle w:val="liListNumber"/>
        <w:numPr>
          <w:ilvl w:val="0"/>
          <w:numId w:val="216"/>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RL-1s</w:t>
      </w:r>
      <w:r>
        <w:rPr>
          <w:color w:val="000000"/>
        </w:rPr>
        <w:t xml:space="preserve"> &gt; </w:t>
      </w:r>
      <w:r>
        <w:rPr>
          <w:rStyle w:val="spanFormFieldEmphasis"/>
        </w:rPr>
        <w:t>RL-1 slips (final submission)</w:t>
      </w:r>
      <w:r>
        <w:rPr>
          <w:color w:val="000000"/>
        </w:rPr>
        <w:t xml:space="preserve"> to open the </w:t>
      </w:r>
      <w:r>
        <w:rPr>
          <w:rStyle w:val="spanFormFieldEmphasis"/>
        </w:rPr>
        <w:t>RL-1 slips (final submission)</w:t>
      </w:r>
      <w:r>
        <w:rPr>
          <w:color w:val="000000"/>
        </w:rPr>
        <w:t xml:space="preserve"> </w:t>
      </w:r>
      <w:r>
        <w:rPr>
          <w:rStyle w:val="variable2"/>
        </w:rPr>
        <w:t>pane</w:t>
      </w:r>
      <w:r>
        <w:rPr>
          <w:color w:val="000000"/>
        </w:rPr>
        <w:t>.</w:t>
      </w:r>
    </w:p>
    <w:p w14:paraId="6A4BF64D" w14:textId="77777777" w:rsidR="003A5954" w:rsidRDefault="007C43CB">
      <w:pPr>
        <w:pStyle w:val="pImgCenter"/>
      </w:pPr>
      <w:r>
        <w:rPr>
          <w:noProof/>
        </w:rPr>
        <w:lastRenderedPageBreak/>
        <w:drawing>
          <wp:inline distT="0" distB="0" distL="0" distR="0" wp14:anchorId="491F2E9E" wp14:editId="4C4C3B70">
            <wp:extent cx="2369820" cy="2049780"/>
            <wp:effectExtent l="0" t="0" r="0" b="0"/>
            <wp:docPr id="251"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1"/>
                    <pic:cNvPicPr preferRelativeResize="0">
                      <a:picLocks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369820" cy="2049780"/>
                    </a:xfrm>
                    <a:prstGeom prst="rect">
                      <a:avLst/>
                    </a:prstGeom>
                    <a:noFill/>
                    <a:ln>
                      <a:noFill/>
                    </a:ln>
                  </pic:spPr>
                </pic:pic>
              </a:graphicData>
            </a:graphic>
          </wp:inline>
        </w:drawing>
      </w:r>
    </w:p>
    <w:p w14:paraId="7F34C900" w14:textId="77777777" w:rsidR="003A5954" w:rsidRDefault="007C43CB">
      <w:pPr>
        <w:pStyle w:val="pImgCenter"/>
      </w:pPr>
      <w:r>
        <w:rPr>
          <w:noProof/>
        </w:rPr>
        <w:drawing>
          <wp:inline distT="0" distB="0" distL="0" distR="0" wp14:anchorId="239121F0" wp14:editId="11CFBD65">
            <wp:extent cx="731520" cy="640080"/>
            <wp:effectExtent l="0" t="0" r="0" b="0"/>
            <wp:docPr id="252"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7100DD2" w14:textId="77777777" w:rsidR="003A5954" w:rsidRDefault="007C43CB">
      <w:pPr>
        <w:pStyle w:val="pImgCenter"/>
      </w:pPr>
      <w:r>
        <w:rPr>
          <w:noProof/>
        </w:rPr>
        <w:drawing>
          <wp:inline distT="0" distB="0" distL="0" distR="0" wp14:anchorId="69A190EC" wp14:editId="7641A7A4">
            <wp:extent cx="3642360" cy="3375660"/>
            <wp:effectExtent l="0" t="0" r="0" b="0"/>
            <wp:docPr id="253"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3"/>
                    <pic:cNvPicPr preferRelativeResize="0">
                      <a:picLocks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642360" cy="3375660"/>
                    </a:xfrm>
                    <a:prstGeom prst="rect">
                      <a:avLst/>
                    </a:prstGeom>
                    <a:noFill/>
                    <a:ln>
                      <a:noFill/>
                    </a:ln>
                  </pic:spPr>
                </pic:pic>
              </a:graphicData>
            </a:graphic>
          </wp:inline>
        </w:drawing>
      </w:r>
    </w:p>
    <w:p w14:paraId="2DEEFED7" w14:textId="77777777" w:rsidR="003A5954" w:rsidRDefault="00DD1E8F">
      <w:pPr>
        <w:pStyle w:val="liListNumber"/>
        <w:numPr>
          <w:ilvl w:val="0"/>
          <w:numId w:val="216"/>
        </w:numPr>
      </w:pPr>
      <w:r>
        <w:rPr>
          <w:color w:val="000000"/>
        </w:rPr>
        <w:t xml:space="preserve">Specify the </w:t>
      </w:r>
      <w:r>
        <w:rPr>
          <w:rStyle w:val="spanFormFieldEmphasis"/>
        </w:rPr>
        <w:t>Reporting year</w:t>
      </w:r>
      <w:r>
        <w:rPr>
          <w:color w:val="000000"/>
        </w:rPr>
        <w:t>.</w:t>
      </w:r>
    </w:p>
    <w:p w14:paraId="44B357DF" w14:textId="77777777" w:rsidR="003A5954" w:rsidRDefault="00DD1E8F">
      <w:pPr>
        <w:pStyle w:val="liListNumber"/>
        <w:numPr>
          <w:ilvl w:val="0"/>
          <w:numId w:val="216"/>
        </w:numPr>
      </w:pPr>
      <w:r>
        <w:rPr>
          <w:color w:val="000000"/>
        </w:rPr>
        <w:t xml:space="preserve">Change the </w:t>
      </w:r>
      <w:r>
        <w:rPr>
          <w:rStyle w:val="spanFormFieldEmphasis"/>
        </w:rPr>
        <w:t>Sort order</w:t>
      </w:r>
      <w:r>
        <w:rPr>
          <w:color w:val="000000"/>
        </w:rPr>
        <w:t xml:space="preserve"> as desired.</w:t>
      </w:r>
    </w:p>
    <w:p w14:paraId="2F3ED0B7" w14:textId="77777777" w:rsidR="003A5954" w:rsidRDefault="00DD1E8F">
      <w:pPr>
        <w:pStyle w:val="liListNumber"/>
        <w:numPr>
          <w:ilvl w:val="0"/>
          <w:numId w:val="216"/>
        </w:numPr>
      </w:pPr>
      <w:r>
        <w:rPr>
          <w:color w:val="000000"/>
        </w:rPr>
        <w:t xml:space="preserve">Select which RL-1 to list in the </w:t>
      </w:r>
      <w:r>
        <w:rPr>
          <w:rStyle w:val="spanFormFieldEmphasis"/>
        </w:rPr>
        <w:t>Processing options</w:t>
      </w:r>
      <w:r>
        <w:rPr>
          <w:color w:val="000000"/>
        </w:rPr>
        <w:t xml:space="preserve"> field.</w:t>
      </w:r>
    </w:p>
    <w:p w14:paraId="17D9D9FE" w14:textId="77777777" w:rsidR="003A5954" w:rsidRDefault="00DD1E8F">
      <w:pPr>
        <w:pStyle w:val="liListNumber"/>
        <w:numPr>
          <w:ilvl w:val="0"/>
          <w:numId w:val="216"/>
        </w:numPr>
      </w:pPr>
      <w:r>
        <w:rPr>
          <w:color w:val="000000"/>
        </w:rPr>
        <w:t xml:space="preserve">Click </w:t>
      </w:r>
      <w:r>
        <w:rPr>
          <w:rStyle w:val="spanFormFieldEmphasis"/>
        </w:rPr>
        <w:t>OK</w:t>
      </w:r>
      <w:r>
        <w:rPr>
          <w:color w:val="000000"/>
        </w:rPr>
        <w:t xml:space="preserve"> to view the RL-1 slips in a new browser window and generate a test RL-1 XML file. </w:t>
      </w:r>
    </w:p>
    <w:p w14:paraId="1B8CB320" w14:textId="77777777" w:rsidR="003A5954" w:rsidRDefault="00DD1E8F">
      <w:pPr>
        <w:pStyle w:val="liListNumber"/>
        <w:numPr>
          <w:ilvl w:val="0"/>
          <w:numId w:val="216"/>
        </w:numPr>
        <w:spacing w:after="160"/>
      </w:pPr>
      <w:r>
        <w:rPr>
          <w:color w:val="000000"/>
        </w:rPr>
        <w:t>Print or export the RL-1 slips as desired.</w:t>
      </w:r>
    </w:p>
    <w:p w14:paraId="7FC0A1E5" w14:textId="77777777" w:rsidR="003A5954" w:rsidRDefault="00DD1E8F">
      <w:pPr>
        <w:pStyle w:val="pBodyText"/>
      </w:pPr>
      <w:r>
        <w:rPr>
          <w:color w:val="000000"/>
        </w:rPr>
        <w:t xml:space="preserve">To download the XML file to your local computer, see section </w:t>
      </w:r>
      <w:r>
        <w:rPr>
          <w:rStyle w:val="variable2"/>
        </w:rPr>
        <w:t>5.1.11</w:t>
      </w:r>
      <w:r>
        <w:rPr>
          <w:color w:val="000000"/>
        </w:rPr>
        <w:t>.</w:t>
      </w:r>
    </w:p>
    <w:p w14:paraId="1C0FD524" w14:textId="77777777" w:rsidR="003A5954" w:rsidRDefault="00DD1E8F">
      <w:pPr>
        <w:pStyle w:val="h3Heading3"/>
      </w:pPr>
      <w:bookmarkStart w:id="119" w:name="_Toc176873612"/>
      <w:r>
        <w:lastRenderedPageBreak/>
        <w:t>6.4.4 View RL-1 Slips Summary</w:t>
      </w:r>
      <w:bookmarkEnd w:id="119"/>
    </w:p>
    <w:p w14:paraId="26707ECD" w14:textId="77777777" w:rsidR="003A5954" w:rsidRDefault="00DD1E8F">
      <w:pPr>
        <w:pStyle w:val="pBodyText"/>
      </w:pPr>
      <w:r>
        <w:rPr>
          <w:color w:val="000000"/>
        </w:rPr>
        <w:t>The RL-1 slips summary provides a view of the metadata on worker RL-1s. From here, you can view the number of slips produced, whether they are draft or final, the date and time they were produced, and much of the contents of each slip according to worker.</w:t>
      </w:r>
    </w:p>
    <w:p w14:paraId="44BD4534" w14:textId="77777777" w:rsidR="003A5954" w:rsidRDefault="00DD1E8F">
      <w:pPr>
        <w:pStyle w:val="pBodyText"/>
      </w:pPr>
      <w:r>
        <w:rPr>
          <w:color w:val="000000"/>
        </w:rPr>
        <w:t>To view the RL-1 slips summary:</w:t>
      </w:r>
    </w:p>
    <w:p w14:paraId="2C14C7B7" w14:textId="77777777" w:rsidR="003A5954" w:rsidRDefault="00DD1E8F">
      <w:pPr>
        <w:pStyle w:val="liListNumber"/>
        <w:numPr>
          <w:ilvl w:val="0"/>
          <w:numId w:val="217"/>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RL-1s</w:t>
      </w:r>
      <w:r>
        <w:rPr>
          <w:color w:val="000000"/>
        </w:rPr>
        <w:t xml:space="preserve"> &gt; </w:t>
      </w:r>
      <w:r>
        <w:rPr>
          <w:rStyle w:val="spanFormFieldEmphasis"/>
        </w:rPr>
        <w:t>RL-1 slips produced</w:t>
      </w:r>
      <w:r>
        <w:rPr>
          <w:color w:val="000000"/>
        </w:rPr>
        <w:t xml:space="preserve"> to open the </w:t>
      </w:r>
      <w:r>
        <w:rPr>
          <w:rStyle w:val="spanFormFieldEmphasis"/>
        </w:rPr>
        <w:t>RL-1 slips produced</w:t>
      </w:r>
      <w:r>
        <w:rPr>
          <w:color w:val="000000"/>
        </w:rPr>
        <w:t xml:space="preserve"> journal.</w:t>
      </w:r>
    </w:p>
    <w:p w14:paraId="343E7991" w14:textId="77777777" w:rsidR="003A5954" w:rsidRDefault="007C43CB">
      <w:pPr>
        <w:pStyle w:val="pImgCenter"/>
      </w:pPr>
      <w:r>
        <w:rPr>
          <w:noProof/>
        </w:rPr>
        <w:drawing>
          <wp:inline distT="0" distB="0" distL="0" distR="0" wp14:anchorId="4FC92CB9" wp14:editId="73C58FA5">
            <wp:extent cx="2308860" cy="2004060"/>
            <wp:effectExtent l="0" t="0" r="0" b="0"/>
            <wp:docPr id="254"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4"/>
                    <pic:cNvPicPr preferRelativeResize="0">
                      <a:picLocks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308860" cy="2004060"/>
                    </a:xfrm>
                    <a:prstGeom prst="rect">
                      <a:avLst/>
                    </a:prstGeom>
                    <a:noFill/>
                    <a:ln>
                      <a:noFill/>
                    </a:ln>
                  </pic:spPr>
                </pic:pic>
              </a:graphicData>
            </a:graphic>
          </wp:inline>
        </w:drawing>
      </w:r>
    </w:p>
    <w:p w14:paraId="5BCA9175" w14:textId="77777777" w:rsidR="003A5954" w:rsidRDefault="00DD1E8F">
      <w:pPr>
        <w:pStyle w:val="liListNumber"/>
        <w:numPr>
          <w:ilvl w:val="0"/>
          <w:numId w:val="217"/>
        </w:numPr>
        <w:spacing w:after="160"/>
      </w:pPr>
      <w:r>
        <w:rPr>
          <w:color w:val="000000"/>
        </w:rPr>
        <w:t xml:space="preserve">On the </w:t>
      </w:r>
      <w:r>
        <w:rPr>
          <w:rStyle w:val="spanFormFieldEmphasis"/>
        </w:rPr>
        <w:t>RL-1 slips produced</w:t>
      </w:r>
      <w:r>
        <w:rPr>
          <w:color w:val="000000"/>
        </w:rPr>
        <w:t xml:space="preserve"> journal, view the status of RL-1 records in the table. Select a record to view further details in the lower pane. Click the tabs to view more information.</w:t>
      </w:r>
    </w:p>
    <w:p w14:paraId="053B10EC" w14:textId="77777777" w:rsidR="003A5954" w:rsidRDefault="00DD1E8F">
      <w:pPr>
        <w:pStyle w:val="h2Heading2"/>
      </w:pPr>
      <w:bookmarkStart w:id="120" w:name="_Toc176873613"/>
      <w:r>
        <w:t>6.5 Import Statutory Deductions</w:t>
      </w:r>
      <w:bookmarkEnd w:id="120"/>
    </w:p>
    <w:p w14:paraId="4604D1ED" w14:textId="77777777" w:rsidR="003A5954" w:rsidRDefault="00DD1E8F">
      <w:pPr>
        <w:pStyle w:val="pBodyText"/>
      </w:pPr>
      <w:r>
        <w:rPr>
          <w:color w:val="000000"/>
        </w:rPr>
        <w:t>Every year, Anthology Inc. produces and releases a spreadsheet containing the updated statutory tax deductions for the coming tax year for every locali</w:t>
      </w:r>
      <w:r>
        <w:rPr>
          <w:rStyle w:val="variable2"/>
        </w:rPr>
        <w:t>z</w:t>
      </w:r>
      <w:r>
        <w:rPr>
          <w:color w:val="000000"/>
        </w:rPr>
        <w:t xml:space="preserve">ation of Anthology Payroll. If your implementation uses these statutory deductions for your given jurisdiction, you may wish to download and import the spreadsheet. </w:t>
      </w:r>
    </w:p>
    <w:p w14:paraId="41F640AC" w14:textId="77777777" w:rsidR="003A5954" w:rsidRDefault="00DD1E8F">
      <w:pPr>
        <w:pStyle w:val="pBodyText"/>
      </w:pPr>
      <w:r>
        <w:rPr>
          <w:color w:val="000000"/>
        </w:rPr>
        <w:t>Contact Anthology Inc. for the latest version of the Statutory Deductions Spreadsheet. Installation instructions are included with the spreadsheet.</w:t>
      </w:r>
    </w:p>
    <w:p w14:paraId="1F1BDC94" w14:textId="77777777" w:rsidR="003A5954" w:rsidRDefault="00DD1E8F">
      <w:pPr>
        <w:pStyle w:val="h1Heading1"/>
      </w:pPr>
      <w:bookmarkStart w:id="121" w:name="_Toc176873614"/>
      <w:r>
        <w:lastRenderedPageBreak/>
        <w:t>7 Reporting</w:t>
      </w:r>
      <w:bookmarkEnd w:id="121"/>
    </w:p>
    <w:p w14:paraId="0AE9E84B" w14:textId="77777777" w:rsidR="003A5954" w:rsidRDefault="00DD1E8F">
      <w:pPr>
        <w:pStyle w:val="pBodyText"/>
      </w:pPr>
      <w:r>
        <w:rPr>
          <w:color w:val="000000"/>
        </w:rPr>
        <w:t xml:space="preserve">This section contains procedures for viewing </w:t>
      </w:r>
      <w:r>
        <w:rPr>
          <w:rStyle w:val="variable2"/>
        </w:rPr>
        <w:t xml:space="preserve">statutory and non-statutory </w:t>
      </w:r>
      <w:r>
        <w:rPr>
          <w:color w:val="000000"/>
        </w:rPr>
        <w:t>reports.</w:t>
      </w:r>
    </w:p>
    <w:p w14:paraId="4A814682" w14:textId="77777777" w:rsidR="003A5954" w:rsidRDefault="00DD1E8F">
      <w:pPr>
        <w:pStyle w:val="h2Heading2"/>
      </w:pPr>
      <w:bookmarkStart w:id="122" w:name="_Toc176873615"/>
      <w:r>
        <w:t>7.1 View WCB Reports</w:t>
      </w:r>
      <w:bookmarkEnd w:id="122"/>
    </w:p>
    <w:p w14:paraId="5C7ACB15" w14:textId="77777777" w:rsidR="003A5954" w:rsidRDefault="00DD1E8F">
      <w:pPr>
        <w:pStyle w:val="pBodyText"/>
      </w:pPr>
      <w:r>
        <w:rPr>
          <w:color w:val="000000"/>
        </w:rPr>
        <w:t xml:space="preserve">WCB reports can be viewed and printed for quarterly or annual reporting. </w:t>
      </w:r>
    </w:p>
    <w:p w14:paraId="6DCDC702" w14:textId="77777777" w:rsidR="003A5954" w:rsidRDefault="00DD1E8F">
      <w:pPr>
        <w:pStyle w:val="h3Heading3"/>
      </w:pPr>
      <w:bookmarkStart w:id="123" w:name="_Toc176873616"/>
      <w:r>
        <w:t>7.1.1 View WCB Quarterly Listing</w:t>
      </w:r>
      <w:bookmarkEnd w:id="123"/>
    </w:p>
    <w:p w14:paraId="0A588487" w14:textId="77777777" w:rsidR="003A5954" w:rsidRDefault="00DD1E8F">
      <w:pPr>
        <w:pStyle w:val="pBodyText"/>
      </w:pPr>
      <w:r>
        <w:rPr>
          <w:color w:val="000000"/>
        </w:rPr>
        <w:t>The WCB quarterly listing displays WCB-assessable income in the quarter for all workers in a specified province/territory and/or WCB category.</w:t>
      </w:r>
    </w:p>
    <w:p w14:paraId="00E0D8A2" w14:textId="77777777" w:rsidR="003A5954" w:rsidRDefault="00DD1E8F">
      <w:pPr>
        <w:pStyle w:val="pBodyText"/>
      </w:pPr>
      <w:r>
        <w:rPr>
          <w:color w:val="000000"/>
        </w:rPr>
        <w:t>To view the quarterly WCB report:</w:t>
      </w:r>
    </w:p>
    <w:p w14:paraId="4CE36B0F" w14:textId="77777777" w:rsidR="003A5954" w:rsidRDefault="00DD1E8F">
      <w:pPr>
        <w:pStyle w:val="liListNumber"/>
        <w:numPr>
          <w:ilvl w:val="0"/>
          <w:numId w:val="218"/>
        </w:numPr>
        <w:spacing w:before="160"/>
      </w:pPr>
      <w:r>
        <w:rPr>
          <w:color w:val="000000"/>
        </w:rPr>
        <w:t xml:space="preserve">In the navigation pane, click </w:t>
      </w:r>
      <w:r>
        <w:rPr>
          <w:rStyle w:val="spanFormFieldEmphasis"/>
        </w:rPr>
        <w:t>Reports</w:t>
      </w:r>
      <w:r>
        <w:rPr>
          <w:color w:val="000000"/>
        </w:rPr>
        <w:t xml:space="preserve"> &gt; </w:t>
      </w:r>
      <w:r>
        <w:rPr>
          <w:rStyle w:val="spanFormFieldEmphasis"/>
        </w:rPr>
        <w:t>Other</w:t>
      </w:r>
      <w:r>
        <w:rPr>
          <w:color w:val="000000"/>
        </w:rPr>
        <w:t xml:space="preserve"> &gt; </w:t>
      </w:r>
      <w:r>
        <w:rPr>
          <w:rStyle w:val="spanFormFieldEmphasis"/>
        </w:rPr>
        <w:t>WCB quarterly listing</w:t>
      </w:r>
      <w:r>
        <w:rPr>
          <w:color w:val="000000"/>
        </w:rPr>
        <w:t xml:space="preserve"> to open the </w:t>
      </w:r>
      <w:r>
        <w:rPr>
          <w:rStyle w:val="spanFormFieldEmphasis"/>
        </w:rPr>
        <w:t>WCB quarterly listing</w:t>
      </w:r>
      <w:r>
        <w:rPr>
          <w:color w:val="000000"/>
        </w:rPr>
        <w:t xml:space="preserve"> </w:t>
      </w:r>
      <w:r>
        <w:rPr>
          <w:rStyle w:val="variable2"/>
        </w:rPr>
        <w:t>pane</w:t>
      </w:r>
      <w:r>
        <w:rPr>
          <w:color w:val="000000"/>
        </w:rPr>
        <w:t>.</w:t>
      </w:r>
    </w:p>
    <w:p w14:paraId="4B8EFEBC" w14:textId="77777777" w:rsidR="003A5954" w:rsidRDefault="007C43CB">
      <w:pPr>
        <w:pStyle w:val="pImgCenter"/>
      </w:pPr>
      <w:r>
        <w:rPr>
          <w:noProof/>
        </w:rPr>
        <w:drawing>
          <wp:inline distT="0" distB="0" distL="0" distR="0" wp14:anchorId="7D248FFE" wp14:editId="7EB50891">
            <wp:extent cx="2118360" cy="2125980"/>
            <wp:effectExtent l="0" t="0" r="0" b="0"/>
            <wp:docPr id="255"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5"/>
                    <pic:cNvPicPr preferRelativeResize="0">
                      <a:picLocks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118360" cy="2125980"/>
                    </a:xfrm>
                    <a:prstGeom prst="rect">
                      <a:avLst/>
                    </a:prstGeom>
                    <a:noFill/>
                    <a:ln>
                      <a:noFill/>
                    </a:ln>
                  </pic:spPr>
                </pic:pic>
              </a:graphicData>
            </a:graphic>
          </wp:inline>
        </w:drawing>
      </w:r>
    </w:p>
    <w:p w14:paraId="47CF40E6" w14:textId="77777777" w:rsidR="003A5954" w:rsidRDefault="007C43CB">
      <w:pPr>
        <w:pStyle w:val="pImgCenter"/>
      </w:pPr>
      <w:r>
        <w:rPr>
          <w:noProof/>
        </w:rPr>
        <w:drawing>
          <wp:inline distT="0" distB="0" distL="0" distR="0" wp14:anchorId="0216A847" wp14:editId="3A425A2D">
            <wp:extent cx="731520" cy="640080"/>
            <wp:effectExtent l="0" t="0" r="0" b="0"/>
            <wp:docPr id="256"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6"/>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4F97FC8" w14:textId="77777777" w:rsidR="003A5954" w:rsidRDefault="007C43CB">
      <w:pPr>
        <w:pStyle w:val="pImgCenter"/>
      </w:pPr>
      <w:r>
        <w:rPr>
          <w:noProof/>
        </w:rPr>
        <w:lastRenderedPageBreak/>
        <w:drawing>
          <wp:inline distT="0" distB="0" distL="0" distR="0" wp14:anchorId="1E8A348A" wp14:editId="370E417D">
            <wp:extent cx="3573780" cy="3261360"/>
            <wp:effectExtent l="0" t="0" r="0" b="0"/>
            <wp:docPr id="257"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
                    <pic:cNvPicPr preferRelativeResize="0">
                      <a:picLocks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573780" cy="3261360"/>
                    </a:xfrm>
                    <a:prstGeom prst="rect">
                      <a:avLst/>
                    </a:prstGeom>
                    <a:noFill/>
                    <a:ln>
                      <a:noFill/>
                    </a:ln>
                  </pic:spPr>
                </pic:pic>
              </a:graphicData>
            </a:graphic>
          </wp:inline>
        </w:drawing>
      </w:r>
    </w:p>
    <w:p w14:paraId="22A81FC2" w14:textId="77777777" w:rsidR="003A5954" w:rsidRDefault="00DD1E8F">
      <w:pPr>
        <w:pStyle w:val="liListNumber"/>
        <w:numPr>
          <w:ilvl w:val="0"/>
          <w:numId w:val="218"/>
        </w:numPr>
      </w:pPr>
      <w:r>
        <w:rPr>
          <w:color w:val="000000"/>
        </w:rPr>
        <w:t xml:space="preserve">Specify the </w:t>
      </w:r>
      <w:r>
        <w:rPr>
          <w:rStyle w:val="spanFormFieldEmphasis"/>
        </w:rPr>
        <w:t>Reporting year</w:t>
      </w:r>
      <w:r>
        <w:rPr>
          <w:color w:val="000000"/>
        </w:rPr>
        <w:t>.</w:t>
      </w:r>
    </w:p>
    <w:p w14:paraId="26D711F2" w14:textId="77777777" w:rsidR="003A5954" w:rsidRDefault="00DD1E8F">
      <w:pPr>
        <w:pStyle w:val="liListNumber"/>
        <w:numPr>
          <w:ilvl w:val="0"/>
          <w:numId w:val="218"/>
        </w:numPr>
      </w:pPr>
      <w:r>
        <w:rPr>
          <w:color w:val="000000"/>
        </w:rPr>
        <w:t xml:space="preserve">Specify the </w:t>
      </w:r>
      <w:r>
        <w:rPr>
          <w:rStyle w:val="spanFormFieldEmphasis"/>
        </w:rPr>
        <w:t>Reporting quarter</w:t>
      </w:r>
      <w:r>
        <w:rPr>
          <w:color w:val="000000"/>
        </w:rPr>
        <w:t xml:space="preserve"> to run the report for.</w:t>
      </w:r>
    </w:p>
    <w:p w14:paraId="23D83ACC" w14:textId="77777777" w:rsidR="003A5954" w:rsidRDefault="00DD1E8F">
      <w:pPr>
        <w:pStyle w:val="liListNumber"/>
        <w:numPr>
          <w:ilvl w:val="0"/>
          <w:numId w:val="218"/>
        </w:numPr>
      </w:pPr>
      <w:r>
        <w:rPr>
          <w:color w:val="000000"/>
        </w:rPr>
        <w:t xml:space="preserve">Specify the </w:t>
      </w:r>
      <w:r>
        <w:rPr>
          <w:rStyle w:val="spanFormFieldEmphasis"/>
        </w:rPr>
        <w:t>Province/territory</w:t>
      </w:r>
      <w:r>
        <w:rPr>
          <w:color w:val="000000"/>
        </w:rPr>
        <w:t xml:space="preserve"> and/or </w:t>
      </w:r>
      <w:r>
        <w:rPr>
          <w:rStyle w:val="spanFormFieldEmphasis"/>
        </w:rPr>
        <w:t>Workers compensation category</w:t>
      </w:r>
      <w:r>
        <w:rPr>
          <w:color w:val="000000"/>
        </w:rPr>
        <w:t xml:space="preserve"> to filter the report by, as desired.</w:t>
      </w:r>
    </w:p>
    <w:p w14:paraId="39545B55" w14:textId="77777777" w:rsidR="003A5954" w:rsidRDefault="00DD1E8F">
      <w:pPr>
        <w:pStyle w:val="liListNumber"/>
        <w:numPr>
          <w:ilvl w:val="0"/>
          <w:numId w:val="218"/>
        </w:numPr>
      </w:pPr>
      <w:r>
        <w:rPr>
          <w:color w:val="000000"/>
        </w:rPr>
        <w:t xml:space="preserve">Select a </w:t>
      </w:r>
      <w:r>
        <w:rPr>
          <w:rStyle w:val="spanFormFieldEmphasis"/>
        </w:rPr>
        <w:t>Sort order</w:t>
      </w:r>
      <w:r>
        <w:rPr>
          <w:color w:val="000000"/>
        </w:rPr>
        <w:t xml:space="preserve"> as desired.</w:t>
      </w:r>
    </w:p>
    <w:p w14:paraId="7440A0B2" w14:textId="77777777" w:rsidR="003A5954" w:rsidRDefault="00DD1E8F">
      <w:pPr>
        <w:pStyle w:val="liListNumber"/>
        <w:numPr>
          <w:ilvl w:val="0"/>
          <w:numId w:val="218"/>
        </w:numPr>
        <w:spacing w:after="160"/>
      </w:pPr>
      <w:r>
        <w:rPr>
          <w:color w:val="000000"/>
        </w:rPr>
        <w:t xml:space="preserve">Click </w:t>
      </w:r>
      <w:r>
        <w:rPr>
          <w:rStyle w:val="spanFormFieldEmphasis"/>
        </w:rPr>
        <w:t>OK</w:t>
      </w:r>
      <w:r>
        <w:rPr>
          <w:color w:val="000000"/>
        </w:rPr>
        <w:t xml:space="preserve"> to view the report in a new browser window.</w:t>
      </w:r>
    </w:p>
    <w:p w14:paraId="6E61BE2E" w14:textId="77777777" w:rsidR="003A5954" w:rsidRDefault="00DD1E8F">
      <w:pPr>
        <w:pStyle w:val="h3Heading3"/>
      </w:pPr>
      <w:bookmarkStart w:id="124" w:name="_Toc176873617"/>
      <w:r>
        <w:t>7.1.2 View WCB Annual Listing</w:t>
      </w:r>
      <w:bookmarkEnd w:id="124"/>
    </w:p>
    <w:p w14:paraId="36C9CBBE" w14:textId="77777777" w:rsidR="003A5954" w:rsidRDefault="00DD1E8F">
      <w:pPr>
        <w:pStyle w:val="pBodyText"/>
      </w:pPr>
      <w:r>
        <w:rPr>
          <w:color w:val="000000"/>
        </w:rPr>
        <w:t>The WCB annual listing displays WCB-assessable income in the year for all workers in a specified province/territory and/or WCB category.</w:t>
      </w:r>
    </w:p>
    <w:p w14:paraId="769A1A8D" w14:textId="77777777" w:rsidR="003A5954" w:rsidRDefault="00DD1E8F">
      <w:pPr>
        <w:pStyle w:val="pBodyText"/>
      </w:pPr>
      <w:r>
        <w:rPr>
          <w:color w:val="000000"/>
        </w:rPr>
        <w:t>To view the annual WCB report:</w:t>
      </w:r>
    </w:p>
    <w:p w14:paraId="10F98DF5" w14:textId="77777777" w:rsidR="003A5954" w:rsidRDefault="00DD1E8F">
      <w:pPr>
        <w:pStyle w:val="liListNumber"/>
        <w:numPr>
          <w:ilvl w:val="0"/>
          <w:numId w:val="219"/>
        </w:numPr>
        <w:spacing w:before="160"/>
      </w:pPr>
      <w:r>
        <w:rPr>
          <w:color w:val="000000"/>
        </w:rPr>
        <w:t xml:space="preserve">In the navigation pane, click </w:t>
      </w:r>
      <w:r>
        <w:rPr>
          <w:rStyle w:val="spanFormFieldEmphasis"/>
        </w:rPr>
        <w:t>Reports</w:t>
      </w:r>
      <w:r>
        <w:rPr>
          <w:color w:val="000000"/>
        </w:rPr>
        <w:t xml:space="preserve"> &gt; </w:t>
      </w:r>
      <w:r>
        <w:rPr>
          <w:rStyle w:val="spanFormFieldEmphasis"/>
        </w:rPr>
        <w:t>Other</w:t>
      </w:r>
      <w:r>
        <w:rPr>
          <w:color w:val="000000"/>
        </w:rPr>
        <w:t xml:space="preserve"> &gt; </w:t>
      </w:r>
      <w:r>
        <w:rPr>
          <w:rStyle w:val="spanFormFieldEmphasis"/>
        </w:rPr>
        <w:t>WCB annual listing</w:t>
      </w:r>
      <w:r>
        <w:rPr>
          <w:color w:val="000000"/>
        </w:rPr>
        <w:t xml:space="preserve"> to open the </w:t>
      </w:r>
      <w:r>
        <w:rPr>
          <w:rStyle w:val="spanFormFieldEmphasis"/>
        </w:rPr>
        <w:t>WCB annual listing</w:t>
      </w:r>
      <w:r>
        <w:rPr>
          <w:color w:val="000000"/>
        </w:rPr>
        <w:t xml:space="preserve"> </w:t>
      </w:r>
      <w:r>
        <w:rPr>
          <w:rStyle w:val="variable2"/>
        </w:rPr>
        <w:t>pane</w:t>
      </w:r>
      <w:r>
        <w:rPr>
          <w:color w:val="000000"/>
        </w:rPr>
        <w:t>.</w:t>
      </w:r>
    </w:p>
    <w:p w14:paraId="50C7B7DC" w14:textId="77777777" w:rsidR="003A5954" w:rsidRDefault="007C43CB">
      <w:pPr>
        <w:pStyle w:val="pImgCenter"/>
      </w:pPr>
      <w:r>
        <w:rPr>
          <w:noProof/>
        </w:rPr>
        <w:drawing>
          <wp:inline distT="0" distB="0" distL="0" distR="0" wp14:anchorId="38F32A75" wp14:editId="63B0A05F">
            <wp:extent cx="2125980" cy="2125980"/>
            <wp:effectExtent l="0" t="0" r="0" b="0"/>
            <wp:docPr id="258"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8"/>
                    <pic:cNvPicPr preferRelativeResize="0">
                      <a:picLocks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125980" cy="2125980"/>
                    </a:xfrm>
                    <a:prstGeom prst="rect">
                      <a:avLst/>
                    </a:prstGeom>
                    <a:noFill/>
                    <a:ln>
                      <a:noFill/>
                    </a:ln>
                  </pic:spPr>
                </pic:pic>
              </a:graphicData>
            </a:graphic>
          </wp:inline>
        </w:drawing>
      </w:r>
    </w:p>
    <w:p w14:paraId="18E5542E" w14:textId="77777777" w:rsidR="003A5954" w:rsidRDefault="007C43CB">
      <w:pPr>
        <w:pStyle w:val="pImgCenter"/>
      </w:pPr>
      <w:r>
        <w:rPr>
          <w:noProof/>
        </w:rPr>
        <w:lastRenderedPageBreak/>
        <w:drawing>
          <wp:inline distT="0" distB="0" distL="0" distR="0" wp14:anchorId="0A053C80" wp14:editId="05EEA1C4">
            <wp:extent cx="731520" cy="640080"/>
            <wp:effectExtent l="0" t="0" r="0" b="0"/>
            <wp:docPr id="259"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0DB39B6" w14:textId="77777777" w:rsidR="003A5954" w:rsidRDefault="007C43CB">
      <w:pPr>
        <w:pStyle w:val="pImgCenter"/>
      </w:pPr>
      <w:r>
        <w:rPr>
          <w:noProof/>
        </w:rPr>
        <w:drawing>
          <wp:inline distT="0" distB="0" distL="0" distR="0" wp14:anchorId="2EC09693" wp14:editId="2D5D4BFC">
            <wp:extent cx="3893820" cy="3589020"/>
            <wp:effectExtent l="0" t="0" r="0" b="0"/>
            <wp:docPr id="260"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0"/>
                    <pic:cNvPicPr preferRelativeResize="0">
                      <a:picLocks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893820" cy="3589020"/>
                    </a:xfrm>
                    <a:prstGeom prst="rect">
                      <a:avLst/>
                    </a:prstGeom>
                    <a:noFill/>
                    <a:ln>
                      <a:noFill/>
                    </a:ln>
                  </pic:spPr>
                </pic:pic>
              </a:graphicData>
            </a:graphic>
          </wp:inline>
        </w:drawing>
      </w:r>
    </w:p>
    <w:p w14:paraId="6541BC27" w14:textId="77777777" w:rsidR="003A5954" w:rsidRDefault="00DD1E8F">
      <w:pPr>
        <w:pStyle w:val="liListNumber"/>
        <w:numPr>
          <w:ilvl w:val="0"/>
          <w:numId w:val="219"/>
        </w:numPr>
      </w:pPr>
      <w:r>
        <w:rPr>
          <w:color w:val="000000"/>
        </w:rPr>
        <w:t xml:space="preserve">Specify the </w:t>
      </w:r>
      <w:r>
        <w:rPr>
          <w:rStyle w:val="spanFormFieldEmphasis"/>
        </w:rPr>
        <w:t>Reporting year</w:t>
      </w:r>
      <w:r>
        <w:rPr>
          <w:color w:val="000000"/>
        </w:rPr>
        <w:t>.</w:t>
      </w:r>
    </w:p>
    <w:p w14:paraId="25DC177C" w14:textId="77777777" w:rsidR="003A5954" w:rsidRDefault="00DD1E8F">
      <w:pPr>
        <w:pStyle w:val="liListNumber"/>
        <w:numPr>
          <w:ilvl w:val="0"/>
          <w:numId w:val="219"/>
        </w:numPr>
      </w:pPr>
      <w:r>
        <w:rPr>
          <w:color w:val="000000"/>
        </w:rPr>
        <w:t xml:space="preserve">Specify the </w:t>
      </w:r>
      <w:r>
        <w:rPr>
          <w:rStyle w:val="spanFormFieldEmphasis"/>
        </w:rPr>
        <w:t>Province/territory</w:t>
      </w:r>
      <w:r>
        <w:rPr>
          <w:color w:val="000000"/>
        </w:rPr>
        <w:t xml:space="preserve"> and/or </w:t>
      </w:r>
      <w:r>
        <w:rPr>
          <w:rStyle w:val="spanFormFieldEmphasis"/>
        </w:rPr>
        <w:t>Workers compensation category</w:t>
      </w:r>
      <w:r>
        <w:rPr>
          <w:color w:val="000000"/>
        </w:rPr>
        <w:t xml:space="preserve"> to filter the report by, as desired.</w:t>
      </w:r>
    </w:p>
    <w:p w14:paraId="077DB86E" w14:textId="77777777" w:rsidR="003A5954" w:rsidRDefault="00DD1E8F">
      <w:pPr>
        <w:pStyle w:val="liListNumber"/>
        <w:numPr>
          <w:ilvl w:val="0"/>
          <w:numId w:val="219"/>
        </w:numPr>
      </w:pPr>
      <w:r>
        <w:rPr>
          <w:color w:val="000000"/>
        </w:rPr>
        <w:t xml:space="preserve">Select a </w:t>
      </w:r>
      <w:r>
        <w:rPr>
          <w:rStyle w:val="spanFormFieldEmphasis"/>
        </w:rPr>
        <w:t>Sort order</w:t>
      </w:r>
      <w:r>
        <w:rPr>
          <w:color w:val="000000"/>
        </w:rPr>
        <w:t xml:space="preserve"> as desired.</w:t>
      </w:r>
    </w:p>
    <w:p w14:paraId="7D191944" w14:textId="77777777" w:rsidR="003A5954" w:rsidRDefault="00DD1E8F">
      <w:pPr>
        <w:pStyle w:val="liListNumber"/>
        <w:numPr>
          <w:ilvl w:val="0"/>
          <w:numId w:val="219"/>
        </w:numPr>
        <w:spacing w:after="160"/>
      </w:pPr>
      <w:r>
        <w:rPr>
          <w:color w:val="000000"/>
        </w:rPr>
        <w:t xml:space="preserve">Click </w:t>
      </w:r>
      <w:r>
        <w:rPr>
          <w:rStyle w:val="spanFormFieldEmphasis"/>
        </w:rPr>
        <w:t>OK</w:t>
      </w:r>
      <w:r>
        <w:rPr>
          <w:color w:val="000000"/>
        </w:rPr>
        <w:t xml:space="preserve"> to view the report in a new browser window.</w:t>
      </w:r>
    </w:p>
    <w:p w14:paraId="46EB4694" w14:textId="77777777" w:rsidR="003A5954" w:rsidRDefault="00DD1E8F">
      <w:pPr>
        <w:pStyle w:val="h1Heading1"/>
      </w:pPr>
      <w:bookmarkStart w:id="125" w:name="_Toc176873618"/>
      <w:r>
        <w:lastRenderedPageBreak/>
        <w:t>8 Terminating Workers</w:t>
      </w:r>
      <w:bookmarkEnd w:id="125"/>
    </w:p>
    <w:p w14:paraId="4AFF85CA" w14:textId="77777777" w:rsidR="003A5954" w:rsidRDefault="00DD1E8F">
      <w:pPr>
        <w:pStyle w:val="pBodyText"/>
      </w:pPr>
      <w:r>
        <w:rPr>
          <w:color w:val="000000"/>
        </w:rPr>
        <w:t>This section contains procedures for terminating a worker. Use these procedures when you receive notification from Human Resources that a worker is terminating. Ensure that you have the worker's termination date and details of any severance terms.</w:t>
      </w:r>
    </w:p>
    <w:p w14:paraId="47BC710C" w14:textId="77777777" w:rsidR="003A5954" w:rsidRDefault="00DD1E8F">
      <w:pPr>
        <w:pStyle w:val="pBodyText"/>
      </w:pPr>
      <w:r>
        <w:rPr>
          <w:color w:val="000000"/>
        </w:rPr>
        <w:t>The general termination process is:</w:t>
      </w:r>
    </w:p>
    <w:p w14:paraId="2349AAF5" w14:textId="77777777" w:rsidR="003A5954" w:rsidRDefault="00DD1E8F">
      <w:pPr>
        <w:pStyle w:val="liListNumber"/>
        <w:numPr>
          <w:ilvl w:val="0"/>
          <w:numId w:val="220"/>
        </w:numPr>
        <w:spacing w:before="160"/>
      </w:pPr>
      <w:r>
        <w:rPr>
          <w:color w:val="000000"/>
        </w:rPr>
        <w:t>Check for earnings after termination date</w:t>
      </w:r>
    </w:p>
    <w:p w14:paraId="5C304B6C" w14:textId="77777777" w:rsidR="003A5954" w:rsidRDefault="00DD1E8F">
      <w:pPr>
        <w:pStyle w:val="liListNumber"/>
        <w:numPr>
          <w:ilvl w:val="0"/>
          <w:numId w:val="220"/>
        </w:numPr>
      </w:pPr>
      <w:r>
        <w:rPr>
          <w:color w:val="000000"/>
        </w:rPr>
        <w:t>Terminate the worker</w:t>
      </w:r>
    </w:p>
    <w:p w14:paraId="43CA66F2" w14:textId="77777777" w:rsidR="003A5954" w:rsidRDefault="00DD1E8F">
      <w:pPr>
        <w:pStyle w:val="liListNumber"/>
        <w:numPr>
          <w:ilvl w:val="0"/>
          <w:numId w:val="220"/>
        </w:numPr>
      </w:pPr>
      <w:r>
        <w:rPr>
          <w:color w:val="000000"/>
        </w:rPr>
        <w:t xml:space="preserve">Pay out entitlements </w:t>
      </w:r>
    </w:p>
    <w:p w14:paraId="46DC1D4B" w14:textId="77777777" w:rsidR="003A5954" w:rsidRDefault="00DD1E8F">
      <w:pPr>
        <w:pStyle w:val="liListNumber"/>
        <w:numPr>
          <w:ilvl w:val="0"/>
          <w:numId w:val="220"/>
        </w:numPr>
      </w:pPr>
      <w:r>
        <w:rPr>
          <w:color w:val="000000"/>
        </w:rPr>
        <w:t>Enter severance pay</w:t>
      </w:r>
    </w:p>
    <w:p w14:paraId="055C95C0" w14:textId="77777777" w:rsidR="003A5954" w:rsidRDefault="00DD1E8F">
      <w:pPr>
        <w:pStyle w:val="liListNumber"/>
        <w:numPr>
          <w:ilvl w:val="0"/>
          <w:numId w:val="220"/>
        </w:numPr>
      </w:pPr>
      <w:r>
        <w:rPr>
          <w:color w:val="000000"/>
        </w:rPr>
        <w:t>Process final payment</w:t>
      </w:r>
    </w:p>
    <w:p w14:paraId="4BE98F83" w14:textId="77777777" w:rsidR="003A5954" w:rsidRDefault="00DD1E8F">
      <w:pPr>
        <w:pStyle w:val="liListNumber"/>
        <w:numPr>
          <w:ilvl w:val="0"/>
          <w:numId w:val="220"/>
        </w:numPr>
      </w:pPr>
      <w:r>
        <w:rPr>
          <w:color w:val="000000"/>
        </w:rPr>
        <w:t>Create Record of Employment (ROE) report</w:t>
      </w:r>
    </w:p>
    <w:p w14:paraId="5A33673C" w14:textId="77777777" w:rsidR="003A5954" w:rsidRDefault="00DD1E8F">
      <w:pPr>
        <w:pStyle w:val="liListNumber"/>
        <w:numPr>
          <w:ilvl w:val="0"/>
          <w:numId w:val="220"/>
        </w:numPr>
        <w:spacing w:after="160"/>
      </w:pPr>
      <w:r>
        <w:rPr>
          <w:color w:val="000000"/>
        </w:rPr>
        <w:t>Upload ROE to Services Canada</w:t>
      </w:r>
    </w:p>
    <w:p w14:paraId="010C500D" w14:textId="77777777" w:rsidR="003A5954" w:rsidRDefault="00DD1E8F">
      <w:pPr>
        <w:pStyle w:val="h2Heading2"/>
      </w:pPr>
      <w:bookmarkStart w:id="126" w:name="_Toc176873619"/>
      <w:r>
        <w:t>8.1 Check for Earnings after Termination Date</w:t>
      </w:r>
      <w:bookmarkEnd w:id="126"/>
    </w:p>
    <w:p w14:paraId="5067C1BD" w14:textId="77777777" w:rsidR="003A5954" w:rsidRDefault="00DD1E8F">
      <w:pPr>
        <w:pStyle w:val="pBodyText"/>
      </w:pPr>
      <w:r>
        <w:rPr>
          <w:color w:val="000000"/>
        </w:rPr>
        <w:t xml:space="preserve">Anthology Payroll does not allow you to pay a worker for earnings that are dated after the worker's termination date. Earnings can have the same date as the termination date. </w:t>
      </w:r>
    </w:p>
    <w:p w14:paraId="37804049" w14:textId="77777777" w:rsidR="003A5954" w:rsidRDefault="00DD1E8F">
      <w:pPr>
        <w:pStyle w:val="pBodyText"/>
      </w:pPr>
      <w:r>
        <w:rPr>
          <w:color w:val="000000"/>
        </w:rPr>
        <w:t xml:space="preserve">To negate earnings dated past termination dates, use the </w:t>
      </w:r>
      <w:r>
        <w:rPr>
          <w:rStyle w:val="spanFormFieldEmphasis"/>
        </w:rPr>
        <w:t>Time/earning adjustments</w:t>
      </w:r>
      <w:r>
        <w:rPr>
          <w:color w:val="000000"/>
        </w:rPr>
        <w:t xml:space="preserve"> journal (section </w:t>
      </w:r>
      <w:r>
        <w:rPr>
          <w:rStyle w:val="variable2"/>
        </w:rPr>
        <w:t>5.2.3</w:t>
      </w:r>
      <w:r>
        <w:rPr>
          <w:color w:val="000000"/>
        </w:rPr>
        <w:t>). Use the following exceptions:</w:t>
      </w:r>
    </w:p>
    <w:p w14:paraId="4E2F008B" w14:textId="77777777" w:rsidR="003A5954" w:rsidRDefault="007C43CB">
      <w:pPr>
        <w:pStyle w:val="pImgCenter"/>
        <w:spacing w:before="160"/>
      </w:pPr>
      <w:r>
        <w:rPr>
          <w:noProof/>
        </w:rPr>
        <w:drawing>
          <wp:inline distT="0" distB="0" distL="0" distR="0" wp14:anchorId="6F38E06E" wp14:editId="7406CCA6">
            <wp:extent cx="1744980" cy="1409700"/>
            <wp:effectExtent l="0" t="0" r="0" b="0"/>
            <wp:docPr id="261"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1"/>
                    <pic:cNvPicPr preferRelativeResize="0">
                      <a:picLocks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744980" cy="1409700"/>
                    </a:xfrm>
                    <a:prstGeom prst="rect">
                      <a:avLst/>
                    </a:prstGeom>
                    <a:noFill/>
                    <a:ln>
                      <a:noFill/>
                    </a:ln>
                  </pic:spPr>
                </pic:pic>
              </a:graphicData>
            </a:graphic>
          </wp:inline>
        </w:drawing>
      </w:r>
    </w:p>
    <w:p w14:paraId="7C34AE08" w14:textId="77777777" w:rsidR="003A5954" w:rsidRDefault="00DD1E8F">
      <w:pPr>
        <w:pStyle w:val="liListParagraph"/>
        <w:numPr>
          <w:ilvl w:val="0"/>
          <w:numId w:val="221"/>
        </w:numPr>
      </w:pPr>
      <w:r>
        <w:rPr>
          <w:color w:val="000000"/>
        </w:rPr>
        <w:t xml:space="preserve">In the </w:t>
      </w:r>
      <w:r>
        <w:rPr>
          <w:rStyle w:val="spanFormFieldEmphasis"/>
        </w:rPr>
        <w:t>Time/Earnings</w:t>
      </w:r>
      <w:r>
        <w:rPr>
          <w:color w:val="000000"/>
        </w:rPr>
        <w:t xml:space="preserve"> section, specify a </w:t>
      </w:r>
      <w:r>
        <w:rPr>
          <w:rStyle w:val="spanFormFieldEmphasis"/>
        </w:rPr>
        <w:t>Start date</w:t>
      </w:r>
      <w:r>
        <w:rPr>
          <w:color w:val="000000"/>
        </w:rPr>
        <w:t xml:space="preserve"> of the day after the worker's termination date. Specify an </w:t>
      </w:r>
      <w:r>
        <w:rPr>
          <w:rStyle w:val="spanFormFieldEmphasis"/>
        </w:rPr>
        <w:t>End date</w:t>
      </w:r>
      <w:r>
        <w:rPr>
          <w:color w:val="000000"/>
        </w:rPr>
        <w:t xml:space="preserve"> of the current pay period end date.</w:t>
      </w:r>
    </w:p>
    <w:p w14:paraId="0C056B6F" w14:textId="77777777" w:rsidR="003A5954" w:rsidRDefault="00DD1E8F">
      <w:pPr>
        <w:pStyle w:val="liListParagraph"/>
        <w:numPr>
          <w:ilvl w:val="0"/>
          <w:numId w:val="221"/>
        </w:numPr>
      </w:pPr>
      <w:r>
        <w:rPr>
          <w:color w:val="000000"/>
        </w:rPr>
        <w:t xml:space="preserve">Ignore the </w:t>
      </w:r>
      <w:r>
        <w:rPr>
          <w:rStyle w:val="spanFormFieldEmphasis"/>
        </w:rPr>
        <w:t>Time</w:t>
      </w:r>
      <w:r>
        <w:rPr>
          <w:color w:val="000000"/>
        </w:rPr>
        <w:t xml:space="preserve"> tab.</w:t>
      </w:r>
    </w:p>
    <w:p w14:paraId="46F744FC" w14:textId="77777777" w:rsidR="003A5954" w:rsidRDefault="007C43CB">
      <w:pPr>
        <w:pStyle w:val="pImgCenter"/>
      </w:pPr>
      <w:r>
        <w:rPr>
          <w:noProof/>
        </w:rPr>
        <w:drawing>
          <wp:inline distT="0" distB="0" distL="0" distR="0" wp14:anchorId="43E603B3" wp14:editId="6A28CC8E">
            <wp:extent cx="3276600" cy="2026920"/>
            <wp:effectExtent l="0" t="0" r="0" b="0"/>
            <wp:docPr id="262"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2"/>
                    <pic:cNvPicPr preferRelativeResize="0">
                      <a:picLocks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276600" cy="2026920"/>
                    </a:xfrm>
                    <a:prstGeom prst="rect">
                      <a:avLst/>
                    </a:prstGeom>
                    <a:noFill/>
                    <a:ln>
                      <a:noFill/>
                    </a:ln>
                  </pic:spPr>
                </pic:pic>
              </a:graphicData>
            </a:graphic>
          </wp:inline>
        </w:drawing>
      </w:r>
    </w:p>
    <w:p w14:paraId="171E5237" w14:textId="77777777" w:rsidR="003A5954" w:rsidRDefault="00DD1E8F">
      <w:pPr>
        <w:pStyle w:val="liListParagraph"/>
        <w:numPr>
          <w:ilvl w:val="0"/>
          <w:numId w:val="221"/>
        </w:numPr>
      </w:pPr>
      <w:r>
        <w:rPr>
          <w:color w:val="000000"/>
        </w:rPr>
        <w:lastRenderedPageBreak/>
        <w:t xml:space="preserve">If any salary earnings appear on the </w:t>
      </w:r>
      <w:r>
        <w:rPr>
          <w:rStyle w:val="spanFormFieldEmphasis"/>
        </w:rPr>
        <w:t>Earnings</w:t>
      </w:r>
      <w:r>
        <w:rPr>
          <w:color w:val="000000"/>
        </w:rPr>
        <w:t xml:space="preserve"> tab, change the </w:t>
      </w:r>
      <w:r>
        <w:rPr>
          <w:rStyle w:val="spanFormFieldEmphasis"/>
        </w:rPr>
        <w:t>Earning</w:t>
      </w:r>
      <w:r>
        <w:rPr>
          <w:color w:val="000000"/>
        </w:rPr>
        <w:t xml:space="preserve"> code for those earnings to </w:t>
      </w:r>
      <w:r>
        <w:rPr>
          <w:rStyle w:val="spanDataItem"/>
        </w:rPr>
        <w:t>Unpaid Leave</w:t>
      </w:r>
      <w:r>
        <w:rPr>
          <w:color w:val="000000"/>
        </w:rPr>
        <w:t>.</w:t>
      </w:r>
    </w:p>
    <w:p w14:paraId="0144B338" w14:textId="77777777" w:rsidR="003A5954" w:rsidRDefault="00DD1E8F">
      <w:pPr>
        <w:pStyle w:val="liListParagraph"/>
        <w:numPr>
          <w:ilvl w:val="0"/>
          <w:numId w:val="221"/>
        </w:numPr>
        <w:spacing w:after="160"/>
      </w:pPr>
      <w:r>
        <w:rPr>
          <w:color w:val="000000"/>
        </w:rPr>
        <w:t xml:space="preserve">If any other earnings dated after the termination date appear on the </w:t>
      </w:r>
      <w:r>
        <w:rPr>
          <w:rStyle w:val="spanFormFieldEmphasis"/>
        </w:rPr>
        <w:t>Earnings</w:t>
      </w:r>
      <w:r>
        <w:rPr>
          <w:color w:val="000000"/>
        </w:rPr>
        <w:t xml:space="preserve"> tab (i.e.: generated earnings), then either delete them or change the </w:t>
      </w:r>
      <w:r>
        <w:rPr>
          <w:rStyle w:val="spanFormFieldEmphasis"/>
        </w:rPr>
        <w:t>Earning date</w:t>
      </w:r>
      <w:r>
        <w:rPr>
          <w:color w:val="000000"/>
        </w:rPr>
        <w:t xml:space="preserve"> for them to the worker's termination date, as appropriate. You may also need to adjust the </w:t>
      </w:r>
      <w:r>
        <w:rPr>
          <w:rStyle w:val="spanFormFieldEmphasis"/>
        </w:rPr>
        <w:t>Pay amount</w:t>
      </w:r>
      <w:r>
        <w:rPr>
          <w:color w:val="000000"/>
        </w:rPr>
        <w:t xml:space="preserve"> of those earnings.</w:t>
      </w:r>
    </w:p>
    <w:p w14:paraId="439C1767" w14:textId="77777777" w:rsidR="003A5954" w:rsidRDefault="00DD1E8F">
      <w:pPr>
        <w:pStyle w:val="h2Heading2"/>
      </w:pPr>
      <w:bookmarkStart w:id="127" w:name="_Toc176873620"/>
      <w:r>
        <w:t>8.2 Terminate the Worker</w:t>
      </w:r>
      <w:bookmarkEnd w:id="127"/>
    </w:p>
    <w:p w14:paraId="563A9CC4" w14:textId="77777777" w:rsidR="003A5954" w:rsidRDefault="00DD1E8F">
      <w:pPr>
        <w:pStyle w:val="pBodyText"/>
      </w:pPr>
      <w:r>
        <w:rPr>
          <w:color w:val="000000"/>
        </w:rPr>
        <w:t>If the worker is terminating from all companies, you must terminate the worker record. If the worker is terminating from one company, but may still be active in other companies, you must end the worker's position assignment in the company they are terminating from.</w:t>
      </w:r>
    </w:p>
    <w:p w14:paraId="219CE20C" w14:textId="77777777" w:rsidR="003A5954" w:rsidRDefault="00DD1E8F">
      <w:pPr>
        <w:pStyle w:val="pBodyText"/>
      </w:pPr>
      <w:r>
        <w:rPr>
          <w:color w:val="000000"/>
        </w:rPr>
        <w:t>To terminate the worker from all companies:</w:t>
      </w:r>
    </w:p>
    <w:p w14:paraId="1A98ADD8" w14:textId="77777777" w:rsidR="003A5954" w:rsidRDefault="00DD1E8F">
      <w:pPr>
        <w:pStyle w:val="liListNumber"/>
        <w:numPr>
          <w:ilvl w:val="0"/>
          <w:numId w:val="22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to terminate.</w:t>
      </w:r>
    </w:p>
    <w:p w14:paraId="6E51F5E2" w14:textId="77777777" w:rsidR="003A5954" w:rsidRDefault="007C43CB">
      <w:pPr>
        <w:pStyle w:val="pImgCenter"/>
      </w:pPr>
      <w:r>
        <w:rPr>
          <w:noProof/>
        </w:rPr>
        <w:drawing>
          <wp:inline distT="0" distB="0" distL="0" distR="0" wp14:anchorId="3A3C5E52" wp14:editId="38FB377F">
            <wp:extent cx="5989320" cy="2186940"/>
            <wp:effectExtent l="0" t="0" r="0" b="0"/>
            <wp:docPr id="263"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3"/>
                    <pic:cNvPicPr preferRelativeResize="0">
                      <a:picLocks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89320" cy="2186940"/>
                    </a:xfrm>
                    <a:prstGeom prst="rect">
                      <a:avLst/>
                    </a:prstGeom>
                    <a:noFill/>
                    <a:ln>
                      <a:noFill/>
                    </a:ln>
                  </pic:spPr>
                </pic:pic>
              </a:graphicData>
            </a:graphic>
          </wp:inline>
        </w:drawing>
      </w:r>
    </w:p>
    <w:p w14:paraId="5952C4B4" w14:textId="77777777" w:rsidR="003A5954" w:rsidRDefault="00DD1E8F">
      <w:pPr>
        <w:pStyle w:val="liListNumber"/>
        <w:numPr>
          <w:ilvl w:val="0"/>
          <w:numId w:val="222"/>
        </w:numPr>
      </w:pPr>
      <w:r>
        <w:rPr>
          <w:color w:val="000000"/>
        </w:rPr>
        <w:t xml:space="preserve">On the </w:t>
      </w:r>
      <w:r>
        <w:rPr>
          <w:rStyle w:val="spanFormFieldEmphasis"/>
        </w:rPr>
        <w:t>Work</w:t>
      </w:r>
      <w:r>
        <w:rPr>
          <w:color w:val="000000"/>
        </w:rPr>
        <w:t xml:space="preserve"> tab of the ribbon, click the </w:t>
      </w:r>
      <w:r>
        <w:rPr>
          <w:rStyle w:val="spanFormFieldEmphasis"/>
        </w:rPr>
        <w:t>Terminate</w:t>
      </w:r>
      <w:r>
        <w:rPr>
          <w:color w:val="000000"/>
        </w:rPr>
        <w:t xml:space="preserve"> button to open the </w:t>
      </w:r>
      <w:r>
        <w:rPr>
          <w:rStyle w:val="spanFormFieldEmphasis"/>
        </w:rPr>
        <w:t>Terminate workers</w:t>
      </w:r>
      <w:r>
        <w:rPr>
          <w:color w:val="000000"/>
        </w:rPr>
        <w:t xml:space="preserve"> </w:t>
      </w:r>
      <w:r>
        <w:rPr>
          <w:rStyle w:val="variable2"/>
        </w:rPr>
        <w:t>pane</w:t>
      </w:r>
      <w:r>
        <w:rPr>
          <w:color w:val="000000"/>
        </w:rPr>
        <w:t>.</w:t>
      </w:r>
    </w:p>
    <w:p w14:paraId="575112EB" w14:textId="77777777" w:rsidR="003A5954" w:rsidRDefault="00DD1E8F">
      <w:pPr>
        <w:pStyle w:val="liListNumber"/>
        <w:numPr>
          <w:ilvl w:val="0"/>
          <w:numId w:val="222"/>
        </w:numPr>
      </w:pPr>
      <w:r>
        <w:rPr>
          <w:color w:val="000000"/>
        </w:rPr>
        <w:t xml:space="preserve">Specify the </w:t>
      </w:r>
      <w:r>
        <w:rPr>
          <w:rStyle w:val="spanFormFieldEmphasis"/>
        </w:rPr>
        <w:t>Termination date</w:t>
      </w:r>
      <w:r>
        <w:rPr>
          <w:color w:val="000000"/>
        </w:rPr>
        <w:t xml:space="preserve"> and the </w:t>
      </w:r>
      <w:r>
        <w:rPr>
          <w:rStyle w:val="spanFormFieldEmphasis"/>
        </w:rPr>
        <w:t>Last day worked</w:t>
      </w:r>
      <w:r>
        <w:rPr>
          <w:color w:val="000000"/>
        </w:rPr>
        <w:t xml:space="preserve"> if they are not the current date. </w:t>
      </w:r>
    </w:p>
    <w:p w14:paraId="5C4F9FEE" w14:textId="77777777" w:rsidR="003A5954" w:rsidRDefault="00DD1E8F">
      <w:pPr>
        <w:pStyle w:val="liListNumber"/>
        <w:numPr>
          <w:ilvl w:val="0"/>
          <w:numId w:val="222"/>
        </w:numPr>
      </w:pPr>
      <w:r>
        <w:rPr>
          <w:color w:val="000000"/>
        </w:rPr>
        <w:t xml:space="preserve">Select a </w:t>
      </w:r>
      <w:r>
        <w:rPr>
          <w:rStyle w:val="spanFormFieldEmphasis"/>
        </w:rPr>
        <w:t>Termination reason</w:t>
      </w:r>
      <w:r>
        <w:rPr>
          <w:color w:val="000000"/>
        </w:rPr>
        <w:t>.</w:t>
      </w:r>
    </w:p>
    <w:p w14:paraId="75B75023" w14:textId="77777777" w:rsidR="003A5954" w:rsidRDefault="00DD1E8F">
      <w:pPr>
        <w:pStyle w:val="liListNumber"/>
        <w:numPr>
          <w:ilvl w:val="0"/>
          <w:numId w:val="222"/>
        </w:numPr>
      </w:pPr>
      <w:r>
        <w:rPr>
          <w:color w:val="000000"/>
        </w:rPr>
        <w:t xml:space="preserve">Specify termination options for the </w:t>
      </w:r>
      <w:r>
        <w:rPr>
          <w:rStyle w:val="spanFormFieldEmphasis"/>
        </w:rPr>
        <w:t>Compensation</w:t>
      </w:r>
      <w:r>
        <w:rPr>
          <w:color w:val="000000"/>
        </w:rPr>
        <w:t xml:space="preserve"> and </w:t>
      </w:r>
      <w:r>
        <w:rPr>
          <w:rStyle w:val="spanFormFieldEmphasis"/>
        </w:rPr>
        <w:t>Benefits management</w:t>
      </w:r>
      <w:r>
        <w:rPr>
          <w:color w:val="000000"/>
        </w:rPr>
        <w:t xml:space="preserve"> sections as desired, depending on your implementation requirements.</w:t>
      </w:r>
    </w:p>
    <w:p w14:paraId="148A5763" w14:textId="77777777" w:rsidR="003A5954" w:rsidRDefault="00DD1E8F">
      <w:pPr>
        <w:pStyle w:val="liListNumber"/>
        <w:numPr>
          <w:ilvl w:val="0"/>
          <w:numId w:val="222"/>
        </w:numPr>
      </w:pPr>
      <w:r>
        <w:rPr>
          <w:color w:val="000000"/>
        </w:rPr>
        <w:t xml:space="preserve">If you want to retire the position, check the </w:t>
      </w:r>
      <w:r>
        <w:rPr>
          <w:rStyle w:val="spanFormFieldEmphasis"/>
        </w:rPr>
        <w:t>Retire position</w:t>
      </w:r>
      <w:r>
        <w:rPr>
          <w:color w:val="000000"/>
        </w:rPr>
        <w:t xml:space="preserve"> checkbox </w:t>
      </w:r>
      <w:r>
        <w:rPr>
          <w:rStyle w:val="variable2"/>
        </w:rPr>
        <w:t xml:space="preserve">in the </w:t>
      </w:r>
      <w:r>
        <w:rPr>
          <w:rStyle w:val="spanFormFieldEmphasis"/>
        </w:rPr>
        <w:t>Position details</w:t>
      </w:r>
      <w:r>
        <w:rPr>
          <w:rStyle w:val="variable2"/>
        </w:rPr>
        <w:t xml:space="preserve"> section </w:t>
      </w:r>
      <w:r>
        <w:rPr>
          <w:color w:val="000000"/>
        </w:rPr>
        <w:t xml:space="preserve">and specify the </w:t>
      </w:r>
      <w:r>
        <w:rPr>
          <w:rStyle w:val="spanFormFieldEmphasis"/>
        </w:rPr>
        <w:t>Retirement date</w:t>
      </w:r>
      <w:r>
        <w:rPr>
          <w:color w:val="000000"/>
        </w:rPr>
        <w:t xml:space="preserve">. Set this date to the same date as the </w:t>
      </w:r>
      <w:r>
        <w:rPr>
          <w:rStyle w:val="spanFormFieldEmphasis"/>
        </w:rPr>
        <w:t>Termination date</w:t>
      </w:r>
      <w:r>
        <w:rPr>
          <w:color w:val="000000"/>
        </w:rPr>
        <w:t>. This means the position would no longer be available to be assigned to a worker. If you expect the worker to be rehired in the future, you may not want to retire the position.</w:t>
      </w:r>
    </w:p>
    <w:p w14:paraId="1A47306F" w14:textId="77777777" w:rsidR="003A5954" w:rsidRDefault="00DD1E8F">
      <w:pPr>
        <w:pStyle w:val="liListNumber"/>
        <w:numPr>
          <w:ilvl w:val="0"/>
          <w:numId w:val="222"/>
        </w:numPr>
        <w:spacing w:after="160"/>
      </w:pPr>
      <w:r>
        <w:rPr>
          <w:color w:val="000000"/>
        </w:rPr>
        <w:t xml:space="preserve">Click </w:t>
      </w:r>
      <w:r>
        <w:rPr>
          <w:rStyle w:val="spanFormFieldEmphasis"/>
        </w:rPr>
        <w:t>Terminate workers</w:t>
      </w:r>
      <w:r>
        <w:rPr>
          <w:color w:val="000000"/>
        </w:rPr>
        <w:t xml:space="preserve"> to terminate the worker from all companies. You do not need to end the worker's position assignment (below).</w:t>
      </w:r>
    </w:p>
    <w:p w14:paraId="3819C008" w14:textId="77777777" w:rsidR="003A5954" w:rsidRDefault="00DD1E8F">
      <w:pPr>
        <w:pStyle w:val="pBodyText"/>
      </w:pPr>
      <w:r>
        <w:rPr>
          <w:color w:val="000000"/>
        </w:rPr>
        <w:t>To end the worker's position assignment from a single company:</w:t>
      </w:r>
    </w:p>
    <w:p w14:paraId="4EE8C51A" w14:textId="77777777" w:rsidR="003A5954" w:rsidRDefault="00DD1E8F">
      <w:pPr>
        <w:pStyle w:val="liListNumber3"/>
        <w:numPr>
          <w:ilvl w:val="0"/>
          <w:numId w:val="223"/>
        </w:numPr>
        <w:spacing w:before="160"/>
      </w:pPr>
      <w:r>
        <w:rPr>
          <w:color w:val="000000"/>
        </w:rPr>
        <w:t>Ensure you are in the correct company in which the worker's position is ending.</w:t>
      </w:r>
    </w:p>
    <w:p w14:paraId="52DE5A40" w14:textId="77777777" w:rsidR="003A5954" w:rsidRDefault="00DD1E8F">
      <w:pPr>
        <w:pStyle w:val="liListNumber3"/>
        <w:numPr>
          <w:ilvl w:val="0"/>
          <w:numId w:val="223"/>
        </w:numPr>
        <w:spacing w:after="160"/>
      </w:pPr>
      <w:r>
        <w:rPr>
          <w:color w:val="000000"/>
        </w:rPr>
        <w:t xml:space="preserve">Refer to the first procedure in section </w:t>
      </w:r>
      <w:r>
        <w:rPr>
          <w:rStyle w:val="variable2"/>
        </w:rPr>
        <w:t>4.1.2</w:t>
      </w:r>
      <w:r>
        <w:rPr>
          <w:color w:val="000000"/>
        </w:rPr>
        <w:t xml:space="preserve"> for the procedure on ending the worker's position.</w:t>
      </w:r>
    </w:p>
    <w:p w14:paraId="373920FE" w14:textId="77777777" w:rsidR="003A5954" w:rsidRDefault="00DD1E8F">
      <w:pPr>
        <w:pStyle w:val="pBodyText"/>
      </w:pPr>
      <w:r>
        <w:rPr>
          <w:color w:val="000000"/>
        </w:rPr>
        <w:t>The worker will still be active and can be assigned positions in other companies.</w:t>
      </w:r>
    </w:p>
    <w:p w14:paraId="25B37EA6" w14:textId="77777777" w:rsidR="003A5954" w:rsidRDefault="00DD1E8F">
      <w:pPr>
        <w:pStyle w:val="h2Heading2"/>
      </w:pPr>
      <w:bookmarkStart w:id="128" w:name="_Toc176873621"/>
      <w:r>
        <w:lastRenderedPageBreak/>
        <w:t>8.3 Pay Out Entitlements</w:t>
      </w:r>
      <w:bookmarkEnd w:id="128"/>
    </w:p>
    <w:p w14:paraId="720E7FFE" w14:textId="77777777" w:rsidR="003A5954" w:rsidRDefault="00DD1E8F">
      <w:pPr>
        <w:pStyle w:val="pBodyText"/>
      </w:pPr>
      <w:r>
        <w:rPr>
          <w:rStyle w:val="variable2"/>
        </w:rPr>
        <w:t xml:space="preserve">Workers </w:t>
      </w:r>
      <w:r>
        <w:rPr>
          <w:color w:val="000000"/>
        </w:rPr>
        <w:t xml:space="preserve">may have outstanding entitlements that must be paid out or overdrawn entitlements that must be recovered. </w:t>
      </w:r>
    </w:p>
    <w:p w14:paraId="31511D60" w14:textId="77777777" w:rsidR="003A5954" w:rsidRDefault="00DD1E8F">
      <w:pPr>
        <w:pStyle w:val="pBodyText"/>
      </w:pPr>
      <w:r>
        <w:rPr>
          <w:color w:val="000000"/>
        </w:rPr>
        <w:t xml:space="preserve">Additionally, since </w:t>
      </w:r>
      <w:r>
        <w:rPr>
          <w:rStyle w:val="variable2"/>
        </w:rPr>
        <w:t xml:space="preserve">vacation </w:t>
      </w:r>
      <w:r>
        <w:rPr>
          <w:color w:val="000000"/>
        </w:rPr>
        <w:t>entitlements are awarded for the year at the beginning of the year, the entitlement bank may require adjustment before being paid out. This is typical for workers that are terminated mid-year.</w:t>
      </w:r>
    </w:p>
    <w:p w14:paraId="0FE0A726" w14:textId="77777777" w:rsidR="003A5954" w:rsidRDefault="00DD1E8F">
      <w:pPr>
        <w:pStyle w:val="pBodyText"/>
      </w:pPr>
      <w:r>
        <w:rPr>
          <w:color w:val="000000"/>
        </w:rPr>
        <w:t>To adjust entitlement balances before paying them out:</w:t>
      </w:r>
    </w:p>
    <w:p w14:paraId="387903EB" w14:textId="77777777" w:rsidR="003A5954" w:rsidRDefault="00DD1E8F">
      <w:pPr>
        <w:pStyle w:val="liListNumber"/>
        <w:numPr>
          <w:ilvl w:val="0"/>
          <w:numId w:val="224"/>
        </w:numPr>
        <w:spacing w:before="160"/>
      </w:pPr>
      <w:r>
        <w:rPr>
          <w:color w:val="000000"/>
        </w:rPr>
        <w:t xml:space="preserve">In the </w:t>
      </w:r>
      <w:r>
        <w:rPr>
          <w:rStyle w:val="spanFormFieldEmphasis"/>
        </w:rPr>
        <w:t>Human resources</w:t>
      </w:r>
      <w:r>
        <w:rPr>
          <w:color w:val="000000"/>
        </w:rPr>
        <w:t xml:space="preserve"> navigation pane, click </w:t>
      </w:r>
      <w:r>
        <w:rPr>
          <w:rStyle w:val="spanFormFieldEmphasis"/>
        </w:rPr>
        <w:t>Common</w:t>
      </w:r>
      <w:r>
        <w:rPr>
          <w:color w:val="000000"/>
        </w:rPr>
        <w:t xml:space="preserve"> &gt; </w:t>
      </w:r>
      <w:r>
        <w:rPr>
          <w:rStyle w:val="spanFormFieldEmphasis"/>
        </w:rPr>
        <w:t>Past Workers</w:t>
      </w:r>
      <w:r>
        <w:rPr>
          <w:color w:val="000000"/>
        </w:rPr>
        <w:t xml:space="preserve"> to open the </w:t>
      </w:r>
      <w:r>
        <w:rPr>
          <w:rStyle w:val="spanFormFieldEmphasis"/>
        </w:rPr>
        <w:t>Past Workers</w:t>
      </w:r>
      <w:r>
        <w:rPr>
          <w:color w:val="000000"/>
        </w:rPr>
        <w:t xml:space="preserve"> list. Select the worker.</w:t>
      </w:r>
    </w:p>
    <w:p w14:paraId="1598212B" w14:textId="77777777" w:rsidR="003A5954" w:rsidRDefault="007C43CB">
      <w:pPr>
        <w:pStyle w:val="pImgCenter"/>
      </w:pPr>
      <w:r>
        <w:rPr>
          <w:noProof/>
        </w:rPr>
        <w:drawing>
          <wp:inline distT="0" distB="0" distL="0" distR="0" wp14:anchorId="188CD676" wp14:editId="6E0C1FBE">
            <wp:extent cx="2811780" cy="1584960"/>
            <wp:effectExtent l="0" t="0" r="0" b="0"/>
            <wp:docPr id="264"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4"/>
                    <pic:cNvPicPr preferRelativeResize="0">
                      <a:picLocks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811780" cy="1584960"/>
                    </a:xfrm>
                    <a:prstGeom prst="rect">
                      <a:avLst/>
                    </a:prstGeom>
                    <a:noFill/>
                    <a:ln>
                      <a:noFill/>
                    </a:ln>
                  </pic:spPr>
                </pic:pic>
              </a:graphicData>
            </a:graphic>
          </wp:inline>
        </w:drawing>
      </w:r>
    </w:p>
    <w:p w14:paraId="083D3D73" w14:textId="77777777" w:rsidR="003A5954" w:rsidRDefault="00DD1E8F">
      <w:pPr>
        <w:pStyle w:val="liListNumber"/>
        <w:numPr>
          <w:ilvl w:val="0"/>
          <w:numId w:val="224"/>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306B1B8D" w14:textId="77777777" w:rsidR="003A5954" w:rsidRDefault="007C43CB">
      <w:pPr>
        <w:pStyle w:val="pImgCenter"/>
      </w:pPr>
      <w:r>
        <w:rPr>
          <w:noProof/>
        </w:rPr>
        <w:drawing>
          <wp:inline distT="0" distB="0" distL="0" distR="0" wp14:anchorId="622AA2AC" wp14:editId="18AF9AFF">
            <wp:extent cx="2316480" cy="2240280"/>
            <wp:effectExtent l="0" t="0" r="0" b="0"/>
            <wp:docPr id="265"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5"/>
                    <pic:cNvPicPr preferRelativeResize="0">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16480" cy="2240280"/>
                    </a:xfrm>
                    <a:prstGeom prst="rect">
                      <a:avLst/>
                    </a:prstGeom>
                    <a:noFill/>
                    <a:ln>
                      <a:noFill/>
                    </a:ln>
                  </pic:spPr>
                </pic:pic>
              </a:graphicData>
            </a:graphic>
          </wp:inline>
        </w:drawing>
      </w:r>
    </w:p>
    <w:p w14:paraId="180CC199" w14:textId="77777777" w:rsidR="003A5954" w:rsidRDefault="00DD1E8F">
      <w:pPr>
        <w:pStyle w:val="liListNumber"/>
        <w:numPr>
          <w:ilvl w:val="0"/>
          <w:numId w:val="224"/>
        </w:numPr>
      </w:pPr>
      <w:r>
        <w:rPr>
          <w:color w:val="000000"/>
        </w:rPr>
        <w:t xml:space="preserve">On the </w:t>
      </w:r>
      <w:r>
        <w:rPr>
          <w:rStyle w:val="spanFormFieldEmphasis"/>
        </w:rPr>
        <w:t>Worker entitlements</w:t>
      </w:r>
      <w:r>
        <w:rPr>
          <w:color w:val="000000"/>
        </w:rPr>
        <w:t xml:space="preserve"> form, select the entitlement to adjust and click </w:t>
      </w:r>
      <w:r>
        <w:rPr>
          <w:rStyle w:val="spanFormFieldEmphasis"/>
        </w:rPr>
        <w:t>Functions</w:t>
      </w:r>
      <w:r>
        <w:rPr>
          <w:color w:val="000000"/>
        </w:rPr>
        <w:t xml:space="preserve"> &gt; </w:t>
      </w:r>
      <w:r>
        <w:rPr>
          <w:rStyle w:val="spanFormFieldEmphasis"/>
        </w:rPr>
        <w:t>Adjust entitlements</w:t>
      </w:r>
      <w:r>
        <w:rPr>
          <w:color w:val="000000"/>
        </w:rPr>
        <w:t xml:space="preserve"> to open the </w:t>
      </w:r>
      <w:r>
        <w:rPr>
          <w:rStyle w:val="spanFormFieldEmphasis"/>
        </w:rPr>
        <w:t>Adjust entitlements</w:t>
      </w:r>
      <w:r>
        <w:rPr>
          <w:color w:val="000000"/>
        </w:rPr>
        <w:t xml:space="preserve"> </w:t>
      </w:r>
      <w:r>
        <w:rPr>
          <w:rStyle w:val="variable2"/>
        </w:rPr>
        <w:t>pane</w:t>
      </w:r>
      <w:r>
        <w:rPr>
          <w:color w:val="000000"/>
        </w:rPr>
        <w:t>.</w:t>
      </w:r>
    </w:p>
    <w:p w14:paraId="3C6BC819" w14:textId="77777777" w:rsidR="003A5954" w:rsidRDefault="00DD1E8F">
      <w:pPr>
        <w:pStyle w:val="liListNumber"/>
        <w:numPr>
          <w:ilvl w:val="0"/>
          <w:numId w:val="224"/>
        </w:numPr>
      </w:pPr>
      <w:r>
        <w:rPr>
          <w:color w:val="000000"/>
        </w:rPr>
        <w:t xml:space="preserve">Change the </w:t>
      </w:r>
      <w:r>
        <w:rPr>
          <w:rStyle w:val="spanFormFieldEmphasis"/>
        </w:rPr>
        <w:t>Accrued hours</w:t>
      </w:r>
      <w:r>
        <w:rPr>
          <w:color w:val="000000"/>
        </w:rPr>
        <w:t xml:space="preserve">, </w:t>
      </w:r>
      <w:r>
        <w:rPr>
          <w:rStyle w:val="spanFormFieldEmphasis"/>
        </w:rPr>
        <w:t>Taken hours</w:t>
      </w:r>
      <w:r>
        <w:rPr>
          <w:color w:val="000000"/>
        </w:rPr>
        <w:t>, or both as desired.</w:t>
      </w:r>
    </w:p>
    <w:p w14:paraId="0DE845CB" w14:textId="77777777" w:rsidR="003A5954" w:rsidRDefault="00DD1E8F">
      <w:pPr>
        <w:pStyle w:val="liListNumber"/>
        <w:numPr>
          <w:ilvl w:val="0"/>
          <w:numId w:val="224"/>
        </w:numPr>
      </w:pPr>
      <w:r>
        <w:rPr>
          <w:color w:val="000000"/>
        </w:rPr>
        <w:t xml:space="preserve">Specify an </w:t>
      </w:r>
      <w:r>
        <w:rPr>
          <w:rStyle w:val="spanFormFieldEmphasis"/>
        </w:rPr>
        <w:t>Adjustment reason code</w:t>
      </w:r>
      <w:r>
        <w:rPr>
          <w:color w:val="000000"/>
        </w:rPr>
        <w:t xml:space="preserve"> of </w:t>
      </w:r>
      <w:r>
        <w:rPr>
          <w:rStyle w:val="spanDataItem"/>
        </w:rPr>
        <w:t>Termination</w:t>
      </w:r>
      <w:r>
        <w:rPr>
          <w:color w:val="000000"/>
        </w:rPr>
        <w:t>.</w:t>
      </w:r>
    </w:p>
    <w:p w14:paraId="22CA4701" w14:textId="77777777" w:rsidR="003A5954" w:rsidRDefault="00DD1E8F">
      <w:pPr>
        <w:pStyle w:val="liListNumber"/>
        <w:numPr>
          <w:ilvl w:val="0"/>
          <w:numId w:val="224"/>
        </w:numPr>
        <w:spacing w:after="160"/>
      </w:pPr>
      <w:r>
        <w:rPr>
          <w:color w:val="000000"/>
        </w:rPr>
        <w:t xml:space="preserve">Click </w:t>
      </w:r>
      <w:r>
        <w:rPr>
          <w:rStyle w:val="spanFormFieldEmphasis"/>
        </w:rPr>
        <w:t>OK</w:t>
      </w:r>
      <w:r>
        <w:rPr>
          <w:color w:val="000000"/>
        </w:rPr>
        <w:t xml:space="preserve"> to adjust the entitlement bank and proceed to the next procedure.</w:t>
      </w:r>
    </w:p>
    <w:p w14:paraId="4512A510" w14:textId="77777777" w:rsidR="003A5954" w:rsidRDefault="00DD1E8F">
      <w:pPr>
        <w:pStyle w:val="pBodyText"/>
      </w:pPr>
      <w:r>
        <w:rPr>
          <w:color w:val="000000"/>
        </w:rPr>
        <w:t xml:space="preserve">To pay out </w:t>
      </w:r>
      <w:r>
        <w:rPr>
          <w:rStyle w:val="variable2"/>
        </w:rPr>
        <w:t xml:space="preserve">vacation </w:t>
      </w:r>
      <w:r>
        <w:rPr>
          <w:color w:val="000000"/>
        </w:rPr>
        <w:t>or overtime entitlement balances:</w:t>
      </w:r>
    </w:p>
    <w:p w14:paraId="77533D63" w14:textId="77777777" w:rsidR="003A5954" w:rsidRDefault="007C43CB">
      <w:pPr>
        <w:pStyle w:val="pImgCenter"/>
        <w:spacing w:before="160"/>
      </w:pPr>
      <w:r>
        <w:rPr>
          <w:noProof/>
        </w:rPr>
        <w:lastRenderedPageBreak/>
        <w:drawing>
          <wp:inline distT="0" distB="0" distL="0" distR="0" wp14:anchorId="23D9DB71" wp14:editId="77C4375E">
            <wp:extent cx="3032760" cy="1036320"/>
            <wp:effectExtent l="0" t="0" r="0" b="0"/>
            <wp:docPr id="266"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6"/>
                    <pic:cNvPicPr preferRelativeResize="0">
                      <a:picLocks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032760" cy="1036320"/>
                    </a:xfrm>
                    <a:prstGeom prst="rect">
                      <a:avLst/>
                    </a:prstGeom>
                    <a:noFill/>
                    <a:ln>
                      <a:noFill/>
                    </a:ln>
                  </pic:spPr>
                </pic:pic>
              </a:graphicData>
            </a:graphic>
          </wp:inline>
        </w:drawing>
      </w:r>
    </w:p>
    <w:p w14:paraId="4F66F25B" w14:textId="77777777" w:rsidR="003A5954" w:rsidRDefault="00DD1E8F">
      <w:pPr>
        <w:pStyle w:val="liListNumber"/>
        <w:numPr>
          <w:ilvl w:val="0"/>
          <w:numId w:val="225"/>
        </w:numPr>
      </w:pPr>
      <w:r>
        <w:rPr>
          <w:color w:val="000000"/>
        </w:rPr>
        <w:t xml:space="preserve">On the </w:t>
      </w:r>
      <w:r>
        <w:rPr>
          <w:rStyle w:val="spanFormFieldEmphasis"/>
        </w:rPr>
        <w:t>Worker entitlements</w:t>
      </w:r>
      <w:r>
        <w:rPr>
          <w:color w:val="000000"/>
        </w:rPr>
        <w:t xml:space="preserve"> form, verify if the worker has any </w:t>
      </w:r>
      <w:r>
        <w:rPr>
          <w:rStyle w:val="spanFormFieldEmphasis"/>
        </w:rPr>
        <w:t>Remaining hours</w:t>
      </w:r>
      <w:r>
        <w:rPr>
          <w:color w:val="000000"/>
        </w:rPr>
        <w:t xml:space="preserve"> (or </w:t>
      </w:r>
      <w:r>
        <w:rPr>
          <w:rStyle w:val="spanFormFieldEmphasis"/>
        </w:rPr>
        <w:t>Remaining amount</w:t>
      </w:r>
      <w:r>
        <w:rPr>
          <w:color w:val="000000"/>
        </w:rPr>
        <w:t>) on any of their entitlements. If there are none, then no further action needs to be taken, but you should check to see if the worker has overdrawn entitlements.</w:t>
      </w:r>
    </w:p>
    <w:p w14:paraId="3B6C5C69" w14:textId="77777777" w:rsidR="003A5954" w:rsidRDefault="007C43CB">
      <w:pPr>
        <w:pStyle w:val="pImgCenter"/>
      </w:pPr>
      <w:r>
        <w:rPr>
          <w:noProof/>
        </w:rPr>
        <w:drawing>
          <wp:inline distT="0" distB="0" distL="0" distR="0" wp14:anchorId="3D8D0FA1" wp14:editId="679D5E57">
            <wp:extent cx="1790700" cy="2202180"/>
            <wp:effectExtent l="0" t="0" r="0" b="0"/>
            <wp:docPr id="267"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7"/>
                    <pic:cNvPicPr preferRelativeResize="0">
                      <a:picLocks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790700" cy="2202180"/>
                    </a:xfrm>
                    <a:prstGeom prst="rect">
                      <a:avLst/>
                    </a:prstGeom>
                    <a:noFill/>
                    <a:ln>
                      <a:noFill/>
                    </a:ln>
                  </pic:spPr>
                </pic:pic>
              </a:graphicData>
            </a:graphic>
          </wp:inline>
        </w:drawing>
      </w:r>
    </w:p>
    <w:p w14:paraId="4721E955" w14:textId="77777777" w:rsidR="003A5954" w:rsidRDefault="007C43CB">
      <w:pPr>
        <w:pStyle w:val="pImgCenter"/>
      </w:pPr>
      <w:r>
        <w:rPr>
          <w:noProof/>
        </w:rPr>
        <w:drawing>
          <wp:inline distT="0" distB="0" distL="0" distR="0" wp14:anchorId="1B391B0E" wp14:editId="78CFADB1">
            <wp:extent cx="731520" cy="640080"/>
            <wp:effectExtent l="0" t="0" r="0" b="0"/>
            <wp:docPr id="268"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B013CC3" w14:textId="77777777" w:rsidR="003A5954" w:rsidRDefault="007C43CB">
      <w:pPr>
        <w:pStyle w:val="pImgCenter"/>
      </w:pPr>
      <w:r>
        <w:rPr>
          <w:noProof/>
        </w:rPr>
        <w:drawing>
          <wp:inline distT="0" distB="0" distL="0" distR="0" wp14:anchorId="524755B0" wp14:editId="15AF1A7B">
            <wp:extent cx="2979420" cy="3459480"/>
            <wp:effectExtent l="0" t="0" r="0" b="0"/>
            <wp:docPr id="269"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9"/>
                    <pic:cNvPicPr preferRelativeResize="0">
                      <a:picLocks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979420" cy="3459480"/>
                    </a:xfrm>
                    <a:prstGeom prst="rect">
                      <a:avLst/>
                    </a:prstGeom>
                    <a:noFill/>
                    <a:ln>
                      <a:noFill/>
                    </a:ln>
                  </pic:spPr>
                </pic:pic>
              </a:graphicData>
            </a:graphic>
          </wp:inline>
        </w:drawing>
      </w:r>
    </w:p>
    <w:p w14:paraId="798511B4" w14:textId="77777777" w:rsidR="003A5954" w:rsidRDefault="00DD1E8F">
      <w:pPr>
        <w:pStyle w:val="liListNumber"/>
        <w:numPr>
          <w:ilvl w:val="0"/>
          <w:numId w:val="225"/>
        </w:numPr>
      </w:pPr>
      <w:r>
        <w:rPr>
          <w:color w:val="000000"/>
        </w:rPr>
        <w:lastRenderedPageBreak/>
        <w:t xml:space="preserve">If the worker has </w:t>
      </w:r>
      <w:r>
        <w:rPr>
          <w:rStyle w:val="spanFormFieldEmphasis"/>
        </w:rPr>
        <w:t>Remaining hours</w:t>
      </w:r>
      <w:r>
        <w:rPr>
          <w:color w:val="000000"/>
        </w:rPr>
        <w:t xml:space="preserve">, select the entitlement to pay out and click </w:t>
      </w:r>
      <w:r>
        <w:rPr>
          <w:rStyle w:val="spanFormFieldEmphasis"/>
        </w:rPr>
        <w:t>Functions</w:t>
      </w:r>
      <w:r>
        <w:rPr>
          <w:color w:val="000000"/>
        </w:rPr>
        <w:t xml:space="preserve"> &gt; </w:t>
      </w:r>
      <w:r>
        <w:rPr>
          <w:rStyle w:val="spanFormFieldEmphasis"/>
        </w:rPr>
        <w:t>Pay out entitlements</w:t>
      </w:r>
      <w:r>
        <w:rPr>
          <w:color w:val="000000"/>
        </w:rPr>
        <w:t xml:space="preserve"> to open the </w:t>
      </w:r>
      <w:r>
        <w:rPr>
          <w:rStyle w:val="spanFormFieldEmphasis"/>
        </w:rPr>
        <w:t>Pay out entitlements</w:t>
      </w:r>
      <w:r>
        <w:rPr>
          <w:color w:val="000000"/>
        </w:rPr>
        <w:t xml:space="preserve"> </w:t>
      </w:r>
      <w:r>
        <w:rPr>
          <w:rStyle w:val="variable2"/>
        </w:rPr>
        <w:t>pane</w:t>
      </w:r>
      <w:r>
        <w:rPr>
          <w:color w:val="000000"/>
        </w:rPr>
        <w:t>.</w:t>
      </w:r>
    </w:p>
    <w:p w14:paraId="010512D1" w14:textId="77777777" w:rsidR="003A5954" w:rsidRDefault="00DD1E8F">
      <w:pPr>
        <w:pStyle w:val="liListNumber"/>
        <w:numPr>
          <w:ilvl w:val="0"/>
          <w:numId w:val="225"/>
        </w:numPr>
      </w:pPr>
      <w:r>
        <w:rPr>
          <w:color w:val="000000"/>
        </w:rPr>
        <w:t xml:space="preserve">Ensure that </w:t>
      </w:r>
      <w:r>
        <w:rPr>
          <w:rStyle w:val="spanFormFieldEmphasis"/>
        </w:rPr>
        <w:t>Payout outstanding balance</w:t>
      </w:r>
      <w:r>
        <w:rPr>
          <w:color w:val="000000"/>
        </w:rPr>
        <w:t xml:space="preserve"> is set to </w:t>
      </w:r>
      <w:r>
        <w:rPr>
          <w:rStyle w:val="spanDataItem"/>
        </w:rPr>
        <w:t>Yes</w:t>
      </w:r>
      <w:r>
        <w:rPr>
          <w:color w:val="000000"/>
        </w:rPr>
        <w:t>.</w:t>
      </w:r>
    </w:p>
    <w:p w14:paraId="3AAF891C" w14:textId="77777777" w:rsidR="003A5954" w:rsidRDefault="00DD1E8F">
      <w:pPr>
        <w:pStyle w:val="liListNumber"/>
        <w:numPr>
          <w:ilvl w:val="0"/>
          <w:numId w:val="225"/>
        </w:numPr>
      </w:pPr>
      <w:r>
        <w:rPr>
          <w:color w:val="000000"/>
        </w:rPr>
        <w:t xml:space="preserve">Specify a </w:t>
      </w:r>
      <w:r>
        <w:rPr>
          <w:rStyle w:val="spanFormFieldEmphasis"/>
        </w:rPr>
        <w:t>Payout reason code</w:t>
      </w:r>
      <w:r>
        <w:rPr>
          <w:color w:val="000000"/>
        </w:rPr>
        <w:t xml:space="preserve"> of </w:t>
      </w:r>
      <w:r>
        <w:rPr>
          <w:rStyle w:val="spanDataItem"/>
        </w:rPr>
        <w:t>Termination</w:t>
      </w:r>
      <w:r>
        <w:rPr>
          <w:color w:val="000000"/>
        </w:rPr>
        <w:t>.</w:t>
      </w:r>
    </w:p>
    <w:p w14:paraId="7B2BBEF3" w14:textId="77777777" w:rsidR="003A5954" w:rsidRDefault="00DD1E8F">
      <w:pPr>
        <w:pStyle w:val="liListNumber"/>
        <w:numPr>
          <w:ilvl w:val="0"/>
          <w:numId w:val="225"/>
        </w:numPr>
      </w:pPr>
      <w:r>
        <w:rPr>
          <w:color w:val="000000"/>
        </w:rPr>
        <w:t xml:space="preserve">Verify the </w:t>
      </w:r>
      <w:r>
        <w:rPr>
          <w:rStyle w:val="spanFormFieldEmphasis"/>
        </w:rPr>
        <w:t>Pay period end date</w:t>
      </w:r>
      <w:r>
        <w:rPr>
          <w:color w:val="000000"/>
        </w:rPr>
        <w:t xml:space="preserve"> as the current pay period. If the current pay period has already been processed and you want to include this earning in the next pay period, change this date to the next pay period end date.</w:t>
      </w:r>
    </w:p>
    <w:p w14:paraId="58497C64" w14:textId="77777777" w:rsidR="003A5954" w:rsidRDefault="00DD1E8F">
      <w:pPr>
        <w:pStyle w:val="liListNumber"/>
        <w:numPr>
          <w:ilvl w:val="0"/>
          <w:numId w:val="225"/>
        </w:numPr>
      </w:pPr>
      <w:r>
        <w:rPr>
          <w:color w:val="000000"/>
        </w:rPr>
        <w:t xml:space="preserve">Click </w:t>
      </w:r>
      <w:r>
        <w:rPr>
          <w:rStyle w:val="spanFormFieldEmphasis"/>
        </w:rPr>
        <w:t>OK</w:t>
      </w:r>
      <w:r>
        <w:rPr>
          <w:color w:val="000000"/>
        </w:rPr>
        <w:t xml:space="preserve"> to pay out the worker's entitlement balance and create the earnings records for the worker.</w:t>
      </w:r>
    </w:p>
    <w:p w14:paraId="1635FBF2" w14:textId="77777777" w:rsidR="003A5954" w:rsidRDefault="00DD1E8F">
      <w:pPr>
        <w:pStyle w:val="liListNumber"/>
        <w:numPr>
          <w:ilvl w:val="0"/>
          <w:numId w:val="225"/>
        </w:numPr>
        <w:spacing w:after="160"/>
      </w:pPr>
      <w:r>
        <w:rPr>
          <w:color w:val="000000"/>
        </w:rPr>
        <w:t>Repeat for any additional entitlement balances the worker may have.</w:t>
      </w:r>
    </w:p>
    <w:p w14:paraId="300F30CE" w14:textId="77777777" w:rsidR="003A5954" w:rsidRDefault="00DD1E8F">
      <w:pPr>
        <w:pStyle w:val="h2Heading2"/>
      </w:pPr>
      <w:bookmarkStart w:id="129" w:name="_Toc176873622"/>
      <w:r>
        <w:t>8.4 Enter Severance Pay</w:t>
      </w:r>
      <w:bookmarkEnd w:id="129"/>
    </w:p>
    <w:p w14:paraId="51D02A06" w14:textId="77777777" w:rsidR="003A5954" w:rsidRDefault="00DD1E8F">
      <w:pPr>
        <w:pStyle w:val="pBodyText"/>
      </w:pPr>
      <w:r>
        <w:rPr>
          <w:color w:val="000000"/>
        </w:rPr>
        <w:t xml:space="preserve">Severance pay is simply entered as an earning on the </w:t>
      </w:r>
      <w:r>
        <w:rPr>
          <w:rStyle w:val="spanFormFieldEmphasis"/>
        </w:rPr>
        <w:t>Worker earnings</w:t>
      </w:r>
      <w:r>
        <w:rPr>
          <w:color w:val="000000"/>
        </w:rPr>
        <w:t xml:space="preserve"> journal. Not all terminations have severance pay. </w:t>
      </w:r>
    </w:p>
    <w:p w14:paraId="39E90431" w14:textId="77777777" w:rsidR="003A5954" w:rsidRDefault="00DD1E8F">
      <w:pPr>
        <w:pStyle w:val="pBodyText"/>
      </w:pPr>
      <w:r>
        <w:rPr>
          <w:color w:val="000000"/>
        </w:rPr>
        <w:t>To enter a severance earning:</w:t>
      </w:r>
    </w:p>
    <w:p w14:paraId="3B52A7BD" w14:textId="77777777" w:rsidR="003A5954" w:rsidRDefault="00DD1E8F">
      <w:pPr>
        <w:pStyle w:val="liListNumber"/>
        <w:numPr>
          <w:ilvl w:val="0"/>
          <w:numId w:val="226"/>
        </w:numPr>
        <w:spacing w:before="160"/>
      </w:pPr>
      <w:r>
        <w:rPr>
          <w:color w:val="000000"/>
        </w:rPr>
        <w:t xml:space="preserve">In the </w:t>
      </w:r>
      <w:r>
        <w:rPr>
          <w:rStyle w:val="spanFormFieldEmphasis"/>
        </w:rPr>
        <w:t>Human resources</w:t>
      </w:r>
      <w:r>
        <w:rPr>
          <w:color w:val="000000"/>
        </w:rPr>
        <w:t xml:space="preserve"> navigation pane, click </w:t>
      </w:r>
      <w:r>
        <w:rPr>
          <w:rStyle w:val="spanFormFieldEmphasis"/>
        </w:rPr>
        <w:t>Common</w:t>
      </w:r>
      <w:r>
        <w:rPr>
          <w:color w:val="000000"/>
        </w:rPr>
        <w:t xml:space="preserve"> &gt; </w:t>
      </w:r>
      <w:r>
        <w:rPr>
          <w:rStyle w:val="spanFormFieldEmphasis"/>
        </w:rPr>
        <w:t>Past Workers</w:t>
      </w:r>
      <w:r>
        <w:rPr>
          <w:color w:val="000000"/>
        </w:rPr>
        <w:t xml:space="preserve"> to open the </w:t>
      </w:r>
      <w:r>
        <w:rPr>
          <w:rStyle w:val="spanFormFieldEmphasis"/>
        </w:rPr>
        <w:t>Past Workers</w:t>
      </w:r>
      <w:r>
        <w:rPr>
          <w:color w:val="000000"/>
        </w:rPr>
        <w:t xml:space="preserve"> list. Select the worker.</w:t>
      </w:r>
    </w:p>
    <w:p w14:paraId="6CF9D2A0" w14:textId="77777777" w:rsidR="003A5954" w:rsidRDefault="007C43CB">
      <w:pPr>
        <w:pStyle w:val="pImgCenter"/>
      </w:pPr>
      <w:r>
        <w:rPr>
          <w:noProof/>
        </w:rPr>
        <w:drawing>
          <wp:inline distT="0" distB="0" distL="0" distR="0" wp14:anchorId="7997967B" wp14:editId="4774D68F">
            <wp:extent cx="1493520" cy="1524000"/>
            <wp:effectExtent l="0" t="0" r="0" b="0"/>
            <wp:docPr id="270"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0"/>
                    <pic:cNvPicPr preferRelativeResize="0">
                      <a:picLocks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493520" cy="1524000"/>
                    </a:xfrm>
                    <a:prstGeom prst="rect">
                      <a:avLst/>
                    </a:prstGeom>
                    <a:noFill/>
                    <a:ln>
                      <a:noFill/>
                    </a:ln>
                  </pic:spPr>
                </pic:pic>
              </a:graphicData>
            </a:graphic>
          </wp:inline>
        </w:drawing>
      </w:r>
    </w:p>
    <w:p w14:paraId="47124394" w14:textId="77777777" w:rsidR="003A5954" w:rsidRDefault="00DD1E8F">
      <w:pPr>
        <w:pStyle w:val="liListNumber"/>
        <w:numPr>
          <w:ilvl w:val="0"/>
          <w:numId w:val="226"/>
        </w:numPr>
      </w:pPr>
      <w:r>
        <w:rPr>
          <w:color w:val="000000"/>
        </w:rPr>
        <w:t xml:space="preserve">On the ribbon, click </w:t>
      </w:r>
      <w:r>
        <w:rPr>
          <w:rStyle w:val="spanFormFieldEmphasis"/>
        </w:rPr>
        <w:t>Anthology Payroll Transactions</w:t>
      </w:r>
      <w:r>
        <w:rPr>
          <w:color w:val="000000"/>
        </w:rPr>
        <w:t xml:space="preserve"> tab &gt; </w:t>
      </w:r>
      <w:r>
        <w:rPr>
          <w:rStyle w:val="spanFormFieldEmphasis"/>
        </w:rPr>
        <w:t>Earnings</w:t>
      </w:r>
      <w:r>
        <w:rPr>
          <w:color w:val="000000"/>
        </w:rPr>
        <w:t xml:space="preserve"> to open the </w:t>
      </w:r>
      <w:r>
        <w:rPr>
          <w:rStyle w:val="spanFormFieldEmphasis"/>
        </w:rPr>
        <w:t>Worker earnings</w:t>
      </w:r>
      <w:r>
        <w:rPr>
          <w:color w:val="000000"/>
        </w:rPr>
        <w:t xml:space="preserve"> journal.</w:t>
      </w:r>
    </w:p>
    <w:p w14:paraId="22B75D8F" w14:textId="77777777" w:rsidR="003A5954" w:rsidRDefault="00DD1E8F">
      <w:pPr>
        <w:pStyle w:val="liListNumber"/>
        <w:numPr>
          <w:ilvl w:val="0"/>
          <w:numId w:val="226"/>
        </w:numPr>
      </w:pPr>
      <w:r>
        <w:rPr>
          <w:color w:val="000000"/>
        </w:rPr>
        <w:t xml:space="preserve">On the </w:t>
      </w:r>
      <w:r>
        <w:rPr>
          <w:rStyle w:val="spanFormFieldEmphasis"/>
        </w:rPr>
        <w:t>Earnings</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6F8CF3CA" w14:textId="77777777" w:rsidR="003A5954" w:rsidRDefault="007C43CB">
      <w:pPr>
        <w:pStyle w:val="pImgCenter"/>
      </w:pPr>
      <w:r>
        <w:rPr>
          <w:noProof/>
        </w:rPr>
        <w:drawing>
          <wp:inline distT="0" distB="0" distL="0" distR="0" wp14:anchorId="6857F8C0" wp14:editId="11EEBE8F">
            <wp:extent cx="2857500" cy="2049780"/>
            <wp:effectExtent l="0" t="0" r="0" b="0"/>
            <wp:docPr id="271"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1"/>
                    <pic:cNvPicPr preferRelativeResize="0">
                      <a:picLocks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857500" cy="2049780"/>
                    </a:xfrm>
                    <a:prstGeom prst="rect">
                      <a:avLst/>
                    </a:prstGeom>
                    <a:noFill/>
                    <a:ln>
                      <a:noFill/>
                    </a:ln>
                  </pic:spPr>
                </pic:pic>
              </a:graphicData>
            </a:graphic>
          </wp:inline>
        </w:drawing>
      </w:r>
    </w:p>
    <w:p w14:paraId="0D71791B" w14:textId="77777777" w:rsidR="003A5954" w:rsidRDefault="00DD1E8F">
      <w:pPr>
        <w:pStyle w:val="liListNumber"/>
        <w:numPr>
          <w:ilvl w:val="0"/>
          <w:numId w:val="226"/>
        </w:numPr>
      </w:pPr>
      <w:r>
        <w:rPr>
          <w:color w:val="000000"/>
        </w:rPr>
        <w:t xml:space="preserve">Specify </w:t>
      </w:r>
      <w:r>
        <w:rPr>
          <w:rStyle w:val="spanDataItem"/>
        </w:rPr>
        <w:t>Severance</w:t>
      </w:r>
      <w:r>
        <w:rPr>
          <w:color w:val="000000"/>
        </w:rPr>
        <w:t xml:space="preserve"> for the </w:t>
      </w:r>
      <w:r>
        <w:rPr>
          <w:rStyle w:val="spanFormFieldEmphasis"/>
        </w:rPr>
        <w:t>Earning</w:t>
      </w:r>
      <w:r>
        <w:rPr>
          <w:color w:val="000000"/>
        </w:rPr>
        <w:t xml:space="preserve"> field.</w:t>
      </w:r>
    </w:p>
    <w:p w14:paraId="553FC9DD" w14:textId="77777777" w:rsidR="003A5954" w:rsidRDefault="00DD1E8F">
      <w:pPr>
        <w:pStyle w:val="liListNumber"/>
        <w:numPr>
          <w:ilvl w:val="0"/>
          <w:numId w:val="226"/>
        </w:numPr>
      </w:pPr>
      <w:r>
        <w:rPr>
          <w:color w:val="000000"/>
        </w:rPr>
        <w:t xml:space="preserve">Specify the worker's termination date in the </w:t>
      </w:r>
      <w:r>
        <w:rPr>
          <w:rStyle w:val="spanFormFieldEmphasis"/>
        </w:rPr>
        <w:t>Earning date</w:t>
      </w:r>
      <w:r>
        <w:rPr>
          <w:color w:val="000000"/>
        </w:rPr>
        <w:t xml:space="preserve"> field.</w:t>
      </w:r>
    </w:p>
    <w:p w14:paraId="0B3000F3" w14:textId="77777777" w:rsidR="003A5954" w:rsidRDefault="00DD1E8F">
      <w:pPr>
        <w:pStyle w:val="liListNumber"/>
        <w:numPr>
          <w:ilvl w:val="0"/>
          <w:numId w:val="226"/>
        </w:numPr>
      </w:pPr>
      <w:r>
        <w:rPr>
          <w:color w:val="000000"/>
        </w:rPr>
        <w:t xml:space="preserve">In the </w:t>
      </w:r>
      <w:r>
        <w:rPr>
          <w:rStyle w:val="spanFormFieldEmphasis"/>
        </w:rPr>
        <w:t>Pay amount</w:t>
      </w:r>
      <w:r>
        <w:rPr>
          <w:color w:val="000000"/>
        </w:rPr>
        <w:t xml:space="preserve"> field, specify the amount of severance pay.</w:t>
      </w:r>
    </w:p>
    <w:p w14:paraId="4BA11FB3" w14:textId="77777777" w:rsidR="003A5954" w:rsidRDefault="00DD1E8F">
      <w:pPr>
        <w:pStyle w:val="liListNumber"/>
        <w:numPr>
          <w:ilvl w:val="0"/>
          <w:numId w:val="226"/>
        </w:numPr>
        <w:spacing w:after="160"/>
      </w:pPr>
      <w:r>
        <w:rPr>
          <w:color w:val="000000"/>
        </w:rPr>
        <w:lastRenderedPageBreak/>
        <w:t xml:space="preserve">Click </w:t>
      </w:r>
      <w:r>
        <w:rPr>
          <w:rStyle w:val="spanFormFieldEmphasis"/>
        </w:rPr>
        <w:t>Save</w:t>
      </w:r>
      <w:r>
        <w:rPr>
          <w:color w:val="000000"/>
        </w:rPr>
        <w:t xml:space="preserve"> to save your changes. The severance pay earning will appear on the worker's final pay statement.</w:t>
      </w:r>
    </w:p>
    <w:p w14:paraId="7F4A036B" w14:textId="77777777" w:rsidR="003A5954" w:rsidRDefault="00DD1E8F">
      <w:pPr>
        <w:pStyle w:val="h2Heading2"/>
      </w:pPr>
      <w:bookmarkStart w:id="130" w:name="_Toc176873623"/>
      <w:r>
        <w:t>8.5 Schedule Garnishments for Final Payment</w:t>
      </w:r>
      <w:bookmarkEnd w:id="130"/>
    </w:p>
    <w:p w14:paraId="55722791" w14:textId="77777777" w:rsidR="003A5954" w:rsidRDefault="00DD1E8F">
      <w:pPr>
        <w:pStyle w:val="pBodyText"/>
      </w:pPr>
      <w:r>
        <w:rPr>
          <w:color w:val="000000"/>
        </w:rPr>
        <w:t xml:space="preserve">If the worker has no garnishments, skip this section. To determine the garnishments that a worker may have, see section </w:t>
      </w:r>
      <w:r>
        <w:rPr>
          <w:rStyle w:val="variable2"/>
        </w:rPr>
        <w:t>4.3.5.1</w:t>
      </w:r>
      <w:r>
        <w:rPr>
          <w:color w:val="000000"/>
        </w:rPr>
        <w:t>.</w:t>
      </w:r>
    </w:p>
    <w:p w14:paraId="1764BDB8" w14:textId="77777777" w:rsidR="003A5954" w:rsidRDefault="00DD1E8F">
      <w:pPr>
        <w:pStyle w:val="pBodyText"/>
      </w:pPr>
      <w:r>
        <w:rPr>
          <w:color w:val="000000"/>
        </w:rPr>
        <w:t xml:space="preserve">Often, garnishment orders specify that if an individual is terminated before fulfilling the garnishment order, he or she must have a different rate of garnishment on his or her final payment. This rate of garnishment, if required, is unique to each order. </w:t>
      </w:r>
    </w:p>
    <w:p w14:paraId="0ECEFFBB" w14:textId="77777777" w:rsidR="003A5954" w:rsidRDefault="00DD1E8F">
      <w:pPr>
        <w:pStyle w:val="pBodyText"/>
      </w:pPr>
      <w:r>
        <w:rPr>
          <w:color w:val="000000"/>
        </w:rPr>
        <w:t>To set up a one-time garnishment deduction that satisfies the termination requirement of the garnishment order:</w:t>
      </w:r>
    </w:p>
    <w:p w14:paraId="36357224" w14:textId="77777777" w:rsidR="003A5954" w:rsidRDefault="00DD1E8F">
      <w:pPr>
        <w:pStyle w:val="liListNumber"/>
        <w:numPr>
          <w:ilvl w:val="0"/>
          <w:numId w:val="22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Past Workers</w:t>
      </w:r>
      <w:r>
        <w:rPr>
          <w:color w:val="000000"/>
        </w:rPr>
        <w:t xml:space="preserve"> to open the </w:t>
      </w:r>
      <w:r>
        <w:rPr>
          <w:rStyle w:val="spanFormFieldEmphasis"/>
        </w:rPr>
        <w:t>Past Workers</w:t>
      </w:r>
      <w:r>
        <w:rPr>
          <w:color w:val="000000"/>
        </w:rPr>
        <w:t xml:space="preserve"> list. Select the worker.</w:t>
      </w:r>
    </w:p>
    <w:p w14:paraId="3B689450" w14:textId="77777777" w:rsidR="003A5954" w:rsidRDefault="00DD1E8F">
      <w:pPr>
        <w:pStyle w:val="liListNumber"/>
        <w:numPr>
          <w:ilvl w:val="0"/>
          <w:numId w:val="227"/>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Benefit/Deductions Schedules</w:t>
      </w:r>
      <w:r>
        <w:rPr>
          <w:color w:val="000000"/>
        </w:rPr>
        <w:t xml:space="preserve"> to open the </w:t>
      </w:r>
      <w:r>
        <w:rPr>
          <w:rStyle w:val="spanFormFieldEmphasis"/>
        </w:rPr>
        <w:t>Worker benefit/deduction schedules</w:t>
      </w:r>
      <w:r>
        <w:rPr>
          <w:color w:val="000000"/>
        </w:rPr>
        <w:t xml:space="preserve"> form.</w:t>
      </w:r>
    </w:p>
    <w:p w14:paraId="360E949C" w14:textId="77777777" w:rsidR="003A5954" w:rsidRDefault="00DD1E8F">
      <w:pPr>
        <w:pStyle w:val="liListNumber"/>
        <w:numPr>
          <w:ilvl w:val="0"/>
          <w:numId w:val="227"/>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6867EC73" w14:textId="77777777" w:rsidR="003A5954" w:rsidRDefault="00DD1E8F">
      <w:pPr>
        <w:pStyle w:val="liListNumber"/>
        <w:numPr>
          <w:ilvl w:val="0"/>
          <w:numId w:val="227"/>
        </w:numPr>
      </w:pPr>
      <w:r>
        <w:rPr>
          <w:color w:val="000000"/>
        </w:rPr>
        <w:t xml:space="preserve">Select the worker's current garnishment order in the </w:t>
      </w:r>
      <w:r>
        <w:rPr>
          <w:rStyle w:val="spanFormFieldEmphasis"/>
        </w:rPr>
        <w:t>Benefit/deduction</w:t>
      </w:r>
      <w:r>
        <w:rPr>
          <w:color w:val="000000"/>
        </w:rPr>
        <w:t xml:space="preserve"> field.</w:t>
      </w:r>
    </w:p>
    <w:p w14:paraId="75E6F86D" w14:textId="77777777" w:rsidR="003A5954" w:rsidRDefault="007C43CB">
      <w:pPr>
        <w:pStyle w:val="pImgCenter"/>
      </w:pPr>
      <w:r>
        <w:rPr>
          <w:noProof/>
        </w:rPr>
        <w:drawing>
          <wp:inline distT="0" distB="0" distL="0" distR="0" wp14:anchorId="0F114181" wp14:editId="240AA544">
            <wp:extent cx="5372100" cy="2247900"/>
            <wp:effectExtent l="0" t="0" r="0" b="0"/>
            <wp:docPr id="27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2"/>
                    <pic:cNvPicPr preferRelativeResize="0">
                      <a:picLocks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372100" cy="2247900"/>
                    </a:xfrm>
                    <a:prstGeom prst="rect">
                      <a:avLst/>
                    </a:prstGeom>
                    <a:noFill/>
                    <a:ln>
                      <a:noFill/>
                    </a:ln>
                  </pic:spPr>
                </pic:pic>
              </a:graphicData>
            </a:graphic>
          </wp:inline>
        </w:drawing>
      </w:r>
    </w:p>
    <w:p w14:paraId="38D56915" w14:textId="77777777" w:rsidR="003A5954" w:rsidRDefault="00DD1E8F">
      <w:pPr>
        <w:pStyle w:val="liListNumber"/>
        <w:numPr>
          <w:ilvl w:val="0"/>
          <w:numId w:val="227"/>
        </w:numPr>
      </w:pPr>
      <w:r>
        <w:rPr>
          <w:color w:val="000000"/>
        </w:rPr>
        <w:t xml:space="preserve">Enter the garnishment amount in the </w:t>
      </w:r>
      <w:r>
        <w:rPr>
          <w:rStyle w:val="spanFormFieldEmphasis"/>
        </w:rPr>
        <w:t>Worker amount</w:t>
      </w:r>
      <w:r>
        <w:rPr>
          <w:color w:val="000000"/>
        </w:rPr>
        <w:t xml:space="preserve"> field.</w:t>
      </w:r>
    </w:p>
    <w:p w14:paraId="6E2D0B4A" w14:textId="77777777" w:rsidR="003A5954" w:rsidRDefault="00DD1E8F">
      <w:pPr>
        <w:pStyle w:val="liListNumber"/>
        <w:numPr>
          <w:ilvl w:val="0"/>
          <w:numId w:val="227"/>
        </w:numPr>
      </w:pPr>
      <w:r>
        <w:rPr>
          <w:color w:val="000000"/>
        </w:rPr>
        <w:t xml:space="preserve">Change the </w:t>
      </w:r>
      <w:r>
        <w:rPr>
          <w:rStyle w:val="spanFormFieldEmphasis"/>
        </w:rPr>
        <w:t>Pay period end date</w:t>
      </w:r>
      <w:r>
        <w:rPr>
          <w:color w:val="000000"/>
        </w:rPr>
        <w:t xml:space="preserve"> to the end date of the worker's last pay period.</w:t>
      </w:r>
    </w:p>
    <w:p w14:paraId="51170CB8" w14:textId="77777777" w:rsidR="003A5954" w:rsidRDefault="00DD1E8F">
      <w:pPr>
        <w:pStyle w:val="liListNumber"/>
        <w:numPr>
          <w:ilvl w:val="0"/>
          <w:numId w:val="227"/>
        </w:numPr>
      </w:pPr>
      <w:r>
        <w:rPr>
          <w:color w:val="000000"/>
        </w:rPr>
        <w:t>Repeat as required for additional garnishments.</w:t>
      </w:r>
    </w:p>
    <w:p w14:paraId="7C4FCBFA" w14:textId="77777777" w:rsidR="003A5954" w:rsidRDefault="00DD1E8F">
      <w:pPr>
        <w:pStyle w:val="liListNumber"/>
        <w:numPr>
          <w:ilvl w:val="0"/>
          <w:numId w:val="227"/>
        </w:numPr>
        <w:spacing w:after="160"/>
      </w:pPr>
      <w:r>
        <w:rPr>
          <w:color w:val="000000"/>
        </w:rPr>
        <w:t xml:space="preserve">Click </w:t>
      </w:r>
      <w:r>
        <w:rPr>
          <w:rStyle w:val="spanFormFieldEmphasis"/>
        </w:rPr>
        <w:t>Save</w:t>
      </w:r>
      <w:r>
        <w:rPr>
          <w:color w:val="000000"/>
        </w:rPr>
        <w:t xml:space="preserve"> to save your changes.</w:t>
      </w:r>
    </w:p>
    <w:p w14:paraId="1C512D8F" w14:textId="77777777" w:rsidR="003A5954" w:rsidRDefault="00DD1E8F">
      <w:pPr>
        <w:pStyle w:val="pBodyText"/>
      </w:pPr>
      <w:r>
        <w:rPr>
          <w:color w:val="000000"/>
        </w:rPr>
        <w:t>The scheduled deduction will replace the garnishment benefit/deduction that is otherwise taken normally on the worker's final payment.</w:t>
      </w:r>
    </w:p>
    <w:p w14:paraId="714D849D" w14:textId="77777777" w:rsidR="003A5954" w:rsidRDefault="00DD1E8F">
      <w:pPr>
        <w:pStyle w:val="h2Heading2"/>
      </w:pPr>
      <w:bookmarkStart w:id="131" w:name="_Toc176873624"/>
      <w:r>
        <w:t>8.6 Process Final Payment</w:t>
      </w:r>
      <w:bookmarkEnd w:id="131"/>
    </w:p>
    <w:p w14:paraId="45E567AE" w14:textId="77777777" w:rsidR="003A5954" w:rsidRDefault="00DD1E8F">
      <w:pPr>
        <w:pStyle w:val="pBodyText"/>
      </w:pPr>
      <w:r>
        <w:rPr>
          <w:color w:val="000000"/>
        </w:rPr>
        <w:t xml:space="preserve">The procedure for processing the final payment is the same for issuing a manual payment for the worker. Verify the worker's earnings and time records are up-to-date and see section </w:t>
      </w:r>
      <w:r>
        <w:rPr>
          <w:rStyle w:val="variable2"/>
        </w:rPr>
        <w:t>5.2.1</w:t>
      </w:r>
      <w:r>
        <w:rPr>
          <w:color w:val="000000"/>
        </w:rPr>
        <w:t xml:space="preserve"> for the procedure.</w:t>
      </w:r>
    </w:p>
    <w:p w14:paraId="0CC766BD" w14:textId="77777777" w:rsidR="003A5954" w:rsidRDefault="00DD1E8F">
      <w:pPr>
        <w:pStyle w:val="pBodyText"/>
      </w:pPr>
      <w:r>
        <w:rPr>
          <w:color w:val="000000"/>
        </w:rPr>
        <w:t>The manual payment will pay salary up to and including the termination date, but not after. Any outstanding deductions in arrears will be taken to the extent possible.</w:t>
      </w:r>
    </w:p>
    <w:p w14:paraId="58BD230C" w14:textId="77777777" w:rsidR="003A5954" w:rsidRDefault="00DD1E8F">
      <w:pPr>
        <w:pStyle w:val="h2Heading2"/>
      </w:pPr>
      <w:bookmarkStart w:id="132" w:name="_Toc176873625"/>
      <w:r>
        <w:lastRenderedPageBreak/>
        <w:t>8.7 Create Record of Employment (ROE) Report</w:t>
      </w:r>
      <w:bookmarkEnd w:id="132"/>
    </w:p>
    <w:p w14:paraId="6AF65AA6" w14:textId="77777777" w:rsidR="003A5954" w:rsidRDefault="00DD1E8F">
      <w:pPr>
        <w:pStyle w:val="pBodyText"/>
      </w:pPr>
      <w:r>
        <w:rPr>
          <w:color w:val="000000"/>
        </w:rPr>
        <w:t xml:space="preserve">Before creating an ROE, you may need to change the default </w:t>
      </w:r>
      <w:r>
        <w:rPr>
          <w:rStyle w:val="spanFormFieldEmphasis"/>
        </w:rPr>
        <w:t>Contact name</w:t>
      </w:r>
      <w:r>
        <w:rPr>
          <w:color w:val="000000"/>
        </w:rPr>
        <w:t xml:space="preserve"> of the employer that appears on every ROE. This is different from the </w:t>
      </w:r>
      <w:r>
        <w:rPr>
          <w:rStyle w:val="spanFormFieldEmphasis"/>
        </w:rPr>
        <w:t>Issuer name</w:t>
      </w:r>
      <w:r>
        <w:rPr>
          <w:color w:val="000000"/>
        </w:rPr>
        <w:t>, which can differ between ROEs. This usually only needs to be done once for the first time.</w:t>
      </w:r>
    </w:p>
    <w:p w14:paraId="0800839A" w14:textId="77777777" w:rsidR="003A5954" w:rsidRDefault="00DD1E8F">
      <w:pPr>
        <w:pStyle w:val="pBodyText"/>
      </w:pPr>
      <w:r>
        <w:rPr>
          <w:color w:val="000000"/>
        </w:rPr>
        <w:t>You may also view a report of all ROEs that you have created to-date.</w:t>
      </w:r>
    </w:p>
    <w:p w14:paraId="16C550A3" w14:textId="77777777" w:rsidR="003A5954" w:rsidRDefault="00DD1E8F">
      <w:pPr>
        <w:pStyle w:val="h3Heading3"/>
      </w:pPr>
      <w:bookmarkStart w:id="133" w:name="_Toc176873626"/>
      <w:r>
        <w:t>8.7.1 Change Contact Name of Employer</w:t>
      </w:r>
      <w:bookmarkEnd w:id="133"/>
    </w:p>
    <w:p w14:paraId="2AB33EB4" w14:textId="77777777" w:rsidR="003A5954" w:rsidRDefault="00DD1E8F">
      <w:pPr>
        <w:pStyle w:val="pBodyText"/>
      </w:pPr>
      <w:r>
        <w:rPr>
          <w:color w:val="000000"/>
        </w:rPr>
        <w:t xml:space="preserve">To change the employer's contact name: </w:t>
      </w:r>
    </w:p>
    <w:p w14:paraId="39794FCA" w14:textId="77777777" w:rsidR="003A5954" w:rsidRDefault="00DD1E8F">
      <w:pPr>
        <w:pStyle w:val="liListNumber"/>
        <w:numPr>
          <w:ilvl w:val="0"/>
          <w:numId w:val="228"/>
        </w:numPr>
        <w:spacing w:before="160"/>
      </w:pPr>
      <w:r>
        <w:rPr>
          <w:color w:val="000000"/>
        </w:rPr>
        <w:t xml:space="preserve">In the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Payroll</w:t>
      </w:r>
      <w:r>
        <w:rPr>
          <w:color w:val="000000"/>
        </w:rPr>
        <w:t xml:space="preserve"> &gt; </w:t>
      </w:r>
      <w:r>
        <w:rPr>
          <w:rStyle w:val="spanFormFieldEmphasis"/>
        </w:rPr>
        <w:t>Forms</w:t>
      </w:r>
      <w:r>
        <w:rPr>
          <w:color w:val="000000"/>
        </w:rPr>
        <w:t xml:space="preserve"> &gt; </w:t>
      </w:r>
      <w:r>
        <w:rPr>
          <w:rStyle w:val="spanFormFieldEmphasis"/>
        </w:rPr>
        <w:t>Formats</w:t>
      </w:r>
      <w:r>
        <w:rPr>
          <w:color w:val="000000"/>
        </w:rPr>
        <w:t xml:space="preserve"> to open the </w:t>
      </w:r>
      <w:r>
        <w:rPr>
          <w:rStyle w:val="spanFormFieldEmphasis"/>
        </w:rPr>
        <w:t>Formats</w:t>
      </w:r>
      <w:r>
        <w:rPr>
          <w:color w:val="000000"/>
        </w:rPr>
        <w:t xml:space="preserve"> form.</w:t>
      </w:r>
    </w:p>
    <w:p w14:paraId="7DF6CE66" w14:textId="77777777" w:rsidR="003A5954" w:rsidRDefault="007C43CB">
      <w:pPr>
        <w:pStyle w:val="pImgCenter"/>
      </w:pPr>
      <w:r>
        <w:rPr>
          <w:noProof/>
        </w:rPr>
        <w:drawing>
          <wp:inline distT="0" distB="0" distL="0" distR="0" wp14:anchorId="4772EC68" wp14:editId="1EE42F4B">
            <wp:extent cx="2095500" cy="1325880"/>
            <wp:effectExtent l="0" t="0" r="0" b="0"/>
            <wp:docPr id="273"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3"/>
                    <pic:cNvPicPr preferRelativeResize="0">
                      <a:picLocks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095500" cy="1325880"/>
                    </a:xfrm>
                    <a:prstGeom prst="rect">
                      <a:avLst/>
                    </a:prstGeom>
                    <a:noFill/>
                    <a:ln>
                      <a:noFill/>
                    </a:ln>
                  </pic:spPr>
                </pic:pic>
              </a:graphicData>
            </a:graphic>
          </wp:inline>
        </w:drawing>
      </w:r>
    </w:p>
    <w:p w14:paraId="00590CFB" w14:textId="77777777" w:rsidR="003A5954" w:rsidRDefault="007C43CB">
      <w:pPr>
        <w:pStyle w:val="pImgCenter"/>
      </w:pPr>
      <w:r>
        <w:rPr>
          <w:noProof/>
        </w:rPr>
        <w:drawing>
          <wp:inline distT="0" distB="0" distL="0" distR="0" wp14:anchorId="32F71E19" wp14:editId="4D4A745B">
            <wp:extent cx="731520" cy="640080"/>
            <wp:effectExtent l="0" t="0" r="0" b="0"/>
            <wp:docPr id="27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3539847" w14:textId="77777777" w:rsidR="003A5954" w:rsidRDefault="007C43CB">
      <w:pPr>
        <w:pStyle w:val="pImgCenter"/>
      </w:pPr>
      <w:r>
        <w:rPr>
          <w:noProof/>
        </w:rPr>
        <w:drawing>
          <wp:inline distT="0" distB="0" distL="0" distR="0" wp14:anchorId="3C5EA7A4" wp14:editId="16521D97">
            <wp:extent cx="5722620" cy="2255520"/>
            <wp:effectExtent l="0" t="0" r="0" b="0"/>
            <wp:docPr id="27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5"/>
                    <pic:cNvPicPr preferRelativeResize="0">
                      <a:picLocks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22620" cy="2255520"/>
                    </a:xfrm>
                    <a:prstGeom prst="rect">
                      <a:avLst/>
                    </a:prstGeom>
                    <a:noFill/>
                    <a:ln>
                      <a:noFill/>
                    </a:ln>
                  </pic:spPr>
                </pic:pic>
              </a:graphicData>
            </a:graphic>
          </wp:inline>
        </w:drawing>
      </w:r>
    </w:p>
    <w:p w14:paraId="6905C43E" w14:textId="77777777" w:rsidR="003A5954" w:rsidRDefault="00DD1E8F">
      <w:pPr>
        <w:pStyle w:val="liListNumber"/>
        <w:numPr>
          <w:ilvl w:val="0"/>
          <w:numId w:val="228"/>
        </w:numPr>
      </w:pPr>
      <w:r>
        <w:rPr>
          <w:color w:val="000000"/>
        </w:rPr>
        <w:t xml:space="preserve">Select the </w:t>
      </w:r>
      <w:r>
        <w:rPr>
          <w:rStyle w:val="spanDataItem"/>
        </w:rPr>
        <w:t>ROE</w:t>
      </w:r>
      <w:r>
        <w:rPr>
          <w:color w:val="000000"/>
        </w:rPr>
        <w:t xml:space="preserve"> </w:t>
      </w:r>
      <w:r>
        <w:rPr>
          <w:rStyle w:val="spanFormFieldEmphasis"/>
        </w:rPr>
        <w:t>Export format</w:t>
      </w:r>
      <w:r>
        <w:rPr>
          <w:color w:val="000000"/>
        </w:rPr>
        <w:t xml:space="preserve"> record. </w:t>
      </w:r>
    </w:p>
    <w:p w14:paraId="1D466EB2" w14:textId="77777777" w:rsidR="003A5954" w:rsidRDefault="007C43CB">
      <w:pPr>
        <w:pStyle w:val="pImgCenter"/>
      </w:pPr>
      <w:r>
        <w:rPr>
          <w:noProof/>
        </w:rPr>
        <w:drawing>
          <wp:inline distT="0" distB="0" distL="0" distR="0" wp14:anchorId="6745E99E" wp14:editId="00204258">
            <wp:extent cx="2019300" cy="1440180"/>
            <wp:effectExtent l="0" t="0" r="0" b="0"/>
            <wp:docPr id="27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6"/>
                    <pic:cNvPicPr preferRelativeResize="0">
                      <a:picLocks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019300" cy="1440180"/>
                    </a:xfrm>
                    <a:prstGeom prst="rect">
                      <a:avLst/>
                    </a:prstGeom>
                    <a:noFill/>
                    <a:ln>
                      <a:noFill/>
                    </a:ln>
                  </pic:spPr>
                </pic:pic>
              </a:graphicData>
            </a:graphic>
          </wp:inline>
        </w:drawing>
      </w:r>
    </w:p>
    <w:p w14:paraId="321152EB" w14:textId="77777777" w:rsidR="003A5954" w:rsidRDefault="007C43CB">
      <w:pPr>
        <w:pStyle w:val="pImgCenter"/>
      </w:pPr>
      <w:r>
        <w:rPr>
          <w:noProof/>
        </w:rPr>
        <w:lastRenderedPageBreak/>
        <w:drawing>
          <wp:inline distT="0" distB="0" distL="0" distR="0" wp14:anchorId="709DEBAE" wp14:editId="75675783">
            <wp:extent cx="731520" cy="640080"/>
            <wp:effectExtent l="0" t="0" r="0" b="0"/>
            <wp:docPr id="27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DA6DA4F" w14:textId="77777777" w:rsidR="003A5954" w:rsidRDefault="007C43CB">
      <w:pPr>
        <w:pStyle w:val="pImgCenter"/>
      </w:pPr>
      <w:r>
        <w:rPr>
          <w:noProof/>
        </w:rPr>
        <w:drawing>
          <wp:inline distT="0" distB="0" distL="0" distR="0" wp14:anchorId="18953AFF" wp14:editId="30050C99">
            <wp:extent cx="5516880" cy="2857500"/>
            <wp:effectExtent l="0" t="0" r="0" b="0"/>
            <wp:docPr id="278"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8"/>
                    <pic:cNvPicPr preferRelativeResize="0">
                      <a:picLocks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516880" cy="2857500"/>
                    </a:xfrm>
                    <a:prstGeom prst="rect">
                      <a:avLst/>
                    </a:prstGeom>
                    <a:noFill/>
                    <a:ln>
                      <a:noFill/>
                    </a:ln>
                  </pic:spPr>
                </pic:pic>
              </a:graphicData>
            </a:graphic>
          </wp:inline>
        </w:drawing>
      </w:r>
    </w:p>
    <w:p w14:paraId="6511F9D7" w14:textId="77777777" w:rsidR="003A5954" w:rsidRDefault="00DD1E8F">
      <w:pPr>
        <w:pStyle w:val="liListNumber"/>
        <w:numPr>
          <w:ilvl w:val="0"/>
          <w:numId w:val="228"/>
        </w:numPr>
      </w:pPr>
      <w:r>
        <w:rPr>
          <w:color w:val="000000"/>
        </w:rPr>
        <w:t xml:space="preserve">Click </w:t>
      </w:r>
      <w:r>
        <w:rPr>
          <w:rStyle w:val="spanFormFieldEmphasis"/>
        </w:rPr>
        <w:t>Setup</w:t>
      </w:r>
      <w:r>
        <w:rPr>
          <w:color w:val="000000"/>
        </w:rPr>
        <w:t xml:space="preserve"> &gt; </w:t>
      </w:r>
      <w:r>
        <w:rPr>
          <w:rStyle w:val="spanFormFieldEmphasis"/>
        </w:rPr>
        <w:t>Format</w:t>
      </w:r>
      <w:r>
        <w:rPr>
          <w:color w:val="000000"/>
        </w:rPr>
        <w:t xml:space="preserve"> fields to open the </w:t>
      </w:r>
      <w:r>
        <w:rPr>
          <w:rStyle w:val="spanFormFieldEmphasis"/>
        </w:rPr>
        <w:t>Format fields</w:t>
      </w:r>
      <w:r>
        <w:rPr>
          <w:color w:val="000000"/>
        </w:rPr>
        <w:t xml:space="preserve"> form.</w:t>
      </w:r>
    </w:p>
    <w:p w14:paraId="7DAA9195" w14:textId="77777777" w:rsidR="003A5954" w:rsidRDefault="007C43CB">
      <w:pPr>
        <w:pStyle w:val="pImgCenter"/>
      </w:pPr>
      <w:r>
        <w:rPr>
          <w:noProof/>
        </w:rPr>
        <w:drawing>
          <wp:inline distT="0" distB="0" distL="0" distR="0" wp14:anchorId="4CC119C1" wp14:editId="2705E897">
            <wp:extent cx="5814060" cy="1021080"/>
            <wp:effectExtent l="0" t="0" r="0" b="0"/>
            <wp:docPr id="279"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9"/>
                    <pic:cNvPicPr preferRelativeResize="0">
                      <a:picLocks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814060" cy="1021080"/>
                    </a:xfrm>
                    <a:prstGeom prst="rect">
                      <a:avLst/>
                    </a:prstGeom>
                    <a:noFill/>
                    <a:ln>
                      <a:noFill/>
                    </a:ln>
                  </pic:spPr>
                </pic:pic>
              </a:graphicData>
            </a:graphic>
          </wp:inline>
        </w:drawing>
      </w:r>
    </w:p>
    <w:p w14:paraId="139FF13A" w14:textId="77777777" w:rsidR="003A5954" w:rsidRDefault="00DD1E8F">
      <w:pPr>
        <w:pStyle w:val="liListNumber"/>
        <w:numPr>
          <w:ilvl w:val="0"/>
          <w:numId w:val="228"/>
        </w:numPr>
      </w:pPr>
      <w:r>
        <w:rPr>
          <w:color w:val="000000"/>
        </w:rPr>
        <w:t xml:space="preserve">On the </w:t>
      </w:r>
      <w:r>
        <w:rPr>
          <w:rStyle w:val="spanFormFieldEmphasis"/>
        </w:rPr>
        <w:t>Format fields</w:t>
      </w:r>
      <w:r>
        <w:rPr>
          <w:color w:val="000000"/>
        </w:rPr>
        <w:t xml:space="preserve"> form, locate the </w:t>
      </w:r>
      <w:r>
        <w:rPr>
          <w:rStyle w:val="spanDataItem"/>
        </w:rPr>
        <w:t>Contact first name</w:t>
      </w:r>
      <w:r>
        <w:rPr>
          <w:color w:val="000000"/>
        </w:rPr>
        <w:t xml:space="preserve"> and </w:t>
      </w:r>
      <w:r>
        <w:rPr>
          <w:rStyle w:val="spanDataItem"/>
        </w:rPr>
        <w:t>Contact last name</w:t>
      </w:r>
      <w:r>
        <w:rPr>
          <w:color w:val="000000"/>
        </w:rPr>
        <w:t xml:space="preserve"> </w:t>
      </w:r>
      <w:r>
        <w:rPr>
          <w:rStyle w:val="spanFormFieldEmphasis"/>
        </w:rPr>
        <w:t>Export format</w:t>
      </w:r>
      <w:r>
        <w:rPr>
          <w:color w:val="000000"/>
        </w:rPr>
        <w:t xml:space="preserve"> fields.</w:t>
      </w:r>
    </w:p>
    <w:p w14:paraId="79F5E75A" w14:textId="77777777" w:rsidR="003A5954" w:rsidRDefault="00DD1E8F">
      <w:pPr>
        <w:pStyle w:val="liListNumber"/>
        <w:numPr>
          <w:ilvl w:val="0"/>
          <w:numId w:val="228"/>
        </w:numPr>
      </w:pPr>
      <w:r>
        <w:rPr>
          <w:color w:val="000000"/>
        </w:rPr>
        <w:t xml:space="preserve">Scroll to the right and enter the appropriate values for these fields in the </w:t>
      </w:r>
      <w:r>
        <w:rPr>
          <w:rStyle w:val="spanFormFieldEmphasis"/>
        </w:rPr>
        <w:t>Field source</w:t>
      </w:r>
      <w:r>
        <w:rPr>
          <w:color w:val="000000"/>
        </w:rPr>
        <w:t xml:space="preserve"> field.</w:t>
      </w:r>
    </w:p>
    <w:p w14:paraId="69B96B1E" w14:textId="77777777" w:rsidR="003A5954" w:rsidRDefault="00DD1E8F">
      <w:pPr>
        <w:pStyle w:val="li"/>
        <w:numPr>
          <w:ilvl w:val="0"/>
          <w:numId w:val="229"/>
        </w:numPr>
      </w:pPr>
      <w:r>
        <w:rPr>
          <w:color w:val="000000"/>
        </w:rPr>
        <w:t>You may also wish to change other fields such as:</w:t>
      </w:r>
    </w:p>
    <w:p w14:paraId="094F4ED2" w14:textId="77777777" w:rsidR="003A5954" w:rsidRDefault="00DD1E8F">
      <w:pPr>
        <w:pStyle w:val="liNoSpacing"/>
        <w:numPr>
          <w:ilvl w:val="1"/>
          <w:numId w:val="230"/>
        </w:numPr>
      </w:pPr>
      <w:r>
        <w:rPr>
          <w:rStyle w:val="spanDataItem"/>
        </w:rPr>
        <w:t>Contact area</w:t>
      </w:r>
      <w:r>
        <w:rPr>
          <w:color w:val="000000"/>
        </w:rPr>
        <w:t>: area code</w:t>
      </w:r>
    </w:p>
    <w:p w14:paraId="428F7780" w14:textId="77777777" w:rsidR="003A5954" w:rsidRDefault="00DD1E8F">
      <w:pPr>
        <w:pStyle w:val="liNoSpacing"/>
        <w:numPr>
          <w:ilvl w:val="1"/>
          <w:numId w:val="230"/>
        </w:numPr>
      </w:pPr>
      <w:r>
        <w:rPr>
          <w:rStyle w:val="spanDataItem"/>
        </w:rPr>
        <w:t>Contact local</w:t>
      </w:r>
      <w:r>
        <w:rPr>
          <w:color w:val="000000"/>
        </w:rPr>
        <w:t>: local extension</w:t>
      </w:r>
    </w:p>
    <w:p w14:paraId="14E83F98" w14:textId="77777777" w:rsidR="003A5954" w:rsidRDefault="00DD1E8F">
      <w:pPr>
        <w:pStyle w:val="liNoSpacing"/>
        <w:numPr>
          <w:ilvl w:val="1"/>
          <w:numId w:val="230"/>
        </w:numPr>
      </w:pPr>
      <w:r>
        <w:rPr>
          <w:rStyle w:val="spanDataItem"/>
        </w:rPr>
        <w:t>Contact phone</w:t>
      </w:r>
      <w:r>
        <w:rPr>
          <w:color w:val="000000"/>
        </w:rPr>
        <w:t>: phone number</w:t>
      </w:r>
    </w:p>
    <w:p w14:paraId="2CDC78BF" w14:textId="77777777" w:rsidR="003A5954" w:rsidRDefault="00DD1E8F">
      <w:pPr>
        <w:pStyle w:val="liListNumber"/>
        <w:numPr>
          <w:ilvl w:val="0"/>
          <w:numId w:val="231"/>
        </w:numPr>
        <w:spacing w:after="160"/>
      </w:pPr>
      <w:r>
        <w:rPr>
          <w:color w:val="000000"/>
        </w:rPr>
        <w:t xml:space="preserve">Click </w:t>
      </w:r>
      <w:r>
        <w:rPr>
          <w:rStyle w:val="spanFormFieldEmphasis"/>
        </w:rPr>
        <w:t>Save</w:t>
      </w:r>
      <w:r>
        <w:rPr>
          <w:color w:val="000000"/>
        </w:rPr>
        <w:t xml:space="preserve"> to save your changes.</w:t>
      </w:r>
    </w:p>
    <w:p w14:paraId="2110F8A7" w14:textId="77777777" w:rsidR="003A5954" w:rsidRDefault="00DD1E8F">
      <w:pPr>
        <w:pStyle w:val="h3Heading3"/>
      </w:pPr>
      <w:bookmarkStart w:id="134" w:name="_Toc176873627"/>
      <w:r>
        <w:t>8.7.2 Create Record of Employment</w:t>
      </w:r>
      <w:bookmarkEnd w:id="134"/>
    </w:p>
    <w:p w14:paraId="231FDA2A" w14:textId="77777777" w:rsidR="003A5954" w:rsidRDefault="00DD1E8F">
      <w:pPr>
        <w:pStyle w:val="pBodyText"/>
      </w:pPr>
      <w:r>
        <w:rPr>
          <w:color w:val="000000"/>
        </w:rPr>
        <w:t xml:space="preserve"> To create an ROE:</w:t>
      </w:r>
    </w:p>
    <w:p w14:paraId="18013947" w14:textId="77777777" w:rsidR="003A5954" w:rsidRDefault="00DD1E8F">
      <w:pPr>
        <w:pStyle w:val="liListNumber"/>
        <w:numPr>
          <w:ilvl w:val="0"/>
          <w:numId w:val="232"/>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Record of employment (ROE)</w:t>
      </w:r>
      <w:r>
        <w:rPr>
          <w:rStyle w:val="variable2"/>
        </w:rPr>
        <w:t xml:space="preserve"> &gt; </w:t>
      </w:r>
      <w:r>
        <w:rPr>
          <w:rStyle w:val="spanFormFieldEmphasis"/>
        </w:rPr>
        <w:t>Record of employment (ROE)</w:t>
      </w:r>
      <w:r>
        <w:rPr>
          <w:color w:val="000000"/>
        </w:rPr>
        <w:t xml:space="preserve"> to open the </w:t>
      </w:r>
      <w:r>
        <w:rPr>
          <w:rStyle w:val="spanFormFieldEmphasis"/>
        </w:rPr>
        <w:t>Worker record of employments</w:t>
      </w:r>
      <w:r>
        <w:rPr>
          <w:color w:val="000000"/>
        </w:rPr>
        <w:t xml:space="preserve"> form.</w:t>
      </w:r>
    </w:p>
    <w:p w14:paraId="01FF1F3B" w14:textId="77777777" w:rsidR="003A5954" w:rsidRDefault="007C43CB">
      <w:pPr>
        <w:pStyle w:val="pImgCenter"/>
      </w:pPr>
      <w:r>
        <w:rPr>
          <w:noProof/>
        </w:rPr>
        <w:lastRenderedPageBreak/>
        <w:drawing>
          <wp:inline distT="0" distB="0" distL="0" distR="0" wp14:anchorId="28B8BCC7" wp14:editId="522EE28D">
            <wp:extent cx="2049780" cy="1569720"/>
            <wp:effectExtent l="0" t="0" r="0" b="0"/>
            <wp:docPr id="28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0"/>
                    <pic:cNvPicPr preferRelativeResize="0">
                      <a:picLocks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049780" cy="1569720"/>
                    </a:xfrm>
                    <a:prstGeom prst="rect">
                      <a:avLst/>
                    </a:prstGeom>
                    <a:noFill/>
                    <a:ln>
                      <a:noFill/>
                    </a:ln>
                  </pic:spPr>
                </pic:pic>
              </a:graphicData>
            </a:graphic>
          </wp:inline>
        </w:drawing>
      </w:r>
    </w:p>
    <w:p w14:paraId="335DC405" w14:textId="77777777" w:rsidR="003A5954" w:rsidRDefault="00DD1E8F">
      <w:pPr>
        <w:pStyle w:val="liListNumber"/>
        <w:numPr>
          <w:ilvl w:val="0"/>
          <w:numId w:val="232"/>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2F35C664" w14:textId="77777777" w:rsidR="003A5954" w:rsidRDefault="007C43CB">
      <w:pPr>
        <w:pStyle w:val="pImgCenter"/>
      </w:pPr>
      <w:r>
        <w:rPr>
          <w:noProof/>
        </w:rPr>
        <w:drawing>
          <wp:inline distT="0" distB="0" distL="0" distR="0" wp14:anchorId="6BB62744" wp14:editId="460D590F">
            <wp:extent cx="5265420" cy="3512820"/>
            <wp:effectExtent l="0" t="0" r="0" b="0"/>
            <wp:docPr id="281"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1"/>
                    <pic:cNvPicPr preferRelativeResize="0">
                      <a:picLocks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265420" cy="3512820"/>
                    </a:xfrm>
                    <a:prstGeom prst="rect">
                      <a:avLst/>
                    </a:prstGeom>
                    <a:noFill/>
                    <a:ln>
                      <a:noFill/>
                    </a:ln>
                  </pic:spPr>
                </pic:pic>
              </a:graphicData>
            </a:graphic>
          </wp:inline>
        </w:drawing>
      </w:r>
    </w:p>
    <w:p w14:paraId="3D08BB40" w14:textId="77777777" w:rsidR="003A5954" w:rsidRDefault="00DD1E8F">
      <w:pPr>
        <w:pStyle w:val="liListNumber"/>
        <w:numPr>
          <w:ilvl w:val="0"/>
          <w:numId w:val="232"/>
        </w:numPr>
      </w:pPr>
      <w:r>
        <w:rPr>
          <w:color w:val="000000"/>
        </w:rPr>
        <w:t xml:space="preserve">On the </w:t>
      </w:r>
      <w:r>
        <w:rPr>
          <w:rStyle w:val="spanFormFieldEmphasis"/>
        </w:rPr>
        <w:t>General</w:t>
      </w:r>
      <w:r>
        <w:rPr>
          <w:color w:val="000000"/>
        </w:rPr>
        <w:t xml:space="preserve"> tab, specify the </w:t>
      </w:r>
      <w:r>
        <w:rPr>
          <w:rStyle w:val="spanFormFieldEmphasis"/>
        </w:rPr>
        <w:t>Worker</w:t>
      </w:r>
      <w:r>
        <w:rPr>
          <w:color w:val="000000"/>
        </w:rPr>
        <w:t xml:space="preserve">. The </w:t>
      </w:r>
      <w:r>
        <w:rPr>
          <w:rStyle w:val="spanFormFieldEmphasis"/>
        </w:rPr>
        <w:t>Employment</w:t>
      </w:r>
      <w:r>
        <w:rPr>
          <w:color w:val="000000"/>
        </w:rPr>
        <w:t xml:space="preserve"> dates are automatically updated.</w:t>
      </w:r>
    </w:p>
    <w:p w14:paraId="130466B0" w14:textId="77777777" w:rsidR="003A5954" w:rsidRDefault="00DD1E8F">
      <w:pPr>
        <w:pStyle w:val="liListNumber"/>
        <w:numPr>
          <w:ilvl w:val="0"/>
          <w:numId w:val="232"/>
        </w:numPr>
      </w:pPr>
      <w:r>
        <w:rPr>
          <w:color w:val="000000"/>
        </w:rPr>
        <w:t xml:space="preserve">If required to report, enter an amount for </w:t>
      </w:r>
      <w:r>
        <w:rPr>
          <w:rStyle w:val="spanFormFieldEmphasis"/>
        </w:rPr>
        <w:t>Vacation pay</w:t>
      </w:r>
      <w:r>
        <w:rPr>
          <w:color w:val="000000"/>
        </w:rPr>
        <w:t xml:space="preserve"> included with the worker's severance. Service Canada does not require the vacation code to be reported on the ROE.</w:t>
      </w:r>
    </w:p>
    <w:p w14:paraId="2AE418A6" w14:textId="77777777" w:rsidR="003A5954" w:rsidRDefault="00DD1E8F">
      <w:pPr>
        <w:pStyle w:val="liListNumber"/>
        <w:numPr>
          <w:ilvl w:val="0"/>
          <w:numId w:val="232"/>
        </w:numPr>
      </w:pPr>
      <w:r>
        <w:rPr>
          <w:color w:val="000000"/>
        </w:rPr>
        <w:t xml:space="preserve">Select the appropriate </w:t>
      </w:r>
      <w:r>
        <w:rPr>
          <w:rStyle w:val="spanFormFieldEmphasis"/>
        </w:rPr>
        <w:t>ROE reason</w:t>
      </w:r>
      <w:r>
        <w:rPr>
          <w:color w:val="000000"/>
        </w:rPr>
        <w:t xml:space="preserve"> for the worker's termination.</w:t>
      </w:r>
    </w:p>
    <w:p w14:paraId="0B926050" w14:textId="77777777" w:rsidR="003A5954" w:rsidRDefault="00DD1E8F">
      <w:pPr>
        <w:pStyle w:val="liListNumber"/>
        <w:numPr>
          <w:ilvl w:val="0"/>
          <w:numId w:val="232"/>
        </w:numPr>
      </w:pPr>
      <w:r>
        <w:rPr>
          <w:color w:val="000000"/>
        </w:rPr>
        <w:t xml:space="preserve">Verify the </w:t>
      </w:r>
      <w:r>
        <w:rPr>
          <w:rStyle w:val="spanFormFieldEmphasis"/>
        </w:rPr>
        <w:t>Issuer</w:t>
      </w:r>
      <w:r>
        <w:rPr>
          <w:color w:val="000000"/>
        </w:rPr>
        <w:t xml:space="preserve"> information. Change the </w:t>
      </w:r>
      <w:r>
        <w:rPr>
          <w:rStyle w:val="spanFormFieldEmphasis"/>
        </w:rPr>
        <w:t>Issuer name</w:t>
      </w:r>
      <w:r>
        <w:rPr>
          <w:color w:val="000000"/>
        </w:rPr>
        <w:t xml:space="preserve"> as required.</w:t>
      </w:r>
    </w:p>
    <w:p w14:paraId="0985A5E5" w14:textId="77777777" w:rsidR="003A5954" w:rsidRDefault="007C43CB">
      <w:pPr>
        <w:pStyle w:val="pImgCenter"/>
      </w:pPr>
      <w:r>
        <w:rPr>
          <w:noProof/>
        </w:rPr>
        <w:drawing>
          <wp:inline distT="0" distB="0" distL="0" distR="0" wp14:anchorId="091E69F2" wp14:editId="6ED3260E">
            <wp:extent cx="1905000" cy="1470660"/>
            <wp:effectExtent l="0" t="0" r="0" b="0"/>
            <wp:docPr id="28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2"/>
                    <pic:cNvPicPr preferRelativeResize="0">
                      <a:picLocks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905000" cy="1470660"/>
                    </a:xfrm>
                    <a:prstGeom prst="rect">
                      <a:avLst/>
                    </a:prstGeom>
                    <a:noFill/>
                    <a:ln>
                      <a:noFill/>
                    </a:ln>
                  </pic:spPr>
                </pic:pic>
              </a:graphicData>
            </a:graphic>
          </wp:inline>
        </w:drawing>
      </w:r>
    </w:p>
    <w:p w14:paraId="673A0AF2" w14:textId="77777777" w:rsidR="003A5954" w:rsidRDefault="00DD1E8F">
      <w:pPr>
        <w:pStyle w:val="liListNumber"/>
        <w:numPr>
          <w:ilvl w:val="0"/>
          <w:numId w:val="232"/>
        </w:numPr>
      </w:pPr>
      <w:r>
        <w:rPr>
          <w:color w:val="000000"/>
        </w:rPr>
        <w:lastRenderedPageBreak/>
        <w:t xml:space="preserve">Click </w:t>
      </w:r>
      <w:r>
        <w:rPr>
          <w:rStyle w:val="spanFormFieldEmphasis"/>
        </w:rPr>
        <w:t>Setup</w:t>
      </w:r>
      <w:r>
        <w:rPr>
          <w:color w:val="000000"/>
        </w:rPr>
        <w:t xml:space="preserve"> &gt; </w:t>
      </w:r>
      <w:r>
        <w:rPr>
          <w:rStyle w:val="spanFormFieldEmphasis"/>
        </w:rPr>
        <w:t>Period amounts</w:t>
      </w:r>
      <w:r>
        <w:rPr>
          <w:color w:val="000000"/>
        </w:rPr>
        <w:t xml:space="preserve"> to open the </w:t>
      </w:r>
      <w:r>
        <w:rPr>
          <w:rStyle w:val="spanFormFieldEmphasis"/>
        </w:rPr>
        <w:t>Worker record of employment period amounts</w:t>
      </w:r>
      <w:r>
        <w:rPr>
          <w:color w:val="000000"/>
        </w:rPr>
        <w:t xml:space="preserve"> form. On this form, you can view the worker's earnings per pay period.</w:t>
      </w:r>
    </w:p>
    <w:p w14:paraId="38C2CE11" w14:textId="77777777" w:rsidR="003A5954" w:rsidRDefault="00DD1E8F">
      <w:pPr>
        <w:pStyle w:val="liListNumber"/>
        <w:numPr>
          <w:ilvl w:val="0"/>
          <w:numId w:val="232"/>
        </w:numPr>
        <w:spacing w:after="160"/>
      </w:pPr>
      <w:r>
        <w:rPr>
          <w:color w:val="000000"/>
        </w:rPr>
        <w:t xml:space="preserve">Click </w:t>
      </w:r>
      <w:r>
        <w:rPr>
          <w:rStyle w:val="spanFormFieldEmphasis"/>
        </w:rPr>
        <w:t>Save</w:t>
      </w:r>
      <w:r>
        <w:rPr>
          <w:color w:val="000000"/>
        </w:rPr>
        <w:t xml:space="preserve"> to save your changes.</w:t>
      </w:r>
    </w:p>
    <w:p w14:paraId="24682816" w14:textId="77777777" w:rsidR="003A5954" w:rsidRDefault="00DD1E8F">
      <w:pPr>
        <w:pStyle w:val="h3Heading3"/>
      </w:pPr>
      <w:bookmarkStart w:id="135" w:name="_Toc176873628"/>
      <w:r>
        <w:t>8.7.3 View Record of Employment Listing Report</w:t>
      </w:r>
      <w:bookmarkEnd w:id="135"/>
    </w:p>
    <w:p w14:paraId="4AD69986" w14:textId="77777777" w:rsidR="003A5954" w:rsidRDefault="00DD1E8F">
      <w:pPr>
        <w:pStyle w:val="pBodyText"/>
      </w:pPr>
      <w:r>
        <w:rPr>
          <w:color w:val="000000"/>
        </w:rPr>
        <w:t>The ROE listing report shows a summary of worker ROE data for a specified time period. The report can be reviewed and printed as desired. Successfully running the listing report is also a good indication that ROEs can be properly run.</w:t>
      </w:r>
    </w:p>
    <w:p w14:paraId="25CC991A" w14:textId="77777777" w:rsidR="003A5954" w:rsidRDefault="00DD1E8F">
      <w:pPr>
        <w:pStyle w:val="pBodyText"/>
      </w:pPr>
      <w:r>
        <w:rPr>
          <w:color w:val="000000"/>
        </w:rPr>
        <w:t>To view a report of all ROEs:</w:t>
      </w:r>
    </w:p>
    <w:p w14:paraId="351A31BE" w14:textId="77777777" w:rsidR="003A5954" w:rsidRDefault="00DD1E8F">
      <w:pPr>
        <w:pStyle w:val="liListNumber"/>
        <w:numPr>
          <w:ilvl w:val="0"/>
          <w:numId w:val="233"/>
        </w:numPr>
        <w:spacing w:before="160"/>
      </w:pPr>
      <w:r>
        <w:rPr>
          <w:color w:val="000000"/>
        </w:rPr>
        <w:t xml:space="preserve">In the navigation pane, click </w:t>
      </w:r>
      <w:r>
        <w:rPr>
          <w:rStyle w:val="spanFormFieldEmphasis"/>
        </w:rPr>
        <w:t>Reports</w:t>
      </w:r>
      <w:r>
        <w:rPr>
          <w:color w:val="000000"/>
        </w:rPr>
        <w:t xml:space="preserve"> &gt; </w:t>
      </w:r>
      <w:r>
        <w:rPr>
          <w:rStyle w:val="spanFormFieldEmphasis"/>
        </w:rPr>
        <w:t>Other</w:t>
      </w:r>
      <w:r>
        <w:rPr>
          <w:color w:val="000000"/>
        </w:rPr>
        <w:t xml:space="preserve"> &gt; </w:t>
      </w:r>
      <w:r>
        <w:rPr>
          <w:rStyle w:val="spanFormFieldEmphasis"/>
        </w:rPr>
        <w:t>Record of employment listing</w:t>
      </w:r>
      <w:r>
        <w:rPr>
          <w:color w:val="000000"/>
        </w:rPr>
        <w:t xml:space="preserve"> to open the </w:t>
      </w:r>
      <w:r>
        <w:rPr>
          <w:rStyle w:val="spanFormFieldEmphasis"/>
        </w:rPr>
        <w:t>Record of employment listing</w:t>
      </w:r>
      <w:r>
        <w:rPr>
          <w:color w:val="000000"/>
        </w:rPr>
        <w:t xml:space="preserve"> </w:t>
      </w:r>
      <w:r>
        <w:rPr>
          <w:rStyle w:val="variable2"/>
        </w:rPr>
        <w:t>pane</w:t>
      </w:r>
      <w:r>
        <w:rPr>
          <w:color w:val="000000"/>
        </w:rPr>
        <w:t>.</w:t>
      </w:r>
    </w:p>
    <w:p w14:paraId="48F321CF" w14:textId="77777777" w:rsidR="003A5954" w:rsidRDefault="007C43CB">
      <w:pPr>
        <w:pStyle w:val="pImgCenter"/>
      </w:pPr>
      <w:r>
        <w:rPr>
          <w:noProof/>
        </w:rPr>
        <w:drawing>
          <wp:inline distT="0" distB="0" distL="0" distR="0" wp14:anchorId="3567C951" wp14:editId="69A3075C">
            <wp:extent cx="2019300" cy="2019300"/>
            <wp:effectExtent l="0" t="0" r="0" b="0"/>
            <wp:docPr id="28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3"/>
                    <pic:cNvPicPr preferRelativeResize="0">
                      <a:picLocks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p w14:paraId="3264EF98" w14:textId="77777777" w:rsidR="003A5954" w:rsidRDefault="007C43CB">
      <w:pPr>
        <w:pStyle w:val="pImgCenter"/>
      </w:pPr>
      <w:r>
        <w:rPr>
          <w:noProof/>
        </w:rPr>
        <w:drawing>
          <wp:inline distT="0" distB="0" distL="0" distR="0" wp14:anchorId="2E5E3395" wp14:editId="6EEDA8D4">
            <wp:extent cx="731520" cy="640080"/>
            <wp:effectExtent l="0" t="0" r="0" b="0"/>
            <wp:docPr id="284"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5487B8C" w14:textId="77777777" w:rsidR="003A5954" w:rsidRDefault="007C43CB">
      <w:pPr>
        <w:pStyle w:val="pImgCenter"/>
      </w:pPr>
      <w:r>
        <w:rPr>
          <w:noProof/>
        </w:rPr>
        <w:drawing>
          <wp:inline distT="0" distB="0" distL="0" distR="0" wp14:anchorId="2E72B4B8" wp14:editId="018BB94F">
            <wp:extent cx="4229100" cy="3048000"/>
            <wp:effectExtent l="0" t="0" r="0" b="0"/>
            <wp:docPr id="285"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5"/>
                    <pic:cNvPicPr preferRelativeResize="0">
                      <a:picLocks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229100" cy="3048000"/>
                    </a:xfrm>
                    <a:prstGeom prst="rect">
                      <a:avLst/>
                    </a:prstGeom>
                    <a:noFill/>
                    <a:ln>
                      <a:noFill/>
                    </a:ln>
                  </pic:spPr>
                </pic:pic>
              </a:graphicData>
            </a:graphic>
          </wp:inline>
        </w:drawing>
      </w:r>
    </w:p>
    <w:p w14:paraId="28B8A831" w14:textId="77777777" w:rsidR="003A5954" w:rsidRDefault="00DD1E8F">
      <w:pPr>
        <w:pStyle w:val="liListNumber"/>
        <w:numPr>
          <w:ilvl w:val="0"/>
          <w:numId w:val="233"/>
        </w:numPr>
      </w:pPr>
      <w:r>
        <w:rPr>
          <w:color w:val="000000"/>
        </w:rPr>
        <w:lastRenderedPageBreak/>
        <w:t xml:space="preserve">Specify the </w:t>
      </w:r>
      <w:r>
        <w:rPr>
          <w:rStyle w:val="spanFormFieldEmphasis"/>
        </w:rPr>
        <w:t>Start date</w:t>
      </w:r>
      <w:r>
        <w:rPr>
          <w:color w:val="000000"/>
        </w:rPr>
        <w:t xml:space="preserve"> and </w:t>
      </w:r>
      <w:r>
        <w:rPr>
          <w:rStyle w:val="spanFormFieldEmphasis"/>
        </w:rPr>
        <w:t>End date</w:t>
      </w:r>
      <w:r>
        <w:rPr>
          <w:color w:val="000000"/>
        </w:rPr>
        <w:t xml:space="preserve"> of the calendar year for the report. All workers terminated within the year are displayed.</w:t>
      </w:r>
    </w:p>
    <w:p w14:paraId="4F191CB8" w14:textId="77777777" w:rsidR="003A5954" w:rsidRDefault="00DD1E8F">
      <w:pPr>
        <w:pStyle w:val="liListNumber"/>
        <w:numPr>
          <w:ilvl w:val="0"/>
          <w:numId w:val="233"/>
        </w:numPr>
        <w:spacing w:after="160"/>
      </w:pPr>
      <w:r>
        <w:rPr>
          <w:color w:val="000000"/>
        </w:rPr>
        <w:t xml:space="preserve">Click </w:t>
      </w:r>
      <w:r>
        <w:rPr>
          <w:rStyle w:val="spanFormFieldEmphasis"/>
        </w:rPr>
        <w:t>OK</w:t>
      </w:r>
      <w:r>
        <w:rPr>
          <w:color w:val="000000"/>
        </w:rPr>
        <w:t xml:space="preserve"> to open the report in a new browser window.</w:t>
      </w:r>
    </w:p>
    <w:p w14:paraId="116F8C2C" w14:textId="77777777" w:rsidR="003A5954" w:rsidRDefault="00DD1E8F">
      <w:pPr>
        <w:pStyle w:val="h2Heading2"/>
      </w:pPr>
      <w:bookmarkStart w:id="136" w:name="_Toc176873629"/>
      <w:r>
        <w:t>8.8 Upload ROE to Services Canada</w:t>
      </w:r>
      <w:bookmarkEnd w:id="136"/>
    </w:p>
    <w:p w14:paraId="7F6138D7" w14:textId="77777777" w:rsidR="003A5954" w:rsidRDefault="00DD1E8F">
      <w:pPr>
        <w:pStyle w:val="pBodyText"/>
      </w:pPr>
      <w:r>
        <w:rPr>
          <w:color w:val="000000"/>
        </w:rPr>
        <w:t xml:space="preserve">Before you upload ROEs to Services Canada, you can generate a draft submission file and preview it on Services Canada to verify correctness. After verifying, you can generate and upload the final ROE. </w:t>
      </w:r>
    </w:p>
    <w:p w14:paraId="4FCE8D89" w14:textId="77777777" w:rsidR="003A5954" w:rsidRDefault="00DD1E8F">
      <w:pPr>
        <w:pStyle w:val="h3Heading3"/>
      </w:pPr>
      <w:bookmarkStart w:id="137" w:name="_Toc176873630"/>
      <w:r>
        <w:t>8.8.1 Create and Submit a Draft Record of Employment Submission File</w:t>
      </w:r>
      <w:bookmarkEnd w:id="137"/>
    </w:p>
    <w:p w14:paraId="42189D4E" w14:textId="77777777" w:rsidR="003A5954" w:rsidRDefault="00DD1E8F">
      <w:pPr>
        <w:pStyle w:val="pBodyText"/>
      </w:pPr>
      <w:r>
        <w:rPr>
          <w:color w:val="000000"/>
        </w:rPr>
        <w:t>To generate and upload a draft ROE submission file:</w:t>
      </w:r>
    </w:p>
    <w:p w14:paraId="45579FB0" w14:textId="77777777" w:rsidR="003A5954" w:rsidRDefault="00DD1E8F">
      <w:pPr>
        <w:pStyle w:val="liListNumber"/>
        <w:numPr>
          <w:ilvl w:val="0"/>
          <w:numId w:val="234"/>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Record of employment (ROE)</w:t>
      </w:r>
      <w:r>
        <w:rPr>
          <w:rStyle w:val="variable2"/>
        </w:rPr>
        <w:t xml:space="preserve"> &gt; </w:t>
      </w:r>
      <w:r>
        <w:rPr>
          <w:rStyle w:val="spanFormFieldEmphasis"/>
        </w:rPr>
        <w:t>ROE bulk transfer (draft only)</w:t>
      </w:r>
      <w:r>
        <w:rPr>
          <w:color w:val="000000"/>
        </w:rPr>
        <w:t xml:space="preserve"> to open the </w:t>
      </w:r>
      <w:r>
        <w:rPr>
          <w:rStyle w:val="spanFormFieldEmphasis"/>
        </w:rPr>
        <w:t>ROE bulk transfer (draft only)</w:t>
      </w:r>
      <w:r>
        <w:rPr>
          <w:color w:val="000000"/>
        </w:rPr>
        <w:t xml:space="preserve"> </w:t>
      </w:r>
      <w:r>
        <w:rPr>
          <w:rStyle w:val="variable2"/>
        </w:rPr>
        <w:t>pane</w:t>
      </w:r>
      <w:r>
        <w:rPr>
          <w:color w:val="000000"/>
        </w:rPr>
        <w:t>.</w:t>
      </w:r>
    </w:p>
    <w:p w14:paraId="4D96016C" w14:textId="77777777" w:rsidR="003A5954" w:rsidRDefault="007C43CB">
      <w:pPr>
        <w:pStyle w:val="pImgCenter"/>
      </w:pPr>
      <w:r>
        <w:rPr>
          <w:noProof/>
        </w:rPr>
        <w:drawing>
          <wp:inline distT="0" distB="0" distL="0" distR="0" wp14:anchorId="6850C398" wp14:editId="7D6C8B63">
            <wp:extent cx="2179320" cy="1676400"/>
            <wp:effectExtent l="0" t="0" r="0" b="0"/>
            <wp:docPr id="28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6"/>
                    <pic:cNvPicPr preferRelativeResize="0">
                      <a:picLocks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179320" cy="1676400"/>
                    </a:xfrm>
                    <a:prstGeom prst="rect">
                      <a:avLst/>
                    </a:prstGeom>
                    <a:noFill/>
                    <a:ln>
                      <a:noFill/>
                    </a:ln>
                  </pic:spPr>
                </pic:pic>
              </a:graphicData>
            </a:graphic>
          </wp:inline>
        </w:drawing>
      </w:r>
    </w:p>
    <w:p w14:paraId="0EC167F3" w14:textId="77777777" w:rsidR="003A5954" w:rsidRDefault="007C43CB">
      <w:pPr>
        <w:pStyle w:val="pImgCenter"/>
      </w:pPr>
      <w:r>
        <w:rPr>
          <w:noProof/>
        </w:rPr>
        <w:drawing>
          <wp:inline distT="0" distB="0" distL="0" distR="0" wp14:anchorId="482C5338" wp14:editId="678167BA">
            <wp:extent cx="731520" cy="640080"/>
            <wp:effectExtent l="0" t="0" r="0" b="0"/>
            <wp:docPr id="28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CBD9558" w14:textId="77777777" w:rsidR="003A5954" w:rsidRDefault="007C43CB">
      <w:pPr>
        <w:pStyle w:val="pImgCenter"/>
      </w:pPr>
      <w:r>
        <w:rPr>
          <w:noProof/>
        </w:rPr>
        <w:drawing>
          <wp:inline distT="0" distB="0" distL="0" distR="0" wp14:anchorId="6A754959" wp14:editId="308BC20F">
            <wp:extent cx="3741420" cy="2773680"/>
            <wp:effectExtent l="0" t="0" r="0" b="0"/>
            <wp:docPr id="28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8"/>
                    <pic:cNvPicPr preferRelativeResize="0">
                      <a:picLocks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741420" cy="2773680"/>
                    </a:xfrm>
                    <a:prstGeom prst="rect">
                      <a:avLst/>
                    </a:prstGeom>
                    <a:noFill/>
                    <a:ln>
                      <a:noFill/>
                    </a:ln>
                  </pic:spPr>
                </pic:pic>
              </a:graphicData>
            </a:graphic>
          </wp:inline>
        </w:drawing>
      </w:r>
    </w:p>
    <w:p w14:paraId="00171010" w14:textId="77777777" w:rsidR="003A5954" w:rsidRDefault="00DD1E8F">
      <w:pPr>
        <w:pStyle w:val="liListNumber"/>
        <w:numPr>
          <w:ilvl w:val="0"/>
          <w:numId w:val="234"/>
        </w:numPr>
      </w:pPr>
      <w:r>
        <w:rPr>
          <w:color w:val="000000"/>
        </w:rPr>
        <w:t xml:space="preserve">Change the </w:t>
      </w:r>
      <w:r>
        <w:rPr>
          <w:rStyle w:val="spanFormFieldEmphasis"/>
        </w:rPr>
        <w:t>Start date</w:t>
      </w:r>
      <w:r>
        <w:rPr>
          <w:color w:val="000000"/>
        </w:rPr>
        <w:t xml:space="preserve"> and </w:t>
      </w:r>
      <w:r>
        <w:rPr>
          <w:rStyle w:val="spanFormFieldEmphasis"/>
        </w:rPr>
        <w:t>End date</w:t>
      </w:r>
      <w:r>
        <w:rPr>
          <w:color w:val="000000"/>
        </w:rPr>
        <w:t xml:space="preserve"> to the appropriate calendar year.</w:t>
      </w:r>
    </w:p>
    <w:p w14:paraId="0FCFE70B" w14:textId="77777777" w:rsidR="003A5954" w:rsidRDefault="00DD1E8F">
      <w:pPr>
        <w:pStyle w:val="liListNumber"/>
        <w:numPr>
          <w:ilvl w:val="0"/>
          <w:numId w:val="234"/>
        </w:numPr>
      </w:pPr>
      <w:r>
        <w:rPr>
          <w:color w:val="000000"/>
        </w:rPr>
        <w:t xml:space="preserve">Specify the </w:t>
      </w:r>
      <w:r>
        <w:rPr>
          <w:rStyle w:val="spanFormFieldEmphasis"/>
        </w:rPr>
        <w:t>Processing options</w:t>
      </w:r>
      <w:r>
        <w:rPr>
          <w:color w:val="000000"/>
        </w:rPr>
        <w:t xml:space="preserve"> to filter the ROEs that are generated.</w:t>
      </w:r>
    </w:p>
    <w:p w14:paraId="35DF5170" w14:textId="77777777" w:rsidR="003A5954" w:rsidRDefault="00DD1E8F">
      <w:pPr>
        <w:pStyle w:val="liListNumber"/>
        <w:numPr>
          <w:ilvl w:val="0"/>
          <w:numId w:val="234"/>
        </w:numPr>
        <w:spacing w:after="160"/>
      </w:pPr>
      <w:r>
        <w:rPr>
          <w:color w:val="000000"/>
        </w:rPr>
        <w:t xml:space="preserve">Click </w:t>
      </w:r>
      <w:r>
        <w:rPr>
          <w:rStyle w:val="spanFormFieldEmphasis"/>
        </w:rPr>
        <w:t>OK</w:t>
      </w:r>
      <w:r>
        <w:rPr>
          <w:color w:val="000000"/>
        </w:rPr>
        <w:t xml:space="preserve"> to generate a draft ROE submission file.</w:t>
      </w:r>
    </w:p>
    <w:p w14:paraId="5343FEE9" w14:textId="77777777" w:rsidR="003A5954" w:rsidRDefault="00DD1E8F">
      <w:pPr>
        <w:pStyle w:val="pBodyText"/>
      </w:pPr>
      <w:r>
        <w:rPr>
          <w:color w:val="000000"/>
        </w:rPr>
        <w:lastRenderedPageBreak/>
        <w:t xml:space="preserve">To download the RoE file to your local computer, see section </w:t>
      </w:r>
      <w:r>
        <w:rPr>
          <w:rStyle w:val="variable2"/>
        </w:rPr>
        <w:t>5.1.11</w:t>
      </w:r>
      <w:r>
        <w:rPr>
          <w:color w:val="000000"/>
        </w:rPr>
        <w:t>.</w:t>
      </w:r>
    </w:p>
    <w:p w14:paraId="7297145F" w14:textId="77777777" w:rsidR="003A5954" w:rsidRDefault="00DD1E8F">
      <w:pPr>
        <w:pStyle w:val="pBodyText"/>
      </w:pPr>
      <w:r>
        <w:rPr>
          <w:color w:val="000000"/>
        </w:rPr>
        <w:t>To upload and view the RoE file on Service Canada:</w:t>
      </w:r>
    </w:p>
    <w:p w14:paraId="28F577A6" w14:textId="77777777" w:rsidR="003A5954" w:rsidRDefault="00DD1E8F">
      <w:pPr>
        <w:pStyle w:val="liListNumber"/>
        <w:numPr>
          <w:ilvl w:val="0"/>
          <w:numId w:val="235"/>
        </w:numPr>
        <w:spacing w:before="160"/>
      </w:pPr>
      <w:r>
        <w:rPr>
          <w:color w:val="000000"/>
        </w:rPr>
        <w:t>Open a new browser window and navigate to:</w:t>
      </w:r>
    </w:p>
    <w:p w14:paraId="6BFBEDF3" w14:textId="77777777" w:rsidR="003A5954" w:rsidRDefault="00DD1E8F">
      <w:pPr>
        <w:pStyle w:val="pBodyText4"/>
      </w:pPr>
      <w:hyperlink r:id="rId242" w:history="1">
        <w:r>
          <w:rPr>
            <w:color w:val="0000FF"/>
            <w:u w:val="single"/>
          </w:rPr>
          <w:t>https://www.canada.ca/en/employment-social-development/programs/ei/ei-list/ei-roe.html</w:t>
        </w:r>
      </w:hyperlink>
    </w:p>
    <w:p w14:paraId="3AE46A87" w14:textId="77777777" w:rsidR="003A5954" w:rsidRDefault="00DD1E8F">
      <w:pPr>
        <w:pStyle w:val="liListNumber"/>
        <w:numPr>
          <w:ilvl w:val="0"/>
          <w:numId w:val="235"/>
        </w:numPr>
      </w:pPr>
      <w:r>
        <w:rPr>
          <w:color w:val="000000"/>
        </w:rPr>
        <w:t>Open a ROE Web session and log in with your organization's credentials.</w:t>
      </w:r>
    </w:p>
    <w:p w14:paraId="67D7A292" w14:textId="77777777" w:rsidR="003A5954" w:rsidRDefault="00DD1E8F">
      <w:pPr>
        <w:pStyle w:val="liListNumber"/>
        <w:numPr>
          <w:ilvl w:val="0"/>
          <w:numId w:val="235"/>
        </w:numPr>
        <w:spacing w:after="160"/>
      </w:pPr>
      <w:r>
        <w:rPr>
          <w:color w:val="000000"/>
        </w:rPr>
        <w:t>Upload the draft ROE submission file and view it in the browser.</w:t>
      </w:r>
    </w:p>
    <w:p w14:paraId="56849999" w14:textId="77777777" w:rsidR="003A5954" w:rsidRDefault="00DD1E8F">
      <w:pPr>
        <w:pStyle w:val="h3Heading3"/>
      </w:pPr>
      <w:bookmarkStart w:id="138" w:name="_Toc176873631"/>
      <w:r>
        <w:t>8.8.2 Create and Submit a Final Record of Employment</w:t>
      </w:r>
      <w:bookmarkEnd w:id="138"/>
    </w:p>
    <w:p w14:paraId="38056543" w14:textId="77777777" w:rsidR="003A5954" w:rsidRDefault="00DD1E8F">
      <w:pPr>
        <w:pStyle w:val="pBodyText"/>
      </w:pPr>
      <w:r>
        <w:rPr>
          <w:color w:val="000000"/>
        </w:rPr>
        <w:t>To generate and upload the final ROE submission file:</w:t>
      </w:r>
    </w:p>
    <w:p w14:paraId="420A9DA5" w14:textId="77777777" w:rsidR="003A5954" w:rsidRDefault="00DD1E8F">
      <w:pPr>
        <w:pStyle w:val="liListNumber"/>
        <w:numPr>
          <w:ilvl w:val="0"/>
          <w:numId w:val="236"/>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Record of employment (ROE)</w:t>
      </w:r>
      <w:r>
        <w:rPr>
          <w:rStyle w:val="variable2"/>
        </w:rPr>
        <w:t xml:space="preserve"> &gt; </w:t>
      </w:r>
      <w:r>
        <w:rPr>
          <w:rStyle w:val="spanFormFieldEmphasis"/>
        </w:rPr>
        <w:t>ROE bulk transfer (final submission)</w:t>
      </w:r>
      <w:r>
        <w:rPr>
          <w:color w:val="000000"/>
        </w:rPr>
        <w:t xml:space="preserve"> to open the </w:t>
      </w:r>
      <w:r>
        <w:rPr>
          <w:rStyle w:val="spanFormFieldEmphasis"/>
        </w:rPr>
        <w:t>ROE bulk transfer (final submission)</w:t>
      </w:r>
      <w:r>
        <w:rPr>
          <w:color w:val="000000"/>
        </w:rPr>
        <w:t xml:space="preserve"> </w:t>
      </w:r>
      <w:r>
        <w:rPr>
          <w:rStyle w:val="variable2"/>
        </w:rPr>
        <w:t>pane</w:t>
      </w:r>
      <w:r>
        <w:rPr>
          <w:color w:val="000000"/>
        </w:rPr>
        <w:t>.</w:t>
      </w:r>
    </w:p>
    <w:p w14:paraId="2C4EA8C5" w14:textId="77777777" w:rsidR="003A5954" w:rsidRDefault="007C43CB">
      <w:pPr>
        <w:pStyle w:val="pImgCenter"/>
      </w:pPr>
      <w:r>
        <w:rPr>
          <w:noProof/>
        </w:rPr>
        <w:drawing>
          <wp:inline distT="0" distB="0" distL="0" distR="0" wp14:anchorId="7CA09469" wp14:editId="376A6D9E">
            <wp:extent cx="2004060" cy="1531620"/>
            <wp:effectExtent l="0" t="0" r="0" b="0"/>
            <wp:docPr id="28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9"/>
                    <pic:cNvPicPr preferRelativeResize="0">
                      <a:picLocks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004060" cy="1531620"/>
                    </a:xfrm>
                    <a:prstGeom prst="rect">
                      <a:avLst/>
                    </a:prstGeom>
                    <a:noFill/>
                    <a:ln>
                      <a:noFill/>
                    </a:ln>
                  </pic:spPr>
                </pic:pic>
              </a:graphicData>
            </a:graphic>
          </wp:inline>
        </w:drawing>
      </w:r>
    </w:p>
    <w:p w14:paraId="60AD61A2" w14:textId="77777777" w:rsidR="003A5954" w:rsidRDefault="007C43CB">
      <w:pPr>
        <w:pStyle w:val="pImgCenter"/>
      </w:pPr>
      <w:r>
        <w:rPr>
          <w:noProof/>
        </w:rPr>
        <w:drawing>
          <wp:inline distT="0" distB="0" distL="0" distR="0" wp14:anchorId="08FC086A" wp14:editId="47DB7EF5">
            <wp:extent cx="731520" cy="640080"/>
            <wp:effectExtent l="0" t="0" r="0" b="0"/>
            <wp:docPr id="29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6877C68" w14:textId="77777777" w:rsidR="003A5954" w:rsidRDefault="007C43CB">
      <w:pPr>
        <w:pStyle w:val="pImgCenter"/>
      </w:pPr>
      <w:r>
        <w:rPr>
          <w:noProof/>
        </w:rPr>
        <w:drawing>
          <wp:inline distT="0" distB="0" distL="0" distR="0" wp14:anchorId="4AA25C8A" wp14:editId="51C4E450">
            <wp:extent cx="4236720" cy="3154680"/>
            <wp:effectExtent l="0" t="0" r="0" b="0"/>
            <wp:docPr id="29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1"/>
                    <pic:cNvPicPr preferRelativeResize="0">
                      <a:picLocks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236720" cy="3154680"/>
                    </a:xfrm>
                    <a:prstGeom prst="rect">
                      <a:avLst/>
                    </a:prstGeom>
                    <a:noFill/>
                    <a:ln>
                      <a:noFill/>
                    </a:ln>
                  </pic:spPr>
                </pic:pic>
              </a:graphicData>
            </a:graphic>
          </wp:inline>
        </w:drawing>
      </w:r>
    </w:p>
    <w:p w14:paraId="46BCABF3" w14:textId="77777777" w:rsidR="003A5954" w:rsidRDefault="00DD1E8F">
      <w:pPr>
        <w:pStyle w:val="liListNumber"/>
        <w:numPr>
          <w:ilvl w:val="0"/>
          <w:numId w:val="236"/>
        </w:numPr>
      </w:pPr>
      <w:r>
        <w:rPr>
          <w:color w:val="000000"/>
        </w:rPr>
        <w:t xml:space="preserve">Change the </w:t>
      </w:r>
      <w:r>
        <w:rPr>
          <w:rStyle w:val="spanFormFieldEmphasis"/>
        </w:rPr>
        <w:t>Start date</w:t>
      </w:r>
      <w:r>
        <w:rPr>
          <w:color w:val="000000"/>
        </w:rPr>
        <w:t xml:space="preserve"> and </w:t>
      </w:r>
      <w:r>
        <w:rPr>
          <w:rStyle w:val="spanFormFieldEmphasis"/>
        </w:rPr>
        <w:t>End date</w:t>
      </w:r>
      <w:r>
        <w:rPr>
          <w:color w:val="000000"/>
        </w:rPr>
        <w:t xml:space="preserve"> to the appropriate calendar year.</w:t>
      </w:r>
    </w:p>
    <w:p w14:paraId="4F1D6105" w14:textId="77777777" w:rsidR="003A5954" w:rsidRDefault="00DD1E8F">
      <w:pPr>
        <w:pStyle w:val="liListNumber"/>
        <w:numPr>
          <w:ilvl w:val="0"/>
          <w:numId w:val="236"/>
        </w:numPr>
      </w:pPr>
      <w:r>
        <w:rPr>
          <w:color w:val="000000"/>
        </w:rPr>
        <w:lastRenderedPageBreak/>
        <w:t xml:space="preserve">Specify the </w:t>
      </w:r>
      <w:r>
        <w:rPr>
          <w:rStyle w:val="spanFormFieldEmphasis"/>
        </w:rPr>
        <w:t>Processing options</w:t>
      </w:r>
      <w:r>
        <w:rPr>
          <w:color w:val="000000"/>
        </w:rPr>
        <w:t xml:space="preserve"> to filter the ROEs that are generated.</w:t>
      </w:r>
    </w:p>
    <w:p w14:paraId="351FCB31" w14:textId="77777777" w:rsidR="003A5954" w:rsidRDefault="00DD1E8F">
      <w:pPr>
        <w:pStyle w:val="liListNumber"/>
        <w:numPr>
          <w:ilvl w:val="0"/>
          <w:numId w:val="236"/>
        </w:numPr>
        <w:spacing w:after="160"/>
      </w:pPr>
      <w:r>
        <w:rPr>
          <w:color w:val="000000"/>
        </w:rPr>
        <w:t xml:space="preserve">Click </w:t>
      </w:r>
      <w:r>
        <w:rPr>
          <w:rStyle w:val="spanFormFieldEmphasis"/>
        </w:rPr>
        <w:t>OK</w:t>
      </w:r>
      <w:r>
        <w:rPr>
          <w:color w:val="000000"/>
        </w:rPr>
        <w:t xml:space="preserve"> to generate the final ROE submission file.</w:t>
      </w:r>
    </w:p>
    <w:p w14:paraId="1FC2F07E" w14:textId="77777777" w:rsidR="003A5954" w:rsidRDefault="00DD1E8F">
      <w:pPr>
        <w:pStyle w:val="pBodyText"/>
      </w:pPr>
      <w:r>
        <w:rPr>
          <w:color w:val="000000"/>
        </w:rPr>
        <w:t xml:space="preserve">To download the RoE file to your local computer, see section </w:t>
      </w:r>
      <w:r>
        <w:rPr>
          <w:rStyle w:val="variable2"/>
        </w:rPr>
        <w:t>5.1.11</w:t>
      </w:r>
      <w:r>
        <w:rPr>
          <w:color w:val="000000"/>
        </w:rPr>
        <w:t>.</w:t>
      </w:r>
    </w:p>
    <w:p w14:paraId="1490D583" w14:textId="77777777" w:rsidR="003A5954" w:rsidRDefault="00DD1E8F">
      <w:pPr>
        <w:pStyle w:val="pBodyText"/>
      </w:pPr>
      <w:r>
        <w:rPr>
          <w:color w:val="000000"/>
        </w:rPr>
        <w:t>To upload and view the RoE file on Service Canada:</w:t>
      </w:r>
    </w:p>
    <w:p w14:paraId="135BBDDC" w14:textId="77777777" w:rsidR="003A5954" w:rsidRDefault="00DD1E8F">
      <w:pPr>
        <w:pStyle w:val="liListNumber"/>
        <w:numPr>
          <w:ilvl w:val="0"/>
          <w:numId w:val="237"/>
        </w:numPr>
        <w:spacing w:before="160"/>
      </w:pPr>
      <w:r>
        <w:rPr>
          <w:color w:val="000000"/>
        </w:rPr>
        <w:t>Open a new browser window and navigate to:</w:t>
      </w:r>
    </w:p>
    <w:p w14:paraId="418F6E66" w14:textId="77777777" w:rsidR="003A5954" w:rsidRDefault="00DD1E8F">
      <w:pPr>
        <w:pStyle w:val="pBodyText4"/>
      </w:pPr>
      <w:hyperlink r:id="rId245" w:history="1">
        <w:r>
          <w:rPr>
            <w:color w:val="0000FF"/>
            <w:u w:val="single"/>
          </w:rPr>
          <w:t>https://www.canada.ca/en/employment-social-development/programs/ei/ei-list/ei-roe.html</w:t>
        </w:r>
      </w:hyperlink>
    </w:p>
    <w:p w14:paraId="368B11DA" w14:textId="77777777" w:rsidR="003A5954" w:rsidRDefault="00DD1E8F">
      <w:pPr>
        <w:pStyle w:val="liListNumber"/>
        <w:numPr>
          <w:ilvl w:val="0"/>
          <w:numId w:val="237"/>
        </w:numPr>
      </w:pPr>
      <w:r>
        <w:rPr>
          <w:color w:val="000000"/>
        </w:rPr>
        <w:t>Open a ROE Web session and log in with your organization's credentials.</w:t>
      </w:r>
    </w:p>
    <w:p w14:paraId="1038A706" w14:textId="77777777" w:rsidR="003A5954" w:rsidRDefault="00DD1E8F">
      <w:pPr>
        <w:pStyle w:val="liListNumber"/>
        <w:numPr>
          <w:ilvl w:val="0"/>
          <w:numId w:val="237"/>
        </w:numPr>
        <w:spacing w:after="160"/>
      </w:pPr>
      <w:r>
        <w:rPr>
          <w:color w:val="000000"/>
        </w:rPr>
        <w:t>Upload and submit the final ROE submission file.</w:t>
      </w:r>
    </w:p>
    <w:p w14:paraId="686C47F3" w14:textId="77777777" w:rsidR="003A5954" w:rsidRDefault="00DD1E8F">
      <w:pPr>
        <w:pStyle w:val="h3Heading3"/>
      </w:pPr>
      <w:bookmarkStart w:id="139" w:name="_Toc176873632"/>
      <w:r>
        <w:t>8.8.3 Resubmit a Record of Employment</w:t>
      </w:r>
      <w:bookmarkEnd w:id="139"/>
    </w:p>
    <w:p w14:paraId="1D112D04" w14:textId="77777777" w:rsidR="003A5954" w:rsidRDefault="00DD1E8F">
      <w:pPr>
        <w:pStyle w:val="pBodyText"/>
      </w:pPr>
      <w:r>
        <w:rPr>
          <w:color w:val="000000"/>
        </w:rPr>
        <w:t xml:space="preserve">If an error or update was made to a previously submitted ROE, you may resubmit it to Service Canada. This procedure assumes that you have completed any modifications to a worker's ROE (see section </w:t>
      </w:r>
      <w:r>
        <w:rPr>
          <w:rStyle w:val="variable2"/>
        </w:rPr>
        <w:t>8.7.2</w:t>
      </w:r>
      <w:r>
        <w:rPr>
          <w:color w:val="000000"/>
        </w:rPr>
        <w:t>) and only need to resubmit it.</w:t>
      </w:r>
    </w:p>
    <w:p w14:paraId="36F8AFF8" w14:textId="77777777" w:rsidR="003A5954" w:rsidRDefault="00DD1E8F">
      <w:pPr>
        <w:pStyle w:val="pBodyText"/>
      </w:pPr>
      <w:r>
        <w:rPr>
          <w:color w:val="000000"/>
        </w:rPr>
        <w:t>You cannot resubmit a record of employment that has not been submitted to Service Canada at least once.</w:t>
      </w:r>
    </w:p>
    <w:p w14:paraId="7D839BCD" w14:textId="77777777" w:rsidR="003A5954" w:rsidRDefault="00DD1E8F">
      <w:pPr>
        <w:pStyle w:val="pBodyText"/>
      </w:pPr>
      <w:r>
        <w:rPr>
          <w:color w:val="000000"/>
        </w:rPr>
        <w:t>To resubmit a record of employment:</w:t>
      </w:r>
    </w:p>
    <w:p w14:paraId="3CFCF817" w14:textId="77777777" w:rsidR="003A5954" w:rsidRDefault="00DD1E8F">
      <w:pPr>
        <w:pStyle w:val="liListNumber"/>
        <w:numPr>
          <w:ilvl w:val="0"/>
          <w:numId w:val="238"/>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Record of employment (ROE)</w:t>
      </w:r>
      <w:r>
        <w:rPr>
          <w:rStyle w:val="variable2"/>
        </w:rPr>
        <w:t xml:space="preserve"> &gt; </w:t>
      </w:r>
      <w:r>
        <w:rPr>
          <w:rStyle w:val="spanFormFieldEmphasis"/>
        </w:rPr>
        <w:t>Record of employment (ROE)</w:t>
      </w:r>
      <w:r>
        <w:rPr>
          <w:color w:val="000000"/>
        </w:rPr>
        <w:t xml:space="preserve"> to open the </w:t>
      </w:r>
      <w:r>
        <w:rPr>
          <w:rStyle w:val="spanFormFieldEmphasis"/>
        </w:rPr>
        <w:t>Worker record of employments</w:t>
      </w:r>
      <w:r>
        <w:rPr>
          <w:color w:val="000000"/>
        </w:rPr>
        <w:t xml:space="preserve"> form.</w:t>
      </w:r>
    </w:p>
    <w:p w14:paraId="4FC6647E" w14:textId="77777777" w:rsidR="003A5954" w:rsidRDefault="00DD1E8F">
      <w:pPr>
        <w:pStyle w:val="liListNumber"/>
        <w:numPr>
          <w:ilvl w:val="0"/>
          <w:numId w:val="238"/>
        </w:numPr>
      </w:pPr>
      <w:r>
        <w:rPr>
          <w:color w:val="000000"/>
        </w:rPr>
        <w:t xml:space="preserve">On the </w:t>
      </w:r>
      <w:r>
        <w:rPr>
          <w:rStyle w:val="spanFormFieldEmphasis"/>
        </w:rPr>
        <w:t>Overview</w:t>
      </w:r>
      <w:r>
        <w:rPr>
          <w:color w:val="000000"/>
        </w:rPr>
        <w:t xml:space="preserve"> tab, select the record to modify.</w:t>
      </w:r>
    </w:p>
    <w:p w14:paraId="090A2353" w14:textId="77777777" w:rsidR="003A5954" w:rsidRDefault="007C43CB">
      <w:pPr>
        <w:pStyle w:val="pImgCenter"/>
      </w:pPr>
      <w:r>
        <w:rPr>
          <w:noProof/>
        </w:rPr>
        <w:drawing>
          <wp:inline distT="0" distB="0" distL="0" distR="0" wp14:anchorId="0977A429" wp14:editId="4DE17D3B">
            <wp:extent cx="1752600" cy="1668780"/>
            <wp:effectExtent l="0" t="0" r="0" b="0"/>
            <wp:docPr id="29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2"/>
                    <pic:cNvPicPr preferRelativeResize="0">
                      <a:picLocks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752600" cy="1668780"/>
                    </a:xfrm>
                    <a:prstGeom prst="rect">
                      <a:avLst/>
                    </a:prstGeom>
                    <a:noFill/>
                    <a:ln>
                      <a:noFill/>
                    </a:ln>
                  </pic:spPr>
                </pic:pic>
              </a:graphicData>
            </a:graphic>
          </wp:inline>
        </w:drawing>
      </w:r>
    </w:p>
    <w:p w14:paraId="64F9C9B1" w14:textId="77777777" w:rsidR="003A5954" w:rsidRDefault="00DD1E8F">
      <w:pPr>
        <w:pStyle w:val="liListNumber"/>
        <w:numPr>
          <w:ilvl w:val="0"/>
          <w:numId w:val="238"/>
        </w:numPr>
      </w:pPr>
      <w:r>
        <w:rPr>
          <w:color w:val="000000"/>
        </w:rPr>
        <w:t xml:space="preserve">On the </w:t>
      </w:r>
      <w:r>
        <w:rPr>
          <w:rStyle w:val="spanFormFieldEmphasis"/>
        </w:rPr>
        <w:t>General</w:t>
      </w:r>
      <w:r>
        <w:rPr>
          <w:color w:val="000000"/>
        </w:rPr>
        <w:t xml:space="preserve"> tab, specify </w:t>
      </w:r>
      <w:r>
        <w:rPr>
          <w:rStyle w:val="spanDataItem"/>
        </w:rPr>
        <w:t>Yes</w:t>
      </w:r>
      <w:r>
        <w:rPr>
          <w:color w:val="000000"/>
        </w:rPr>
        <w:t xml:space="preserve"> for the </w:t>
      </w:r>
      <w:r>
        <w:rPr>
          <w:rStyle w:val="spanFormFieldEmphasis"/>
        </w:rPr>
        <w:t>Re-submit Flag</w:t>
      </w:r>
      <w:r>
        <w:rPr>
          <w:color w:val="000000"/>
        </w:rPr>
        <w:t>.</w:t>
      </w:r>
    </w:p>
    <w:p w14:paraId="5DBB8163" w14:textId="77777777" w:rsidR="003A5954" w:rsidRDefault="00DD1E8F">
      <w:pPr>
        <w:pStyle w:val="liListNumber"/>
        <w:numPr>
          <w:ilvl w:val="0"/>
          <w:numId w:val="238"/>
        </w:numPr>
      </w:pPr>
      <w:r>
        <w:rPr>
          <w:color w:val="000000"/>
        </w:rPr>
        <w:t>Repeat as required for other ROEs to modify.</w:t>
      </w:r>
    </w:p>
    <w:p w14:paraId="7D5F96FE" w14:textId="77777777" w:rsidR="003A5954" w:rsidRDefault="00DD1E8F">
      <w:pPr>
        <w:pStyle w:val="pNote"/>
      </w:pPr>
      <w:r>
        <w:rPr>
          <w:rStyle w:val="spanFormFieldEmphasis"/>
        </w:rPr>
        <w:t>Note</w:t>
      </w:r>
      <w:r>
        <w:rPr>
          <w:color w:val="000000"/>
        </w:rPr>
        <w:t>: if you receive a warning about a serial number being required, it can be ignored. This was a previous requirement for ROEs. This warning does not prevent the ROE from being saved.</w:t>
      </w:r>
    </w:p>
    <w:p w14:paraId="57307AEB" w14:textId="77777777" w:rsidR="003A5954" w:rsidRDefault="00DD1E8F">
      <w:pPr>
        <w:pStyle w:val="liListNumber"/>
        <w:numPr>
          <w:ilvl w:val="0"/>
          <w:numId w:val="238"/>
        </w:numPr>
      </w:pPr>
      <w:r>
        <w:rPr>
          <w:color w:val="000000"/>
        </w:rPr>
        <w:t xml:space="preserve">Click </w:t>
      </w:r>
      <w:r>
        <w:rPr>
          <w:rStyle w:val="spanFormFieldEmphasis"/>
        </w:rPr>
        <w:t>Save</w:t>
      </w:r>
      <w:r>
        <w:rPr>
          <w:color w:val="000000"/>
        </w:rPr>
        <w:t xml:space="preserve"> to save your changes.</w:t>
      </w:r>
    </w:p>
    <w:p w14:paraId="79E871E5" w14:textId="77777777" w:rsidR="003A5954" w:rsidRDefault="00DD1E8F">
      <w:pPr>
        <w:pStyle w:val="liListNumber"/>
        <w:numPr>
          <w:ilvl w:val="0"/>
          <w:numId w:val="238"/>
        </w:numPr>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Record of employment (ROE)</w:t>
      </w:r>
      <w:r>
        <w:rPr>
          <w:rStyle w:val="variable2"/>
        </w:rPr>
        <w:t xml:space="preserve"> &gt; </w:t>
      </w:r>
      <w:r>
        <w:rPr>
          <w:rStyle w:val="spanFormFieldEmphasis"/>
        </w:rPr>
        <w:t>ROE bulk transfer (final submission)</w:t>
      </w:r>
      <w:r>
        <w:rPr>
          <w:color w:val="000000"/>
        </w:rPr>
        <w:t xml:space="preserve"> to open the </w:t>
      </w:r>
      <w:r>
        <w:rPr>
          <w:rStyle w:val="spanFormFieldEmphasis"/>
        </w:rPr>
        <w:t>ROE bulk transfer (final submission)</w:t>
      </w:r>
      <w:r>
        <w:rPr>
          <w:color w:val="000000"/>
        </w:rPr>
        <w:t xml:space="preserve"> </w:t>
      </w:r>
      <w:r>
        <w:rPr>
          <w:rStyle w:val="variable2"/>
        </w:rPr>
        <w:t>pane</w:t>
      </w:r>
      <w:r>
        <w:rPr>
          <w:color w:val="000000"/>
        </w:rPr>
        <w:t>.</w:t>
      </w:r>
    </w:p>
    <w:p w14:paraId="656646F0" w14:textId="77777777" w:rsidR="003A5954" w:rsidRDefault="00DD1E8F">
      <w:pPr>
        <w:pStyle w:val="liListNumber"/>
        <w:numPr>
          <w:ilvl w:val="0"/>
          <w:numId w:val="238"/>
        </w:numPr>
      </w:pPr>
      <w:r>
        <w:rPr>
          <w:color w:val="000000"/>
        </w:rPr>
        <w:t xml:space="preserve">Change the </w:t>
      </w:r>
      <w:r>
        <w:rPr>
          <w:rStyle w:val="spanFormFieldEmphasis"/>
        </w:rPr>
        <w:t>Start date</w:t>
      </w:r>
      <w:r>
        <w:rPr>
          <w:color w:val="000000"/>
        </w:rPr>
        <w:t xml:space="preserve"> and </w:t>
      </w:r>
      <w:r>
        <w:rPr>
          <w:rStyle w:val="spanFormFieldEmphasis"/>
        </w:rPr>
        <w:t>End date</w:t>
      </w:r>
      <w:r>
        <w:rPr>
          <w:color w:val="000000"/>
        </w:rPr>
        <w:t xml:space="preserve"> to the appropriate calendar year.</w:t>
      </w:r>
    </w:p>
    <w:p w14:paraId="1FBC62FF" w14:textId="77777777" w:rsidR="003A5954" w:rsidRDefault="00DD1E8F">
      <w:pPr>
        <w:pStyle w:val="liListNumber"/>
        <w:numPr>
          <w:ilvl w:val="0"/>
          <w:numId w:val="238"/>
        </w:numPr>
      </w:pPr>
      <w:r>
        <w:rPr>
          <w:color w:val="000000"/>
        </w:rPr>
        <w:t xml:space="preserve">Select one of the following </w:t>
      </w:r>
      <w:r>
        <w:rPr>
          <w:rStyle w:val="spanFormFieldEmphasis"/>
        </w:rPr>
        <w:t>Processing options</w:t>
      </w:r>
      <w:r>
        <w:rPr>
          <w:color w:val="000000"/>
        </w:rPr>
        <w:t xml:space="preserve"> depending on your requirements:</w:t>
      </w:r>
    </w:p>
    <w:p w14:paraId="192E8324" w14:textId="77777777" w:rsidR="003A5954" w:rsidRDefault="00DD1E8F">
      <w:pPr>
        <w:pStyle w:val="liNoSpacing"/>
        <w:numPr>
          <w:ilvl w:val="1"/>
          <w:numId w:val="239"/>
        </w:numPr>
      </w:pPr>
      <w:r>
        <w:rPr>
          <w:rStyle w:val="spanDataItem"/>
        </w:rPr>
        <w:t>Include ROE re-submissions</w:t>
      </w:r>
      <w:r>
        <w:rPr>
          <w:color w:val="000000"/>
        </w:rPr>
        <w:t>: to submit new and previously submitted ROEs, provided that you have not already resubmitted the modified ROEs once.</w:t>
      </w:r>
    </w:p>
    <w:p w14:paraId="2869BFE4" w14:textId="77777777" w:rsidR="003A5954" w:rsidRDefault="00DD1E8F">
      <w:pPr>
        <w:pStyle w:val="liNoSpacing"/>
        <w:numPr>
          <w:ilvl w:val="1"/>
          <w:numId w:val="239"/>
        </w:numPr>
      </w:pPr>
      <w:r>
        <w:rPr>
          <w:rStyle w:val="spanDataItem"/>
        </w:rPr>
        <w:lastRenderedPageBreak/>
        <w:t>Only include ROE re-submissions</w:t>
      </w:r>
      <w:r>
        <w:rPr>
          <w:color w:val="000000"/>
        </w:rPr>
        <w:t>: to submit only previously submitted ROEs that you have modified. Use this option if you have previously submitted ROEs that have only been submitted once and not yet resubmitted.</w:t>
      </w:r>
    </w:p>
    <w:p w14:paraId="7BF35010" w14:textId="77777777" w:rsidR="003A5954" w:rsidRDefault="00DD1E8F">
      <w:pPr>
        <w:pStyle w:val="liNoSpacing"/>
        <w:numPr>
          <w:ilvl w:val="1"/>
          <w:numId w:val="239"/>
        </w:numPr>
      </w:pPr>
      <w:r>
        <w:rPr>
          <w:rStyle w:val="spanDataItem"/>
        </w:rPr>
        <w:t>Include all ROES for date range whether submitted or not</w:t>
      </w:r>
      <w:r>
        <w:rPr>
          <w:color w:val="000000"/>
        </w:rPr>
        <w:t>: to submit previously submitted ROEs that have been resubmitted once already (i.e.: second resubmission). See below for an additional manual procedure to remove unwanted ROEs from the submission file.</w:t>
      </w:r>
    </w:p>
    <w:p w14:paraId="40536588" w14:textId="77777777" w:rsidR="003A5954" w:rsidRDefault="00DD1E8F">
      <w:pPr>
        <w:pStyle w:val="liListNumber"/>
        <w:numPr>
          <w:ilvl w:val="0"/>
          <w:numId w:val="240"/>
        </w:numPr>
      </w:pPr>
      <w:r>
        <w:rPr>
          <w:color w:val="000000"/>
        </w:rPr>
        <w:t xml:space="preserve">Click </w:t>
      </w:r>
      <w:r>
        <w:rPr>
          <w:rStyle w:val="spanFormFieldEmphasis"/>
        </w:rPr>
        <w:t>OK</w:t>
      </w:r>
      <w:r>
        <w:rPr>
          <w:color w:val="000000"/>
        </w:rPr>
        <w:t xml:space="preserve"> to generate the ROE submission file. To download the RoE file to your local computer, see section </w:t>
      </w:r>
      <w:r>
        <w:rPr>
          <w:rStyle w:val="variable2"/>
        </w:rPr>
        <w:t>5.1.11</w:t>
      </w:r>
      <w:r>
        <w:rPr>
          <w:color w:val="000000"/>
        </w:rPr>
        <w:t>.</w:t>
      </w:r>
    </w:p>
    <w:p w14:paraId="5A6AE5A6" w14:textId="77777777" w:rsidR="003A5954" w:rsidRDefault="00DD1E8F">
      <w:pPr>
        <w:pStyle w:val="liListNumber"/>
        <w:numPr>
          <w:ilvl w:val="0"/>
          <w:numId w:val="240"/>
        </w:numPr>
      </w:pPr>
      <w:r>
        <w:rPr>
          <w:color w:val="000000"/>
        </w:rPr>
        <w:t>Open a new browser window and navigate to:</w:t>
      </w:r>
    </w:p>
    <w:p w14:paraId="51F909F0" w14:textId="77777777" w:rsidR="003A5954" w:rsidRDefault="00DD1E8F">
      <w:pPr>
        <w:pStyle w:val="pBodyText4"/>
      </w:pPr>
      <w:hyperlink r:id="rId247" w:history="1">
        <w:r>
          <w:rPr>
            <w:color w:val="0000FF"/>
            <w:u w:val="single"/>
          </w:rPr>
          <w:t>http://www.servicecanada.gc.ca/eng/ei/employers/roeweb/index.shtml</w:t>
        </w:r>
      </w:hyperlink>
    </w:p>
    <w:p w14:paraId="59FF26F6" w14:textId="77777777" w:rsidR="003A5954" w:rsidRDefault="00DD1E8F">
      <w:pPr>
        <w:pStyle w:val="liListNumber"/>
        <w:numPr>
          <w:ilvl w:val="0"/>
          <w:numId w:val="240"/>
        </w:numPr>
      </w:pPr>
      <w:r>
        <w:rPr>
          <w:color w:val="000000"/>
        </w:rPr>
        <w:t>Open a ROE Web session and log in with your organization's credentials.</w:t>
      </w:r>
    </w:p>
    <w:p w14:paraId="2C867EFD" w14:textId="77777777" w:rsidR="003A5954" w:rsidRDefault="00DD1E8F">
      <w:pPr>
        <w:pStyle w:val="liListNumber"/>
        <w:numPr>
          <w:ilvl w:val="0"/>
          <w:numId w:val="240"/>
        </w:numPr>
        <w:spacing w:after="160"/>
      </w:pPr>
      <w:r>
        <w:rPr>
          <w:color w:val="000000"/>
        </w:rPr>
        <w:t>Upload and submit the final ROE submission file.</w:t>
      </w:r>
    </w:p>
    <w:p w14:paraId="3EC27EA9" w14:textId="77777777" w:rsidR="003A5954" w:rsidRDefault="00DD1E8F">
      <w:pPr>
        <w:pStyle w:val="pBodyText"/>
      </w:pPr>
      <w:r>
        <w:rPr>
          <w:color w:val="000000"/>
        </w:rPr>
        <w:t xml:space="preserve">If ROE records have been resubmitted once already and you need to use the </w:t>
      </w:r>
      <w:r>
        <w:rPr>
          <w:rStyle w:val="spanDataItem"/>
        </w:rPr>
        <w:t>Include all ROES for date range whether submitted or not</w:t>
      </w:r>
      <w:r>
        <w:rPr>
          <w:color w:val="000000"/>
        </w:rPr>
        <w:t xml:space="preserve"> processing option, you may include ROEs into the resubmission file that you do not want to resubmit. These ROE records can be deleted manually from the submission file before uploading to Service Canada.</w:t>
      </w:r>
    </w:p>
    <w:p w14:paraId="4681EF90" w14:textId="77777777" w:rsidR="003A5954" w:rsidRDefault="00DD1E8F">
      <w:pPr>
        <w:pStyle w:val="pBodyText"/>
      </w:pPr>
      <w:r>
        <w:rPr>
          <w:color w:val="000000"/>
        </w:rPr>
        <w:t>To delete unwanted ROE records from the submission file:</w:t>
      </w:r>
    </w:p>
    <w:p w14:paraId="01D03CCF" w14:textId="77777777" w:rsidR="003A5954" w:rsidRDefault="00DD1E8F">
      <w:pPr>
        <w:pStyle w:val="liListNumber"/>
        <w:numPr>
          <w:ilvl w:val="0"/>
          <w:numId w:val="241"/>
        </w:numPr>
        <w:spacing w:before="160"/>
      </w:pPr>
      <w:r>
        <w:rPr>
          <w:color w:val="000000"/>
        </w:rPr>
        <w:t xml:space="preserve">Open the </w:t>
      </w:r>
      <w:r>
        <w:rPr>
          <w:rStyle w:val="spanDataItem"/>
        </w:rPr>
        <w:t>*.blk</w:t>
      </w:r>
      <w:r>
        <w:rPr>
          <w:color w:val="000000"/>
        </w:rPr>
        <w:t xml:space="preserve"> submission file created from the ROE bulk transfer process (above) in Notepad.  To download the file to your local computer, see section </w:t>
      </w:r>
      <w:r>
        <w:rPr>
          <w:rStyle w:val="variable2"/>
        </w:rPr>
        <w:t>5.1.11</w:t>
      </w:r>
      <w:r>
        <w:rPr>
          <w:color w:val="000000"/>
        </w:rPr>
        <w:t>.</w:t>
      </w:r>
    </w:p>
    <w:p w14:paraId="2CB98E58" w14:textId="77777777" w:rsidR="003A5954" w:rsidRDefault="00DD1E8F">
      <w:pPr>
        <w:pStyle w:val="liListNumber"/>
        <w:numPr>
          <w:ilvl w:val="0"/>
          <w:numId w:val="241"/>
        </w:numPr>
      </w:pPr>
      <w:r>
        <w:rPr>
          <w:color w:val="000000"/>
        </w:rPr>
        <w:t>Locate any worker ROEs that should be removed. Each record begins with the following tag:</w:t>
      </w:r>
    </w:p>
    <w:p w14:paraId="659681D6" w14:textId="77777777" w:rsidR="003A5954" w:rsidRDefault="00DD1E8F">
      <w:pPr>
        <w:pStyle w:val="pCode"/>
      </w:pPr>
      <w:r>
        <w:rPr>
          <w:color w:val="000000"/>
        </w:rPr>
        <w:t>&lt;Roe PrintingLanguage="E" Issue="S"&gt;</w:t>
      </w:r>
    </w:p>
    <w:p w14:paraId="59FFE49A" w14:textId="77777777" w:rsidR="003A5954" w:rsidRDefault="00DD1E8F">
      <w:pPr>
        <w:pStyle w:val="liListNumber"/>
        <w:numPr>
          <w:ilvl w:val="0"/>
          <w:numId w:val="241"/>
        </w:numPr>
        <w:spacing w:after="160"/>
      </w:pPr>
      <w:r>
        <w:rPr>
          <w:color w:val="000000"/>
        </w:rPr>
        <w:t xml:space="preserve">Save the </w:t>
      </w:r>
      <w:r>
        <w:rPr>
          <w:rStyle w:val="spanDataItem"/>
        </w:rPr>
        <w:t>*.blk</w:t>
      </w:r>
      <w:r>
        <w:rPr>
          <w:color w:val="000000"/>
        </w:rPr>
        <w:t xml:space="preserve"> submission file and resubmit it to Service Canada. See above for the procedure.</w:t>
      </w:r>
    </w:p>
    <w:p w14:paraId="48F1DD6F" w14:textId="77777777" w:rsidR="003A5954" w:rsidRDefault="003A5954">
      <w:pPr>
        <w:sectPr w:rsidR="003A5954">
          <w:headerReference w:type="default" r:id="rId248"/>
          <w:footerReference w:type="default" r:id="rId249"/>
          <w:type w:val="oddPage"/>
          <w:pgSz w:w="12240" w:h="15840"/>
          <w:pgMar w:top="1590" w:right="1275" w:bottom="1245" w:left="1080" w:header="705" w:footer="465" w:gutter="0"/>
          <w:cols w:space="720"/>
        </w:sectPr>
      </w:pPr>
    </w:p>
    <w:p w14:paraId="01C8BDF9" w14:textId="77777777" w:rsidR="003A5954" w:rsidRDefault="00DD1E8F">
      <w:pPr>
        <w:pStyle w:val="h1Heading1"/>
      </w:pPr>
      <w:bookmarkStart w:id="140" w:name="_Toc176873633"/>
      <w:r>
        <w:lastRenderedPageBreak/>
        <w:t>9 Appendices</w:t>
      </w:r>
      <w:bookmarkEnd w:id="140"/>
    </w:p>
    <w:p w14:paraId="0D2CBA59" w14:textId="77777777" w:rsidR="003A5954" w:rsidRDefault="00DD1E8F">
      <w:pPr>
        <w:pStyle w:val="h2Heading2Appendix"/>
      </w:pPr>
      <w:bookmarkStart w:id="141" w:name="_Toc176873634"/>
      <w:r>
        <w:t>9.1 Appendix A: List of Benefit/deductions</w:t>
      </w:r>
      <w:bookmarkEnd w:id="141"/>
    </w:p>
    <w:p w14:paraId="07F5A75A" w14:textId="77777777" w:rsidR="003A5954" w:rsidRDefault="00DD1E8F">
      <w:pPr>
        <w:pStyle w:val="pBodyText"/>
      </w:pPr>
      <w:r>
        <w:rPr>
          <w:color w:val="000000"/>
        </w:rPr>
        <w:t xml:space="preserve">All garnishment benefit/deductions are listed in </w:t>
      </w:r>
      <w:r>
        <w:rPr>
          <w:rStyle w:val="variable2"/>
        </w:rPr>
        <w:t>9.3 Appendix C: List of Garnishment Benefit/deductions</w:t>
      </w:r>
      <w:r>
        <w:rPr>
          <w:color w:val="000000"/>
        </w:rPr>
        <w:t>.</w:t>
      </w:r>
    </w:p>
    <w:tbl>
      <w:tblPr>
        <w:tblW w:w="0" w:type="auto"/>
        <w:tblBorders>
          <w:top w:val="single" w:sz="6" w:space="0" w:color="F08080"/>
          <w:left w:val="single" w:sz="6" w:space="0" w:color="F08080"/>
          <w:bottom w:val="single" w:sz="6" w:space="0" w:color="F08080"/>
          <w:right w:val="single" w:sz="6" w:space="0" w:color="F08080"/>
        </w:tblBorders>
        <w:tblCellMar>
          <w:left w:w="10" w:type="dxa"/>
          <w:right w:w="10" w:type="dxa"/>
        </w:tblCellMar>
        <w:tblLook w:val="04A0" w:firstRow="1" w:lastRow="0" w:firstColumn="1" w:lastColumn="0" w:noHBand="0" w:noVBand="1"/>
      </w:tblPr>
      <w:tblGrid>
        <w:gridCol w:w="1816"/>
        <w:gridCol w:w="2151"/>
        <w:gridCol w:w="4152"/>
        <w:gridCol w:w="2920"/>
        <w:gridCol w:w="1905"/>
      </w:tblGrid>
      <w:tr w:rsidR="003A5954" w14:paraId="6FB95563" w14:textId="77777777">
        <w:trPr>
          <w:tblHeader/>
        </w:trPr>
        <w:tc>
          <w:tcPr>
            <w:tcW w:w="2100" w:type="dxa"/>
            <w:tcBorders>
              <w:bottom w:val="single" w:sz="16" w:space="0" w:color="CD5C5C"/>
              <w:right w:val="single" w:sz="6" w:space="0" w:color="F08080"/>
            </w:tcBorders>
            <w:tcMar>
              <w:left w:w="120" w:type="dxa"/>
              <w:right w:w="120" w:type="dxa"/>
            </w:tcMar>
          </w:tcPr>
          <w:p w14:paraId="7621E8F2" w14:textId="77777777" w:rsidR="003A5954" w:rsidRDefault="00DD1E8F">
            <w:pPr>
              <w:pStyle w:val="p1"/>
            </w:pPr>
            <w:r>
              <w:t>Rule Group</w:t>
            </w:r>
          </w:p>
        </w:tc>
        <w:tc>
          <w:tcPr>
            <w:tcW w:w="2236" w:type="dxa"/>
            <w:tcBorders>
              <w:bottom w:val="single" w:sz="16" w:space="0" w:color="CD5C5C"/>
              <w:right w:val="single" w:sz="6" w:space="0" w:color="F08080"/>
            </w:tcBorders>
            <w:tcMar>
              <w:left w:w="120" w:type="dxa"/>
              <w:right w:w="120" w:type="dxa"/>
            </w:tcMar>
          </w:tcPr>
          <w:p w14:paraId="0DF284E1" w14:textId="77777777" w:rsidR="003A5954" w:rsidRDefault="00DD1E8F">
            <w:pPr>
              <w:pStyle w:val="p1"/>
            </w:pPr>
            <w:r>
              <w:t xml:space="preserve">Benefit/deduction </w:t>
            </w:r>
          </w:p>
        </w:tc>
        <w:tc>
          <w:tcPr>
            <w:tcW w:w="4980" w:type="dxa"/>
            <w:tcBorders>
              <w:bottom w:val="single" w:sz="16" w:space="0" w:color="CD5C5C"/>
              <w:right w:val="single" w:sz="6" w:space="0" w:color="F08080"/>
            </w:tcBorders>
            <w:tcMar>
              <w:left w:w="120" w:type="dxa"/>
              <w:right w:w="120" w:type="dxa"/>
            </w:tcMar>
          </w:tcPr>
          <w:p w14:paraId="2BE06D27" w14:textId="77777777" w:rsidR="003A5954" w:rsidRDefault="00DD1E8F">
            <w:pPr>
              <w:pStyle w:val="p1"/>
            </w:pPr>
            <w:r>
              <w:t>Description</w:t>
            </w:r>
          </w:p>
        </w:tc>
        <w:tc>
          <w:tcPr>
            <w:tcW w:w="3525" w:type="dxa"/>
            <w:tcBorders>
              <w:bottom w:val="single" w:sz="16" w:space="0" w:color="CD5C5C"/>
              <w:right w:val="single" w:sz="6" w:space="0" w:color="F08080"/>
            </w:tcBorders>
            <w:tcMar>
              <w:left w:w="120" w:type="dxa"/>
              <w:right w:w="120" w:type="dxa"/>
            </w:tcMar>
          </w:tcPr>
          <w:p w14:paraId="5BC83A99" w14:textId="77777777" w:rsidR="003A5954" w:rsidRDefault="00DD1E8F">
            <w:pPr>
              <w:pStyle w:val="p1"/>
            </w:pPr>
            <w:r>
              <w:t>Enrolments</w:t>
            </w:r>
          </w:p>
        </w:tc>
        <w:tc>
          <w:tcPr>
            <w:tcW w:w="2130" w:type="dxa"/>
            <w:tcBorders>
              <w:bottom w:val="single" w:sz="16" w:space="0" w:color="CD5C5C"/>
            </w:tcBorders>
            <w:tcMar>
              <w:left w:w="120" w:type="dxa"/>
              <w:right w:w="120" w:type="dxa"/>
            </w:tcMar>
          </w:tcPr>
          <w:p w14:paraId="2B7CD9B9" w14:textId="77777777" w:rsidR="003A5954" w:rsidRDefault="00DD1E8F">
            <w:pPr>
              <w:pStyle w:val="p1"/>
            </w:pPr>
            <w:r>
              <w:t>Applicable to</w:t>
            </w:r>
          </w:p>
        </w:tc>
      </w:tr>
      <w:tr w:rsidR="003A5954" w14:paraId="2728C233" w14:textId="77777777">
        <w:tc>
          <w:tcPr>
            <w:tcW w:w="2100" w:type="dxa"/>
            <w:tcBorders>
              <w:bottom w:val="single" w:sz="6" w:space="0" w:color="F08080"/>
              <w:right w:val="single" w:sz="6" w:space="0" w:color="F08080"/>
            </w:tcBorders>
            <w:shd w:val="clear" w:color="auto" w:fill="EFD3D2"/>
            <w:tcMar>
              <w:left w:w="120" w:type="dxa"/>
              <w:right w:w="120" w:type="dxa"/>
            </w:tcMar>
          </w:tcPr>
          <w:p w14:paraId="340DA63C"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0AAF1B99" w14:textId="77777777" w:rsidR="003A5954" w:rsidRDefault="00DD1E8F">
            <w:pPr>
              <w:pStyle w:val="pBodyText"/>
            </w:pPr>
            <w:r>
              <w:rPr>
                <w:color w:val="000000"/>
              </w:rPr>
              <w:t>AB Provincial Tax</w:t>
            </w:r>
          </w:p>
        </w:tc>
        <w:tc>
          <w:tcPr>
            <w:tcW w:w="4980" w:type="dxa"/>
            <w:tcBorders>
              <w:bottom w:val="single" w:sz="6" w:space="0" w:color="F08080"/>
              <w:right w:val="single" w:sz="6" w:space="0" w:color="F08080"/>
            </w:tcBorders>
            <w:shd w:val="clear" w:color="auto" w:fill="EFD3D2"/>
            <w:tcMar>
              <w:left w:w="120" w:type="dxa"/>
              <w:right w:w="120" w:type="dxa"/>
            </w:tcMar>
          </w:tcPr>
          <w:p w14:paraId="7AC28137" w14:textId="77777777" w:rsidR="003A5954" w:rsidRDefault="00DD1E8F">
            <w:pPr>
              <w:pStyle w:val="pBodyText"/>
            </w:pPr>
            <w:r>
              <w:rPr>
                <w:color w:val="000000"/>
              </w:rPr>
              <w:t>Alberta provincial tax</w:t>
            </w:r>
          </w:p>
        </w:tc>
        <w:tc>
          <w:tcPr>
            <w:tcW w:w="3525" w:type="dxa"/>
            <w:tcBorders>
              <w:bottom w:val="single" w:sz="6" w:space="0" w:color="F08080"/>
              <w:right w:val="single" w:sz="6" w:space="0" w:color="F08080"/>
            </w:tcBorders>
            <w:shd w:val="clear" w:color="auto" w:fill="EFD3D2"/>
            <w:tcMar>
              <w:left w:w="120" w:type="dxa"/>
              <w:right w:w="120" w:type="dxa"/>
            </w:tcMar>
          </w:tcPr>
          <w:p w14:paraId="12E40382" w14:textId="77777777" w:rsidR="003A5954" w:rsidRDefault="00DD1E8F">
            <w:pPr>
              <w:pStyle w:val="pBodyText"/>
            </w:pPr>
            <w:r>
              <w:rPr>
                <w:color w:val="000000"/>
              </w:rPr>
              <w:t>_Not Enrolled; Enrolled</w:t>
            </w:r>
          </w:p>
        </w:tc>
        <w:tc>
          <w:tcPr>
            <w:tcW w:w="2130" w:type="dxa"/>
            <w:tcBorders>
              <w:bottom w:val="single" w:sz="6" w:space="0" w:color="F08080"/>
            </w:tcBorders>
            <w:shd w:val="clear" w:color="auto" w:fill="EFD3D2"/>
            <w:tcMar>
              <w:left w:w="120" w:type="dxa"/>
              <w:right w:w="120" w:type="dxa"/>
            </w:tcMar>
          </w:tcPr>
          <w:p w14:paraId="506754B0" w14:textId="77777777" w:rsidR="003A5954" w:rsidRDefault="00DD1E8F">
            <w:pPr>
              <w:pStyle w:val="pBodyText"/>
            </w:pPr>
            <w:r>
              <w:rPr>
                <w:color w:val="000000"/>
              </w:rPr>
              <w:t>AB workers</w:t>
            </w:r>
          </w:p>
        </w:tc>
      </w:tr>
      <w:tr w:rsidR="003A5954" w14:paraId="23304989" w14:textId="77777777">
        <w:tc>
          <w:tcPr>
            <w:tcW w:w="2100" w:type="dxa"/>
            <w:tcBorders>
              <w:bottom w:val="single" w:sz="6" w:space="0" w:color="F08080"/>
              <w:right w:val="single" w:sz="6" w:space="0" w:color="F08080"/>
            </w:tcBorders>
            <w:tcMar>
              <w:left w:w="120" w:type="dxa"/>
              <w:right w:w="120" w:type="dxa"/>
            </w:tcMar>
          </w:tcPr>
          <w:p w14:paraId="61AEE555"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0DA0E0AC" w14:textId="77777777" w:rsidR="003A5954" w:rsidRDefault="00DD1E8F">
            <w:pPr>
              <w:pStyle w:val="pBodyText"/>
            </w:pPr>
            <w:r>
              <w:rPr>
                <w:color w:val="000000"/>
              </w:rPr>
              <w:t>AB WCB</w:t>
            </w:r>
          </w:p>
        </w:tc>
        <w:tc>
          <w:tcPr>
            <w:tcW w:w="4980" w:type="dxa"/>
            <w:tcBorders>
              <w:bottom w:val="single" w:sz="6" w:space="0" w:color="F08080"/>
              <w:right w:val="single" w:sz="6" w:space="0" w:color="F08080"/>
            </w:tcBorders>
            <w:tcMar>
              <w:left w:w="120" w:type="dxa"/>
              <w:right w:w="120" w:type="dxa"/>
            </w:tcMar>
          </w:tcPr>
          <w:p w14:paraId="6FD7E473" w14:textId="77777777" w:rsidR="003A5954" w:rsidRDefault="00DD1E8F">
            <w:pPr>
              <w:pStyle w:val="pBodyText"/>
            </w:pPr>
            <w:r>
              <w:rPr>
                <w:color w:val="000000"/>
              </w:rPr>
              <w:t>Alberta WCB contributions</w:t>
            </w:r>
          </w:p>
        </w:tc>
        <w:tc>
          <w:tcPr>
            <w:tcW w:w="3525" w:type="dxa"/>
            <w:tcBorders>
              <w:bottom w:val="single" w:sz="6" w:space="0" w:color="F08080"/>
              <w:right w:val="single" w:sz="6" w:space="0" w:color="F08080"/>
            </w:tcBorders>
            <w:tcMar>
              <w:left w:w="120" w:type="dxa"/>
              <w:right w:w="120" w:type="dxa"/>
            </w:tcMar>
          </w:tcPr>
          <w:p w14:paraId="4863F1EF"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3D4535DE" w14:textId="77777777" w:rsidR="003A5954" w:rsidRDefault="00DD1E8F">
            <w:pPr>
              <w:pStyle w:val="pBodyText"/>
            </w:pPr>
            <w:r>
              <w:rPr>
                <w:color w:val="000000"/>
              </w:rPr>
              <w:t>AB workers</w:t>
            </w:r>
          </w:p>
        </w:tc>
      </w:tr>
      <w:tr w:rsidR="003A5954" w14:paraId="4252FE32" w14:textId="77777777">
        <w:tc>
          <w:tcPr>
            <w:tcW w:w="2100" w:type="dxa"/>
            <w:tcBorders>
              <w:bottom w:val="single" w:sz="6" w:space="0" w:color="F08080"/>
              <w:right w:val="single" w:sz="6" w:space="0" w:color="F08080"/>
            </w:tcBorders>
            <w:shd w:val="clear" w:color="auto" w:fill="EFD3D2"/>
            <w:tcMar>
              <w:left w:w="120" w:type="dxa"/>
              <w:right w:w="120" w:type="dxa"/>
            </w:tcMar>
          </w:tcPr>
          <w:p w14:paraId="0E81D5FA"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25FA9D0E" w14:textId="77777777" w:rsidR="003A5954" w:rsidRDefault="00DD1E8F">
            <w:pPr>
              <w:pStyle w:val="pBodyText"/>
            </w:pPr>
            <w:r>
              <w:rPr>
                <w:color w:val="000000"/>
              </w:rPr>
              <w:t>ADD</w:t>
            </w:r>
          </w:p>
        </w:tc>
        <w:tc>
          <w:tcPr>
            <w:tcW w:w="4980" w:type="dxa"/>
            <w:tcBorders>
              <w:bottom w:val="single" w:sz="6" w:space="0" w:color="F08080"/>
              <w:right w:val="single" w:sz="6" w:space="0" w:color="F08080"/>
            </w:tcBorders>
            <w:shd w:val="clear" w:color="auto" w:fill="EFD3D2"/>
            <w:tcMar>
              <w:left w:w="120" w:type="dxa"/>
              <w:right w:w="120" w:type="dxa"/>
            </w:tcMar>
          </w:tcPr>
          <w:p w14:paraId="1A67F5A2" w14:textId="77777777" w:rsidR="003A5954" w:rsidRDefault="00DD1E8F">
            <w:pPr>
              <w:pStyle w:val="pBodyText"/>
            </w:pPr>
            <w:r>
              <w:rPr>
                <w:color w:val="000000"/>
              </w:rPr>
              <w:t>Accidental death and dismemberment</w:t>
            </w:r>
          </w:p>
        </w:tc>
        <w:tc>
          <w:tcPr>
            <w:tcW w:w="3525" w:type="dxa"/>
            <w:tcBorders>
              <w:bottom w:val="single" w:sz="6" w:space="0" w:color="F08080"/>
              <w:right w:val="single" w:sz="6" w:space="0" w:color="F08080"/>
            </w:tcBorders>
            <w:shd w:val="clear" w:color="auto" w:fill="EFD3D2"/>
            <w:tcMar>
              <w:left w:w="120" w:type="dxa"/>
              <w:right w:w="120" w:type="dxa"/>
            </w:tcMar>
          </w:tcPr>
          <w:p w14:paraId="21470FA3" w14:textId="77777777" w:rsidR="003A5954" w:rsidRDefault="00DD1E8F">
            <w:pPr>
              <w:pStyle w:val="pBodyText"/>
            </w:pPr>
            <w:r>
              <w:rPr>
                <w:color w:val="000000"/>
              </w:rPr>
              <w:t>_Not Enrolled; Enrolled</w:t>
            </w:r>
          </w:p>
        </w:tc>
        <w:tc>
          <w:tcPr>
            <w:tcW w:w="2130" w:type="dxa"/>
            <w:tcBorders>
              <w:bottom w:val="single" w:sz="6" w:space="0" w:color="F08080"/>
            </w:tcBorders>
            <w:shd w:val="clear" w:color="auto" w:fill="EFD3D2"/>
            <w:tcMar>
              <w:left w:w="120" w:type="dxa"/>
              <w:right w:w="120" w:type="dxa"/>
            </w:tcMar>
          </w:tcPr>
          <w:p w14:paraId="3E2F9424" w14:textId="77777777" w:rsidR="003A5954" w:rsidRDefault="00DD1E8F">
            <w:pPr>
              <w:pStyle w:val="pBodyText"/>
            </w:pPr>
            <w:r>
              <w:rPr>
                <w:color w:val="000000"/>
              </w:rPr>
              <w:t>Individual, as needed</w:t>
            </w:r>
          </w:p>
        </w:tc>
      </w:tr>
      <w:tr w:rsidR="003A5954" w14:paraId="1648F778" w14:textId="77777777">
        <w:tc>
          <w:tcPr>
            <w:tcW w:w="2100" w:type="dxa"/>
            <w:tcBorders>
              <w:bottom w:val="single" w:sz="6" w:space="0" w:color="F08080"/>
              <w:right w:val="single" w:sz="6" w:space="0" w:color="F08080"/>
            </w:tcBorders>
            <w:tcMar>
              <w:left w:w="120" w:type="dxa"/>
              <w:right w:w="120" w:type="dxa"/>
            </w:tcMar>
          </w:tcPr>
          <w:p w14:paraId="04EEAB32"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532A4746" w14:textId="77777777" w:rsidR="003A5954" w:rsidRDefault="00DD1E8F">
            <w:pPr>
              <w:pStyle w:val="pBodyText"/>
            </w:pPr>
            <w:r>
              <w:rPr>
                <w:color w:val="000000"/>
              </w:rPr>
              <w:t>Additional Life</w:t>
            </w:r>
          </w:p>
        </w:tc>
        <w:tc>
          <w:tcPr>
            <w:tcW w:w="4980" w:type="dxa"/>
            <w:tcBorders>
              <w:bottom w:val="single" w:sz="6" w:space="0" w:color="F08080"/>
              <w:right w:val="single" w:sz="6" w:space="0" w:color="F08080"/>
            </w:tcBorders>
            <w:tcMar>
              <w:left w:w="120" w:type="dxa"/>
              <w:right w:w="120" w:type="dxa"/>
            </w:tcMar>
          </w:tcPr>
          <w:p w14:paraId="17FD256B" w14:textId="77777777" w:rsidR="003A5954" w:rsidRDefault="00DD1E8F">
            <w:pPr>
              <w:pStyle w:val="pBodyText"/>
            </w:pPr>
            <w:r>
              <w:rPr>
                <w:color w:val="000000"/>
              </w:rPr>
              <w:t>Additional life insurance</w:t>
            </w:r>
          </w:p>
        </w:tc>
        <w:tc>
          <w:tcPr>
            <w:tcW w:w="3525" w:type="dxa"/>
            <w:tcBorders>
              <w:bottom w:val="single" w:sz="6" w:space="0" w:color="F08080"/>
              <w:right w:val="single" w:sz="6" w:space="0" w:color="F08080"/>
            </w:tcBorders>
            <w:tcMar>
              <w:left w:w="120" w:type="dxa"/>
              <w:right w:w="120" w:type="dxa"/>
            </w:tcMar>
          </w:tcPr>
          <w:p w14:paraId="65913D4E"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0FE9C576" w14:textId="77777777" w:rsidR="003A5954" w:rsidRDefault="00DD1E8F">
            <w:pPr>
              <w:pStyle w:val="pBodyText"/>
            </w:pPr>
            <w:r>
              <w:rPr>
                <w:color w:val="000000"/>
              </w:rPr>
              <w:t>Individual, as needed</w:t>
            </w:r>
          </w:p>
        </w:tc>
      </w:tr>
      <w:tr w:rsidR="003A5954" w14:paraId="1CD79469" w14:textId="77777777">
        <w:tc>
          <w:tcPr>
            <w:tcW w:w="2100" w:type="dxa"/>
            <w:tcBorders>
              <w:bottom w:val="single" w:sz="6" w:space="0" w:color="F08080"/>
              <w:right w:val="single" w:sz="6" w:space="0" w:color="F08080"/>
            </w:tcBorders>
            <w:shd w:val="clear" w:color="auto" w:fill="EFD3D2"/>
            <w:tcMar>
              <w:left w:w="120" w:type="dxa"/>
              <w:right w:w="120" w:type="dxa"/>
            </w:tcMar>
          </w:tcPr>
          <w:p w14:paraId="084A6188"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288C54F5" w14:textId="77777777" w:rsidR="003A5954" w:rsidRDefault="00DD1E8F">
            <w:pPr>
              <w:pStyle w:val="pBodyText"/>
            </w:pPr>
            <w:r>
              <w:rPr>
                <w:color w:val="000000"/>
              </w:rPr>
              <w:t>Advance Recovery</w:t>
            </w:r>
          </w:p>
        </w:tc>
        <w:tc>
          <w:tcPr>
            <w:tcW w:w="4980" w:type="dxa"/>
            <w:tcBorders>
              <w:bottom w:val="single" w:sz="6" w:space="0" w:color="F08080"/>
              <w:right w:val="single" w:sz="6" w:space="0" w:color="F08080"/>
            </w:tcBorders>
            <w:shd w:val="clear" w:color="auto" w:fill="EFD3D2"/>
            <w:tcMar>
              <w:left w:w="120" w:type="dxa"/>
              <w:right w:w="120" w:type="dxa"/>
            </w:tcMar>
          </w:tcPr>
          <w:p w14:paraId="2AA3F779" w14:textId="77777777" w:rsidR="003A5954" w:rsidRDefault="00DD1E8F">
            <w:pPr>
              <w:pStyle w:val="pBodyText"/>
            </w:pPr>
            <w:r>
              <w:rPr>
                <w:color w:val="000000"/>
              </w:rPr>
              <w:t>Recovery of advances</w:t>
            </w:r>
          </w:p>
        </w:tc>
        <w:tc>
          <w:tcPr>
            <w:tcW w:w="3525" w:type="dxa"/>
            <w:tcBorders>
              <w:bottom w:val="single" w:sz="6" w:space="0" w:color="F08080"/>
              <w:right w:val="single" w:sz="6" w:space="0" w:color="F08080"/>
            </w:tcBorders>
            <w:shd w:val="clear" w:color="auto" w:fill="EFD3D2"/>
            <w:tcMar>
              <w:left w:w="120" w:type="dxa"/>
              <w:right w:w="120" w:type="dxa"/>
            </w:tcMar>
          </w:tcPr>
          <w:p w14:paraId="6F59A6D5"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5D623D53" w14:textId="77777777" w:rsidR="003A5954" w:rsidRDefault="00DD1E8F">
            <w:pPr>
              <w:pStyle w:val="pBodyText"/>
            </w:pPr>
            <w:r>
              <w:rPr>
                <w:color w:val="000000"/>
              </w:rPr>
              <w:t>Automatic</w:t>
            </w:r>
          </w:p>
        </w:tc>
      </w:tr>
      <w:tr w:rsidR="003A5954" w14:paraId="7AF53BB7" w14:textId="77777777">
        <w:tc>
          <w:tcPr>
            <w:tcW w:w="2100" w:type="dxa"/>
            <w:tcBorders>
              <w:bottom w:val="single" w:sz="6" w:space="0" w:color="F08080"/>
              <w:right w:val="single" w:sz="6" w:space="0" w:color="F08080"/>
            </w:tcBorders>
            <w:tcMar>
              <w:left w:w="120" w:type="dxa"/>
              <w:right w:w="120" w:type="dxa"/>
            </w:tcMar>
          </w:tcPr>
          <w:p w14:paraId="15655245"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6B11D789" w14:textId="77777777" w:rsidR="003A5954" w:rsidRDefault="00DD1E8F">
            <w:pPr>
              <w:pStyle w:val="pBodyText"/>
            </w:pPr>
            <w:r>
              <w:rPr>
                <w:color w:val="000000"/>
              </w:rPr>
              <w:t>BC Provincial Tax</w:t>
            </w:r>
          </w:p>
        </w:tc>
        <w:tc>
          <w:tcPr>
            <w:tcW w:w="4980" w:type="dxa"/>
            <w:tcBorders>
              <w:bottom w:val="single" w:sz="6" w:space="0" w:color="F08080"/>
              <w:right w:val="single" w:sz="6" w:space="0" w:color="F08080"/>
            </w:tcBorders>
            <w:tcMar>
              <w:left w:w="120" w:type="dxa"/>
              <w:right w:w="120" w:type="dxa"/>
            </w:tcMar>
          </w:tcPr>
          <w:p w14:paraId="2686A4FF" w14:textId="77777777" w:rsidR="003A5954" w:rsidRDefault="00DD1E8F">
            <w:pPr>
              <w:pStyle w:val="pBodyText"/>
            </w:pPr>
            <w:r>
              <w:rPr>
                <w:color w:val="000000"/>
              </w:rPr>
              <w:t>British Columbia provincial tax</w:t>
            </w:r>
          </w:p>
        </w:tc>
        <w:tc>
          <w:tcPr>
            <w:tcW w:w="3525" w:type="dxa"/>
            <w:tcBorders>
              <w:bottom w:val="single" w:sz="6" w:space="0" w:color="F08080"/>
              <w:right w:val="single" w:sz="6" w:space="0" w:color="F08080"/>
            </w:tcBorders>
            <w:tcMar>
              <w:left w:w="120" w:type="dxa"/>
              <w:right w:w="120" w:type="dxa"/>
            </w:tcMar>
          </w:tcPr>
          <w:p w14:paraId="167498CA"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1216422C" w14:textId="77777777" w:rsidR="003A5954" w:rsidRDefault="00DD1E8F">
            <w:pPr>
              <w:pStyle w:val="pBodyText"/>
            </w:pPr>
            <w:r>
              <w:rPr>
                <w:color w:val="000000"/>
              </w:rPr>
              <w:t>BC workers</w:t>
            </w:r>
          </w:p>
        </w:tc>
      </w:tr>
      <w:tr w:rsidR="003A5954" w14:paraId="13FDFC90" w14:textId="77777777">
        <w:tc>
          <w:tcPr>
            <w:tcW w:w="2100" w:type="dxa"/>
            <w:tcBorders>
              <w:bottom w:val="single" w:sz="6" w:space="0" w:color="F08080"/>
              <w:right w:val="single" w:sz="6" w:space="0" w:color="F08080"/>
            </w:tcBorders>
            <w:shd w:val="clear" w:color="auto" w:fill="EFD3D2"/>
            <w:tcMar>
              <w:left w:w="120" w:type="dxa"/>
              <w:right w:w="120" w:type="dxa"/>
            </w:tcMar>
          </w:tcPr>
          <w:p w14:paraId="2D00E25A"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15F86EBD" w14:textId="77777777" w:rsidR="003A5954" w:rsidRDefault="00DD1E8F">
            <w:pPr>
              <w:pStyle w:val="pBodyText"/>
            </w:pPr>
            <w:r>
              <w:rPr>
                <w:color w:val="000000"/>
              </w:rPr>
              <w:t>BC WCB</w:t>
            </w:r>
          </w:p>
        </w:tc>
        <w:tc>
          <w:tcPr>
            <w:tcW w:w="4980" w:type="dxa"/>
            <w:tcBorders>
              <w:bottom w:val="single" w:sz="6" w:space="0" w:color="F08080"/>
              <w:right w:val="single" w:sz="6" w:space="0" w:color="F08080"/>
            </w:tcBorders>
            <w:shd w:val="clear" w:color="auto" w:fill="EFD3D2"/>
            <w:tcMar>
              <w:left w:w="120" w:type="dxa"/>
              <w:right w:w="120" w:type="dxa"/>
            </w:tcMar>
          </w:tcPr>
          <w:p w14:paraId="76BD0C8B" w14:textId="77777777" w:rsidR="003A5954" w:rsidRDefault="00DD1E8F">
            <w:pPr>
              <w:pStyle w:val="pBodyText"/>
            </w:pPr>
            <w:r>
              <w:rPr>
                <w:color w:val="000000"/>
              </w:rPr>
              <w:t>British Columbia WCB contributions</w:t>
            </w:r>
          </w:p>
        </w:tc>
        <w:tc>
          <w:tcPr>
            <w:tcW w:w="3525" w:type="dxa"/>
            <w:tcBorders>
              <w:bottom w:val="single" w:sz="6" w:space="0" w:color="F08080"/>
              <w:right w:val="single" w:sz="6" w:space="0" w:color="F08080"/>
            </w:tcBorders>
            <w:shd w:val="clear" w:color="auto" w:fill="EFD3D2"/>
            <w:tcMar>
              <w:left w:w="120" w:type="dxa"/>
              <w:right w:w="120" w:type="dxa"/>
            </w:tcMar>
          </w:tcPr>
          <w:p w14:paraId="4D972010"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39B5F17C" w14:textId="77777777" w:rsidR="003A5954" w:rsidRDefault="00DD1E8F">
            <w:pPr>
              <w:pStyle w:val="pBodyText"/>
            </w:pPr>
            <w:r>
              <w:rPr>
                <w:color w:val="000000"/>
              </w:rPr>
              <w:t>BC workers</w:t>
            </w:r>
          </w:p>
        </w:tc>
      </w:tr>
      <w:tr w:rsidR="003A5954" w14:paraId="10F2D2CF" w14:textId="77777777">
        <w:tc>
          <w:tcPr>
            <w:tcW w:w="2100" w:type="dxa"/>
            <w:tcBorders>
              <w:bottom w:val="single" w:sz="6" w:space="0" w:color="F08080"/>
              <w:right w:val="single" w:sz="6" w:space="0" w:color="F08080"/>
            </w:tcBorders>
            <w:tcMar>
              <w:left w:w="120" w:type="dxa"/>
              <w:right w:w="120" w:type="dxa"/>
            </w:tcMar>
          </w:tcPr>
          <w:p w14:paraId="11CEE3FA"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490CA21F" w14:textId="77777777" w:rsidR="003A5954" w:rsidRDefault="00DD1E8F">
            <w:pPr>
              <w:pStyle w:val="pBodyText"/>
            </w:pPr>
            <w:r>
              <w:rPr>
                <w:color w:val="000000"/>
              </w:rPr>
              <w:t>CAN Fed Add Tax</w:t>
            </w:r>
          </w:p>
        </w:tc>
        <w:tc>
          <w:tcPr>
            <w:tcW w:w="4980" w:type="dxa"/>
            <w:tcBorders>
              <w:bottom w:val="single" w:sz="6" w:space="0" w:color="F08080"/>
              <w:right w:val="single" w:sz="6" w:space="0" w:color="F08080"/>
            </w:tcBorders>
            <w:tcMar>
              <w:left w:w="120" w:type="dxa"/>
              <w:right w:w="120" w:type="dxa"/>
            </w:tcMar>
          </w:tcPr>
          <w:p w14:paraId="04B450DD" w14:textId="77777777" w:rsidR="003A5954" w:rsidRDefault="00DD1E8F">
            <w:pPr>
              <w:pStyle w:val="pBodyText"/>
            </w:pPr>
            <w:r>
              <w:rPr>
                <w:color w:val="000000"/>
              </w:rPr>
              <w:t>Additional federal tax</w:t>
            </w:r>
          </w:p>
        </w:tc>
        <w:tc>
          <w:tcPr>
            <w:tcW w:w="3525" w:type="dxa"/>
            <w:tcBorders>
              <w:bottom w:val="single" w:sz="6" w:space="0" w:color="F08080"/>
              <w:right w:val="single" w:sz="6" w:space="0" w:color="F08080"/>
            </w:tcBorders>
            <w:tcMar>
              <w:left w:w="120" w:type="dxa"/>
              <w:right w:w="120" w:type="dxa"/>
            </w:tcMar>
          </w:tcPr>
          <w:p w14:paraId="148EDA59"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475B3451" w14:textId="77777777" w:rsidR="003A5954" w:rsidRDefault="00DD1E8F">
            <w:pPr>
              <w:pStyle w:val="pBodyText"/>
            </w:pPr>
            <w:r>
              <w:rPr>
                <w:color w:val="000000"/>
              </w:rPr>
              <w:t>Individual, as needed</w:t>
            </w:r>
          </w:p>
        </w:tc>
      </w:tr>
      <w:tr w:rsidR="003A5954" w14:paraId="18416A14" w14:textId="77777777">
        <w:tc>
          <w:tcPr>
            <w:tcW w:w="2100" w:type="dxa"/>
            <w:tcBorders>
              <w:bottom w:val="single" w:sz="6" w:space="0" w:color="F08080"/>
              <w:right w:val="single" w:sz="6" w:space="0" w:color="F08080"/>
            </w:tcBorders>
            <w:shd w:val="clear" w:color="auto" w:fill="EFD3D2"/>
            <w:tcMar>
              <w:left w:w="120" w:type="dxa"/>
              <w:right w:w="120" w:type="dxa"/>
            </w:tcMar>
          </w:tcPr>
          <w:p w14:paraId="4E8DF856"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377CCA5E" w14:textId="77777777" w:rsidR="003A5954" w:rsidRDefault="00DD1E8F">
            <w:pPr>
              <w:pStyle w:val="pBodyText"/>
            </w:pPr>
            <w:r>
              <w:rPr>
                <w:color w:val="000000"/>
              </w:rPr>
              <w:t>CAN Federal Tax</w:t>
            </w:r>
          </w:p>
        </w:tc>
        <w:tc>
          <w:tcPr>
            <w:tcW w:w="4980" w:type="dxa"/>
            <w:tcBorders>
              <w:bottom w:val="single" w:sz="6" w:space="0" w:color="F08080"/>
              <w:right w:val="single" w:sz="6" w:space="0" w:color="F08080"/>
            </w:tcBorders>
            <w:shd w:val="clear" w:color="auto" w:fill="EFD3D2"/>
            <w:tcMar>
              <w:left w:w="120" w:type="dxa"/>
              <w:right w:w="120" w:type="dxa"/>
            </w:tcMar>
          </w:tcPr>
          <w:p w14:paraId="496C4ACB" w14:textId="77777777" w:rsidR="003A5954" w:rsidRDefault="00DD1E8F">
            <w:pPr>
              <w:pStyle w:val="pBodyText"/>
            </w:pPr>
            <w:r>
              <w:rPr>
                <w:color w:val="000000"/>
              </w:rPr>
              <w:t>Federal tax</w:t>
            </w:r>
          </w:p>
        </w:tc>
        <w:tc>
          <w:tcPr>
            <w:tcW w:w="3525" w:type="dxa"/>
            <w:tcBorders>
              <w:bottom w:val="single" w:sz="6" w:space="0" w:color="F08080"/>
              <w:right w:val="single" w:sz="6" w:space="0" w:color="F08080"/>
            </w:tcBorders>
            <w:shd w:val="clear" w:color="auto" w:fill="EFD3D2"/>
            <w:tcMar>
              <w:left w:w="120" w:type="dxa"/>
              <w:right w:w="120" w:type="dxa"/>
            </w:tcMar>
          </w:tcPr>
          <w:p w14:paraId="5A7E34FF" w14:textId="77777777" w:rsidR="003A5954" w:rsidRDefault="00DD1E8F">
            <w:pPr>
              <w:pStyle w:val="pBodyText"/>
            </w:pPr>
            <w:r>
              <w:rPr>
                <w:color w:val="000000"/>
              </w:rPr>
              <w:t>Outside Quebec; Quebec</w:t>
            </w:r>
          </w:p>
        </w:tc>
        <w:tc>
          <w:tcPr>
            <w:tcW w:w="2130" w:type="dxa"/>
            <w:tcBorders>
              <w:bottom w:val="single" w:sz="6" w:space="0" w:color="F08080"/>
            </w:tcBorders>
            <w:shd w:val="clear" w:color="auto" w:fill="EFD3D2"/>
            <w:tcMar>
              <w:left w:w="120" w:type="dxa"/>
              <w:right w:w="120" w:type="dxa"/>
            </w:tcMar>
          </w:tcPr>
          <w:p w14:paraId="36C40004" w14:textId="77777777" w:rsidR="003A5954" w:rsidRDefault="00DD1E8F">
            <w:pPr>
              <w:pStyle w:val="pBodyText"/>
            </w:pPr>
            <w:r>
              <w:rPr>
                <w:color w:val="000000"/>
              </w:rPr>
              <w:t>All workers</w:t>
            </w:r>
          </w:p>
        </w:tc>
      </w:tr>
      <w:tr w:rsidR="003A5954" w14:paraId="3EE2E792" w14:textId="77777777">
        <w:tc>
          <w:tcPr>
            <w:tcW w:w="2100" w:type="dxa"/>
            <w:tcBorders>
              <w:bottom w:val="single" w:sz="6" w:space="0" w:color="F08080"/>
              <w:right w:val="single" w:sz="6" w:space="0" w:color="F08080"/>
            </w:tcBorders>
            <w:tcMar>
              <w:left w:w="120" w:type="dxa"/>
              <w:right w:w="120" w:type="dxa"/>
            </w:tcMar>
          </w:tcPr>
          <w:p w14:paraId="208F45D4"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33769136" w14:textId="77777777" w:rsidR="003A5954" w:rsidRDefault="00DD1E8F">
            <w:pPr>
              <w:pStyle w:val="pBodyText"/>
            </w:pPr>
            <w:r>
              <w:rPr>
                <w:color w:val="000000"/>
              </w:rPr>
              <w:t>CAN Shares</w:t>
            </w:r>
          </w:p>
        </w:tc>
        <w:tc>
          <w:tcPr>
            <w:tcW w:w="4980" w:type="dxa"/>
            <w:tcBorders>
              <w:bottom w:val="single" w:sz="6" w:space="0" w:color="F08080"/>
              <w:right w:val="single" w:sz="6" w:space="0" w:color="F08080"/>
            </w:tcBorders>
            <w:tcMar>
              <w:left w:w="120" w:type="dxa"/>
              <w:right w:w="120" w:type="dxa"/>
            </w:tcMar>
          </w:tcPr>
          <w:p w14:paraId="66AD8B1F" w14:textId="77777777" w:rsidR="003A5954" w:rsidRDefault="00DD1E8F">
            <w:pPr>
              <w:pStyle w:val="pBodyText"/>
            </w:pPr>
            <w:r>
              <w:rPr>
                <w:color w:val="000000"/>
              </w:rPr>
              <w:t>Approved shares of capital stock</w:t>
            </w:r>
          </w:p>
        </w:tc>
        <w:tc>
          <w:tcPr>
            <w:tcW w:w="3525" w:type="dxa"/>
            <w:tcBorders>
              <w:bottom w:val="single" w:sz="6" w:space="0" w:color="F08080"/>
              <w:right w:val="single" w:sz="6" w:space="0" w:color="F08080"/>
            </w:tcBorders>
            <w:tcMar>
              <w:left w:w="120" w:type="dxa"/>
              <w:right w:w="120" w:type="dxa"/>
            </w:tcMar>
          </w:tcPr>
          <w:p w14:paraId="2ABF218B"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01769FF3" w14:textId="77777777" w:rsidR="003A5954" w:rsidRDefault="00DD1E8F">
            <w:pPr>
              <w:pStyle w:val="pBodyText"/>
            </w:pPr>
            <w:r>
              <w:rPr>
                <w:color w:val="000000"/>
              </w:rPr>
              <w:t>Individual, as needed</w:t>
            </w:r>
          </w:p>
        </w:tc>
      </w:tr>
      <w:tr w:rsidR="003A5954" w14:paraId="6D5DD09A" w14:textId="77777777">
        <w:tc>
          <w:tcPr>
            <w:tcW w:w="2100" w:type="dxa"/>
            <w:tcBorders>
              <w:bottom w:val="single" w:sz="6" w:space="0" w:color="F08080"/>
              <w:right w:val="single" w:sz="6" w:space="0" w:color="F08080"/>
            </w:tcBorders>
            <w:shd w:val="clear" w:color="auto" w:fill="EFD3D2"/>
            <w:tcMar>
              <w:left w:w="120" w:type="dxa"/>
              <w:right w:w="120" w:type="dxa"/>
            </w:tcMar>
          </w:tcPr>
          <w:p w14:paraId="21DAB205"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5DEC30EC" w14:textId="77777777" w:rsidR="003A5954" w:rsidRDefault="00DD1E8F">
            <w:pPr>
              <w:pStyle w:val="pBodyText"/>
            </w:pPr>
            <w:r>
              <w:rPr>
                <w:color w:val="000000"/>
              </w:rPr>
              <w:t>Charity</w:t>
            </w:r>
          </w:p>
        </w:tc>
        <w:tc>
          <w:tcPr>
            <w:tcW w:w="4980" w:type="dxa"/>
            <w:tcBorders>
              <w:bottom w:val="single" w:sz="6" w:space="0" w:color="F08080"/>
              <w:right w:val="single" w:sz="6" w:space="0" w:color="F08080"/>
            </w:tcBorders>
            <w:shd w:val="clear" w:color="auto" w:fill="EFD3D2"/>
            <w:tcMar>
              <w:left w:w="120" w:type="dxa"/>
              <w:right w:w="120" w:type="dxa"/>
            </w:tcMar>
          </w:tcPr>
          <w:p w14:paraId="491DB609" w14:textId="77777777" w:rsidR="003A5954" w:rsidRDefault="00DD1E8F">
            <w:pPr>
              <w:pStyle w:val="pBodyText"/>
            </w:pPr>
            <w:r>
              <w:rPr>
                <w:color w:val="000000"/>
              </w:rPr>
              <w:t>Charity donations</w:t>
            </w:r>
          </w:p>
        </w:tc>
        <w:tc>
          <w:tcPr>
            <w:tcW w:w="3525" w:type="dxa"/>
            <w:tcBorders>
              <w:bottom w:val="single" w:sz="6" w:space="0" w:color="F08080"/>
              <w:right w:val="single" w:sz="6" w:space="0" w:color="F08080"/>
            </w:tcBorders>
            <w:shd w:val="clear" w:color="auto" w:fill="EFD3D2"/>
            <w:tcMar>
              <w:left w:w="120" w:type="dxa"/>
              <w:right w:w="120" w:type="dxa"/>
            </w:tcMar>
          </w:tcPr>
          <w:p w14:paraId="13DD4B1E"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2B977B31" w14:textId="77777777" w:rsidR="003A5954" w:rsidRDefault="00DD1E8F">
            <w:pPr>
              <w:pStyle w:val="pBodyText"/>
            </w:pPr>
            <w:r>
              <w:rPr>
                <w:color w:val="000000"/>
              </w:rPr>
              <w:t>Individual, as needed</w:t>
            </w:r>
          </w:p>
        </w:tc>
      </w:tr>
      <w:tr w:rsidR="003A5954" w14:paraId="225E9736" w14:textId="77777777">
        <w:tc>
          <w:tcPr>
            <w:tcW w:w="2100" w:type="dxa"/>
            <w:tcBorders>
              <w:bottom w:val="single" w:sz="6" w:space="0" w:color="F08080"/>
              <w:right w:val="single" w:sz="6" w:space="0" w:color="F08080"/>
            </w:tcBorders>
            <w:tcMar>
              <w:left w:w="120" w:type="dxa"/>
              <w:right w:w="120" w:type="dxa"/>
            </w:tcMar>
          </w:tcPr>
          <w:p w14:paraId="4318A0ED" w14:textId="77777777" w:rsidR="003A5954" w:rsidRDefault="00DD1E8F">
            <w:pPr>
              <w:pStyle w:val="pBodyText"/>
            </w:pPr>
            <w:r>
              <w:rPr>
                <w:color w:val="000000"/>
              </w:rPr>
              <w:lastRenderedPageBreak/>
              <w:t> </w:t>
            </w:r>
          </w:p>
        </w:tc>
        <w:tc>
          <w:tcPr>
            <w:tcW w:w="2236" w:type="dxa"/>
            <w:tcBorders>
              <w:bottom w:val="single" w:sz="6" w:space="0" w:color="F08080"/>
              <w:right w:val="single" w:sz="6" w:space="0" w:color="F08080"/>
            </w:tcBorders>
            <w:tcMar>
              <w:left w:w="120" w:type="dxa"/>
              <w:right w:w="120" w:type="dxa"/>
            </w:tcMar>
          </w:tcPr>
          <w:p w14:paraId="22E27D0A" w14:textId="77777777" w:rsidR="003A5954" w:rsidRDefault="00DD1E8F">
            <w:pPr>
              <w:pStyle w:val="pBodyText"/>
            </w:pPr>
            <w:r>
              <w:rPr>
                <w:color w:val="000000"/>
              </w:rPr>
              <w:t>CIP Shares</w:t>
            </w:r>
          </w:p>
        </w:tc>
        <w:tc>
          <w:tcPr>
            <w:tcW w:w="4980" w:type="dxa"/>
            <w:tcBorders>
              <w:bottom w:val="single" w:sz="6" w:space="0" w:color="F08080"/>
              <w:right w:val="single" w:sz="6" w:space="0" w:color="F08080"/>
            </w:tcBorders>
            <w:tcMar>
              <w:left w:w="120" w:type="dxa"/>
              <w:right w:w="120" w:type="dxa"/>
            </w:tcMar>
          </w:tcPr>
          <w:p w14:paraId="65E3B369" w14:textId="77777777" w:rsidR="003A5954" w:rsidRDefault="00DD1E8F">
            <w:pPr>
              <w:pStyle w:val="pBodyText"/>
            </w:pPr>
            <w:r>
              <w:rPr>
                <w:color w:val="000000"/>
              </w:rPr>
              <w:t>Cooperative Investment Plan shares</w:t>
            </w:r>
          </w:p>
        </w:tc>
        <w:tc>
          <w:tcPr>
            <w:tcW w:w="3525" w:type="dxa"/>
            <w:tcBorders>
              <w:bottom w:val="single" w:sz="6" w:space="0" w:color="F08080"/>
              <w:right w:val="single" w:sz="6" w:space="0" w:color="F08080"/>
            </w:tcBorders>
            <w:tcMar>
              <w:left w:w="120" w:type="dxa"/>
              <w:right w:w="120" w:type="dxa"/>
            </w:tcMar>
          </w:tcPr>
          <w:p w14:paraId="6B66A79F" w14:textId="77777777" w:rsidR="003A5954" w:rsidRDefault="00DD1E8F">
            <w:pPr>
              <w:pStyle w:val="pBodyText"/>
            </w:pPr>
            <w:r>
              <w:rPr>
                <w:color w:val="000000"/>
              </w:rPr>
              <w:t>Individual, as needed</w:t>
            </w:r>
          </w:p>
        </w:tc>
        <w:tc>
          <w:tcPr>
            <w:tcW w:w="2130" w:type="dxa"/>
            <w:tcBorders>
              <w:bottom w:val="single" w:sz="6" w:space="0" w:color="F08080"/>
            </w:tcBorders>
            <w:tcMar>
              <w:left w:w="120" w:type="dxa"/>
              <w:right w:w="120" w:type="dxa"/>
            </w:tcMar>
          </w:tcPr>
          <w:p w14:paraId="5C396EDA" w14:textId="77777777" w:rsidR="003A5954" w:rsidRDefault="00DD1E8F">
            <w:pPr>
              <w:pStyle w:val="pBodyText"/>
            </w:pPr>
            <w:r>
              <w:rPr>
                <w:color w:val="000000"/>
              </w:rPr>
              <w:t>Individual, as needed</w:t>
            </w:r>
          </w:p>
        </w:tc>
      </w:tr>
      <w:tr w:rsidR="003A5954" w14:paraId="2C9E0E80" w14:textId="77777777">
        <w:tc>
          <w:tcPr>
            <w:tcW w:w="2100" w:type="dxa"/>
            <w:tcBorders>
              <w:bottom w:val="single" w:sz="6" w:space="0" w:color="F08080"/>
              <w:right w:val="single" w:sz="6" w:space="0" w:color="F08080"/>
            </w:tcBorders>
            <w:shd w:val="clear" w:color="auto" w:fill="EFD3D2"/>
            <w:tcMar>
              <w:left w:w="120" w:type="dxa"/>
              <w:right w:w="120" w:type="dxa"/>
            </w:tcMar>
          </w:tcPr>
          <w:p w14:paraId="21DBA951"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02FB52D5" w14:textId="77777777" w:rsidR="003A5954" w:rsidRDefault="00DD1E8F">
            <w:pPr>
              <w:pStyle w:val="pBodyText"/>
            </w:pPr>
            <w:r>
              <w:rPr>
                <w:color w:val="000000"/>
              </w:rPr>
              <w:t>CPP</w:t>
            </w:r>
          </w:p>
        </w:tc>
        <w:tc>
          <w:tcPr>
            <w:tcW w:w="4980" w:type="dxa"/>
            <w:tcBorders>
              <w:bottom w:val="single" w:sz="6" w:space="0" w:color="F08080"/>
              <w:right w:val="single" w:sz="6" w:space="0" w:color="F08080"/>
            </w:tcBorders>
            <w:shd w:val="clear" w:color="auto" w:fill="EFD3D2"/>
            <w:tcMar>
              <w:left w:w="120" w:type="dxa"/>
              <w:right w:w="120" w:type="dxa"/>
            </w:tcMar>
          </w:tcPr>
          <w:p w14:paraId="7EA57703" w14:textId="77777777" w:rsidR="003A5954" w:rsidRDefault="00DD1E8F">
            <w:pPr>
              <w:pStyle w:val="pBodyText"/>
            </w:pPr>
            <w:r>
              <w:rPr>
                <w:color w:val="000000"/>
              </w:rPr>
              <w:t>Canada Pension Plan</w:t>
            </w:r>
          </w:p>
        </w:tc>
        <w:tc>
          <w:tcPr>
            <w:tcW w:w="3525" w:type="dxa"/>
            <w:tcBorders>
              <w:bottom w:val="single" w:sz="6" w:space="0" w:color="F08080"/>
              <w:right w:val="single" w:sz="6" w:space="0" w:color="F08080"/>
            </w:tcBorders>
            <w:shd w:val="clear" w:color="auto" w:fill="EFD3D2"/>
            <w:tcMar>
              <w:left w:w="120" w:type="dxa"/>
              <w:right w:w="120" w:type="dxa"/>
            </w:tcMar>
          </w:tcPr>
          <w:p w14:paraId="2CD3B2CB"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507ED429" w14:textId="77777777" w:rsidR="003A5954" w:rsidRDefault="00DD1E8F">
            <w:pPr>
              <w:pStyle w:val="pBodyText"/>
            </w:pPr>
            <w:r>
              <w:rPr>
                <w:color w:val="000000"/>
              </w:rPr>
              <w:t>All workers</w:t>
            </w:r>
          </w:p>
        </w:tc>
      </w:tr>
      <w:tr w:rsidR="003A5954" w14:paraId="20DFE4DB" w14:textId="77777777">
        <w:tc>
          <w:tcPr>
            <w:tcW w:w="2100" w:type="dxa"/>
            <w:tcBorders>
              <w:bottom w:val="single" w:sz="6" w:space="0" w:color="F08080"/>
              <w:right w:val="single" w:sz="6" w:space="0" w:color="F08080"/>
            </w:tcBorders>
            <w:tcMar>
              <w:left w:w="120" w:type="dxa"/>
              <w:right w:w="120" w:type="dxa"/>
            </w:tcMar>
          </w:tcPr>
          <w:p w14:paraId="469F03AA"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5D5C6F51" w14:textId="77777777" w:rsidR="003A5954" w:rsidRDefault="00DD1E8F">
            <w:pPr>
              <w:pStyle w:val="pBodyText"/>
            </w:pPr>
            <w:r>
              <w:rPr>
                <w:color w:val="000000"/>
              </w:rPr>
              <w:t>Dental Plan</w:t>
            </w:r>
          </w:p>
        </w:tc>
        <w:tc>
          <w:tcPr>
            <w:tcW w:w="4980" w:type="dxa"/>
            <w:tcBorders>
              <w:bottom w:val="single" w:sz="6" w:space="0" w:color="F08080"/>
              <w:right w:val="single" w:sz="6" w:space="0" w:color="F08080"/>
            </w:tcBorders>
            <w:tcMar>
              <w:left w:w="120" w:type="dxa"/>
              <w:right w:w="120" w:type="dxa"/>
            </w:tcMar>
          </w:tcPr>
          <w:p w14:paraId="3E27591B" w14:textId="77777777" w:rsidR="003A5954" w:rsidRDefault="00DD1E8F">
            <w:pPr>
              <w:pStyle w:val="pBodyText"/>
            </w:pPr>
            <w:r>
              <w:rPr>
                <w:color w:val="000000"/>
              </w:rPr>
              <w:t>Dental plan</w:t>
            </w:r>
          </w:p>
        </w:tc>
        <w:tc>
          <w:tcPr>
            <w:tcW w:w="3525" w:type="dxa"/>
            <w:tcBorders>
              <w:bottom w:val="single" w:sz="6" w:space="0" w:color="F08080"/>
              <w:right w:val="single" w:sz="6" w:space="0" w:color="F08080"/>
            </w:tcBorders>
            <w:tcMar>
              <w:left w:w="120" w:type="dxa"/>
              <w:right w:w="120" w:type="dxa"/>
            </w:tcMar>
          </w:tcPr>
          <w:p w14:paraId="0692431E" w14:textId="77777777" w:rsidR="003A5954" w:rsidRDefault="00DD1E8F">
            <w:pPr>
              <w:pStyle w:val="pBodyText"/>
            </w:pPr>
            <w:r>
              <w:rPr>
                <w:color w:val="000000"/>
              </w:rPr>
              <w:t>_Not Enrolled; Couple; Family; Single</w:t>
            </w:r>
          </w:p>
        </w:tc>
        <w:tc>
          <w:tcPr>
            <w:tcW w:w="2130" w:type="dxa"/>
            <w:tcBorders>
              <w:bottom w:val="single" w:sz="6" w:space="0" w:color="F08080"/>
            </w:tcBorders>
            <w:tcMar>
              <w:left w:w="120" w:type="dxa"/>
              <w:right w:w="120" w:type="dxa"/>
            </w:tcMar>
          </w:tcPr>
          <w:p w14:paraId="3425955D" w14:textId="77777777" w:rsidR="003A5954" w:rsidRDefault="00DD1E8F">
            <w:pPr>
              <w:pStyle w:val="pBodyText"/>
            </w:pPr>
            <w:r>
              <w:rPr>
                <w:color w:val="000000"/>
              </w:rPr>
              <w:t>Individual, as needed</w:t>
            </w:r>
          </w:p>
        </w:tc>
      </w:tr>
      <w:tr w:rsidR="003A5954" w14:paraId="1E7B8FDF" w14:textId="77777777">
        <w:tc>
          <w:tcPr>
            <w:tcW w:w="2100" w:type="dxa"/>
            <w:tcBorders>
              <w:bottom w:val="single" w:sz="6" w:space="0" w:color="F08080"/>
              <w:right w:val="single" w:sz="6" w:space="0" w:color="F08080"/>
            </w:tcBorders>
            <w:shd w:val="clear" w:color="auto" w:fill="EFD3D2"/>
            <w:tcMar>
              <w:left w:w="120" w:type="dxa"/>
              <w:right w:w="120" w:type="dxa"/>
            </w:tcMar>
          </w:tcPr>
          <w:p w14:paraId="485B77C1"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780E0AEA" w14:textId="77777777" w:rsidR="003A5954" w:rsidRDefault="00DD1E8F">
            <w:pPr>
              <w:pStyle w:val="pBodyText"/>
            </w:pPr>
            <w:r>
              <w:rPr>
                <w:color w:val="000000"/>
              </w:rPr>
              <w:t>Dependent Life</w:t>
            </w:r>
          </w:p>
        </w:tc>
        <w:tc>
          <w:tcPr>
            <w:tcW w:w="4980" w:type="dxa"/>
            <w:tcBorders>
              <w:bottom w:val="single" w:sz="6" w:space="0" w:color="F08080"/>
              <w:right w:val="single" w:sz="6" w:space="0" w:color="F08080"/>
            </w:tcBorders>
            <w:shd w:val="clear" w:color="auto" w:fill="EFD3D2"/>
            <w:tcMar>
              <w:left w:w="120" w:type="dxa"/>
              <w:right w:w="120" w:type="dxa"/>
            </w:tcMar>
          </w:tcPr>
          <w:p w14:paraId="4DC5B11D" w14:textId="77777777" w:rsidR="003A5954" w:rsidRDefault="00DD1E8F">
            <w:pPr>
              <w:pStyle w:val="pBodyText"/>
            </w:pPr>
            <w:r>
              <w:rPr>
                <w:color w:val="000000"/>
              </w:rPr>
              <w:t>Dependent life insurance</w:t>
            </w:r>
          </w:p>
        </w:tc>
        <w:tc>
          <w:tcPr>
            <w:tcW w:w="3525" w:type="dxa"/>
            <w:tcBorders>
              <w:bottom w:val="single" w:sz="6" w:space="0" w:color="F08080"/>
              <w:right w:val="single" w:sz="6" w:space="0" w:color="F08080"/>
            </w:tcBorders>
            <w:shd w:val="clear" w:color="auto" w:fill="EFD3D2"/>
            <w:tcMar>
              <w:left w:w="120" w:type="dxa"/>
              <w:right w:w="120" w:type="dxa"/>
            </w:tcMar>
          </w:tcPr>
          <w:p w14:paraId="342873FC" w14:textId="77777777" w:rsidR="003A5954" w:rsidRDefault="00DD1E8F">
            <w:pPr>
              <w:pStyle w:val="pBodyText"/>
            </w:pPr>
            <w:r>
              <w:rPr>
                <w:color w:val="000000"/>
              </w:rPr>
              <w:t>_Not Enrolled; Couple; Family</w:t>
            </w:r>
          </w:p>
        </w:tc>
        <w:tc>
          <w:tcPr>
            <w:tcW w:w="2130" w:type="dxa"/>
            <w:tcBorders>
              <w:bottom w:val="single" w:sz="6" w:space="0" w:color="F08080"/>
            </w:tcBorders>
            <w:shd w:val="clear" w:color="auto" w:fill="EFD3D2"/>
            <w:tcMar>
              <w:left w:w="120" w:type="dxa"/>
              <w:right w:w="120" w:type="dxa"/>
            </w:tcMar>
          </w:tcPr>
          <w:p w14:paraId="0EF66B35" w14:textId="77777777" w:rsidR="003A5954" w:rsidRDefault="00DD1E8F">
            <w:pPr>
              <w:pStyle w:val="pBodyText"/>
            </w:pPr>
            <w:r>
              <w:rPr>
                <w:color w:val="000000"/>
              </w:rPr>
              <w:t>Individual, as needed</w:t>
            </w:r>
          </w:p>
        </w:tc>
      </w:tr>
      <w:tr w:rsidR="003A5954" w14:paraId="58336E87" w14:textId="77777777">
        <w:tc>
          <w:tcPr>
            <w:tcW w:w="2100" w:type="dxa"/>
            <w:tcBorders>
              <w:bottom w:val="single" w:sz="6" w:space="0" w:color="F08080"/>
              <w:right w:val="single" w:sz="6" w:space="0" w:color="F08080"/>
            </w:tcBorders>
            <w:tcMar>
              <w:left w:w="120" w:type="dxa"/>
              <w:right w:w="120" w:type="dxa"/>
            </w:tcMar>
          </w:tcPr>
          <w:p w14:paraId="054B19A9"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2D240BFD" w14:textId="77777777" w:rsidR="003A5954" w:rsidRDefault="00DD1E8F">
            <w:pPr>
              <w:pStyle w:val="pBodyText"/>
            </w:pPr>
            <w:r>
              <w:rPr>
                <w:color w:val="000000"/>
              </w:rPr>
              <w:t>EI</w:t>
            </w:r>
          </w:p>
        </w:tc>
        <w:tc>
          <w:tcPr>
            <w:tcW w:w="4980" w:type="dxa"/>
            <w:tcBorders>
              <w:bottom w:val="single" w:sz="6" w:space="0" w:color="F08080"/>
              <w:right w:val="single" w:sz="6" w:space="0" w:color="F08080"/>
            </w:tcBorders>
            <w:tcMar>
              <w:left w:w="120" w:type="dxa"/>
              <w:right w:w="120" w:type="dxa"/>
            </w:tcMar>
          </w:tcPr>
          <w:p w14:paraId="5AECA719" w14:textId="77777777" w:rsidR="003A5954" w:rsidRDefault="00DD1E8F">
            <w:pPr>
              <w:pStyle w:val="pBodyText"/>
            </w:pPr>
            <w:r>
              <w:rPr>
                <w:color w:val="000000"/>
              </w:rPr>
              <w:t>Employment Insurance</w:t>
            </w:r>
          </w:p>
        </w:tc>
        <w:tc>
          <w:tcPr>
            <w:tcW w:w="3525" w:type="dxa"/>
            <w:tcBorders>
              <w:bottom w:val="single" w:sz="6" w:space="0" w:color="F08080"/>
              <w:right w:val="single" w:sz="6" w:space="0" w:color="F08080"/>
            </w:tcBorders>
            <w:tcMar>
              <w:left w:w="120" w:type="dxa"/>
              <w:right w:w="120" w:type="dxa"/>
            </w:tcMar>
          </w:tcPr>
          <w:p w14:paraId="43D36125" w14:textId="77777777" w:rsidR="003A5954" w:rsidRDefault="00DD1E8F">
            <w:pPr>
              <w:pStyle w:val="pBodyText"/>
            </w:pPr>
            <w:r>
              <w:rPr>
                <w:color w:val="000000"/>
              </w:rPr>
              <w:t>Outside Quebec; Quebec</w:t>
            </w:r>
          </w:p>
        </w:tc>
        <w:tc>
          <w:tcPr>
            <w:tcW w:w="2130" w:type="dxa"/>
            <w:tcBorders>
              <w:bottom w:val="single" w:sz="6" w:space="0" w:color="F08080"/>
            </w:tcBorders>
            <w:tcMar>
              <w:left w:w="120" w:type="dxa"/>
              <w:right w:w="120" w:type="dxa"/>
            </w:tcMar>
          </w:tcPr>
          <w:p w14:paraId="1F4293F9" w14:textId="77777777" w:rsidR="003A5954" w:rsidRDefault="00DD1E8F">
            <w:pPr>
              <w:pStyle w:val="pBodyText"/>
            </w:pPr>
            <w:r>
              <w:rPr>
                <w:color w:val="000000"/>
              </w:rPr>
              <w:t>All workers</w:t>
            </w:r>
          </w:p>
        </w:tc>
      </w:tr>
      <w:tr w:rsidR="003A5954" w14:paraId="25C9B100" w14:textId="77777777">
        <w:tc>
          <w:tcPr>
            <w:tcW w:w="2100" w:type="dxa"/>
            <w:tcBorders>
              <w:bottom w:val="single" w:sz="6" w:space="0" w:color="F08080"/>
              <w:right w:val="single" w:sz="6" w:space="0" w:color="F08080"/>
            </w:tcBorders>
            <w:shd w:val="clear" w:color="auto" w:fill="EFD3D2"/>
            <w:tcMar>
              <w:left w:w="120" w:type="dxa"/>
              <w:right w:w="120" w:type="dxa"/>
            </w:tcMar>
          </w:tcPr>
          <w:p w14:paraId="48241E4A"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2CAAD048" w14:textId="77777777" w:rsidR="003A5954" w:rsidRDefault="00DD1E8F">
            <w:pPr>
              <w:pStyle w:val="pBodyText"/>
            </w:pPr>
            <w:r>
              <w:rPr>
                <w:color w:val="000000"/>
              </w:rPr>
              <w:t>Employee Purchases</w:t>
            </w:r>
          </w:p>
        </w:tc>
        <w:tc>
          <w:tcPr>
            <w:tcW w:w="4980" w:type="dxa"/>
            <w:tcBorders>
              <w:bottom w:val="single" w:sz="6" w:space="0" w:color="F08080"/>
              <w:right w:val="single" w:sz="6" w:space="0" w:color="F08080"/>
            </w:tcBorders>
            <w:shd w:val="clear" w:color="auto" w:fill="EFD3D2"/>
            <w:tcMar>
              <w:left w:w="120" w:type="dxa"/>
              <w:right w:w="120" w:type="dxa"/>
            </w:tcMar>
          </w:tcPr>
          <w:p w14:paraId="30051401" w14:textId="77777777" w:rsidR="003A5954" w:rsidRDefault="00DD1E8F">
            <w:pPr>
              <w:pStyle w:val="pBodyText"/>
            </w:pPr>
            <w:r>
              <w:rPr>
                <w:color w:val="000000"/>
              </w:rPr>
              <w:t>Employee purchases from company store or cafeteria</w:t>
            </w:r>
          </w:p>
        </w:tc>
        <w:tc>
          <w:tcPr>
            <w:tcW w:w="3525" w:type="dxa"/>
            <w:tcBorders>
              <w:bottom w:val="single" w:sz="6" w:space="0" w:color="F08080"/>
              <w:right w:val="single" w:sz="6" w:space="0" w:color="F08080"/>
            </w:tcBorders>
            <w:shd w:val="clear" w:color="auto" w:fill="EFD3D2"/>
            <w:tcMar>
              <w:left w:w="120" w:type="dxa"/>
              <w:right w:w="120" w:type="dxa"/>
            </w:tcMar>
          </w:tcPr>
          <w:p w14:paraId="4DDD2688"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381C03C7" w14:textId="77777777" w:rsidR="003A5954" w:rsidRDefault="00DD1E8F">
            <w:pPr>
              <w:pStyle w:val="pBodyText"/>
            </w:pPr>
            <w:r>
              <w:rPr>
                <w:color w:val="000000"/>
              </w:rPr>
              <w:t>Individual, as needed</w:t>
            </w:r>
          </w:p>
        </w:tc>
      </w:tr>
      <w:tr w:rsidR="003A5954" w14:paraId="46ABFBF6" w14:textId="77777777">
        <w:tc>
          <w:tcPr>
            <w:tcW w:w="2100" w:type="dxa"/>
            <w:tcBorders>
              <w:bottom w:val="single" w:sz="6" w:space="0" w:color="F08080"/>
              <w:right w:val="single" w:sz="6" w:space="0" w:color="F08080"/>
            </w:tcBorders>
            <w:tcMar>
              <w:left w:w="120" w:type="dxa"/>
              <w:right w:w="120" w:type="dxa"/>
            </w:tcMar>
          </w:tcPr>
          <w:p w14:paraId="45982052"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781CC307" w14:textId="77777777" w:rsidR="003A5954" w:rsidRDefault="00DD1E8F">
            <w:pPr>
              <w:pStyle w:val="pBodyText"/>
            </w:pPr>
            <w:r>
              <w:rPr>
                <w:color w:val="000000"/>
              </w:rPr>
              <w:t>Extended Health</w:t>
            </w:r>
          </w:p>
        </w:tc>
        <w:tc>
          <w:tcPr>
            <w:tcW w:w="4980" w:type="dxa"/>
            <w:tcBorders>
              <w:bottom w:val="single" w:sz="6" w:space="0" w:color="F08080"/>
              <w:right w:val="single" w:sz="6" w:space="0" w:color="F08080"/>
            </w:tcBorders>
            <w:tcMar>
              <w:left w:w="120" w:type="dxa"/>
              <w:right w:w="120" w:type="dxa"/>
            </w:tcMar>
          </w:tcPr>
          <w:p w14:paraId="0272CA33" w14:textId="77777777" w:rsidR="003A5954" w:rsidRDefault="00DD1E8F">
            <w:pPr>
              <w:pStyle w:val="pBodyText"/>
            </w:pPr>
            <w:r>
              <w:rPr>
                <w:color w:val="000000"/>
              </w:rPr>
              <w:t>Extended health insurance</w:t>
            </w:r>
          </w:p>
        </w:tc>
        <w:tc>
          <w:tcPr>
            <w:tcW w:w="3525" w:type="dxa"/>
            <w:tcBorders>
              <w:bottom w:val="single" w:sz="6" w:space="0" w:color="F08080"/>
              <w:right w:val="single" w:sz="6" w:space="0" w:color="F08080"/>
            </w:tcBorders>
            <w:tcMar>
              <w:left w:w="120" w:type="dxa"/>
              <w:right w:w="120" w:type="dxa"/>
            </w:tcMar>
          </w:tcPr>
          <w:p w14:paraId="08C3B450"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56E913DD" w14:textId="77777777" w:rsidR="003A5954" w:rsidRDefault="00DD1E8F">
            <w:pPr>
              <w:pStyle w:val="pBodyText"/>
            </w:pPr>
            <w:r>
              <w:rPr>
                <w:color w:val="000000"/>
              </w:rPr>
              <w:t>Individual, as needed</w:t>
            </w:r>
          </w:p>
        </w:tc>
      </w:tr>
      <w:tr w:rsidR="003A5954" w14:paraId="7331DCB9" w14:textId="77777777">
        <w:tc>
          <w:tcPr>
            <w:tcW w:w="2100" w:type="dxa"/>
            <w:tcBorders>
              <w:bottom w:val="single" w:sz="6" w:space="0" w:color="F08080"/>
              <w:right w:val="single" w:sz="6" w:space="0" w:color="F08080"/>
            </w:tcBorders>
            <w:shd w:val="clear" w:color="auto" w:fill="EFD3D2"/>
            <w:tcMar>
              <w:left w:w="120" w:type="dxa"/>
              <w:right w:w="120" w:type="dxa"/>
            </w:tcMar>
          </w:tcPr>
          <w:p w14:paraId="4EEDF27E"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197CBBB8" w14:textId="77777777" w:rsidR="003A5954" w:rsidRDefault="00DD1E8F">
            <w:pPr>
              <w:pStyle w:val="pBodyText"/>
            </w:pPr>
            <w:r>
              <w:rPr>
                <w:color w:val="000000"/>
              </w:rPr>
              <w:t>FTQ Shares</w:t>
            </w:r>
          </w:p>
        </w:tc>
        <w:tc>
          <w:tcPr>
            <w:tcW w:w="4980" w:type="dxa"/>
            <w:tcBorders>
              <w:bottom w:val="single" w:sz="6" w:space="0" w:color="F08080"/>
              <w:right w:val="single" w:sz="6" w:space="0" w:color="F08080"/>
            </w:tcBorders>
            <w:shd w:val="clear" w:color="auto" w:fill="EFD3D2"/>
            <w:tcMar>
              <w:left w:w="120" w:type="dxa"/>
              <w:right w:w="120" w:type="dxa"/>
            </w:tcMar>
          </w:tcPr>
          <w:p w14:paraId="613A438E" w14:textId="77777777" w:rsidR="003A5954" w:rsidRDefault="00DD1E8F">
            <w:pPr>
              <w:pStyle w:val="pBodyText"/>
            </w:pPr>
            <w:r>
              <w:rPr>
                <w:color w:val="000000"/>
              </w:rPr>
              <w:t>Quebec Federation of Labour shares</w:t>
            </w:r>
          </w:p>
        </w:tc>
        <w:tc>
          <w:tcPr>
            <w:tcW w:w="3525" w:type="dxa"/>
            <w:tcBorders>
              <w:bottom w:val="single" w:sz="6" w:space="0" w:color="F08080"/>
              <w:right w:val="single" w:sz="6" w:space="0" w:color="F08080"/>
            </w:tcBorders>
            <w:shd w:val="clear" w:color="auto" w:fill="EFD3D2"/>
            <w:tcMar>
              <w:left w:w="120" w:type="dxa"/>
              <w:right w:w="120" w:type="dxa"/>
            </w:tcMar>
          </w:tcPr>
          <w:p w14:paraId="133E83E4"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60568B7B" w14:textId="77777777" w:rsidR="003A5954" w:rsidRDefault="00DD1E8F">
            <w:pPr>
              <w:pStyle w:val="pBodyText"/>
            </w:pPr>
            <w:r>
              <w:rPr>
                <w:color w:val="000000"/>
              </w:rPr>
              <w:t>Individual, as needed</w:t>
            </w:r>
          </w:p>
        </w:tc>
      </w:tr>
      <w:tr w:rsidR="003A5954" w14:paraId="64FBA769" w14:textId="77777777">
        <w:tc>
          <w:tcPr>
            <w:tcW w:w="2100" w:type="dxa"/>
            <w:tcBorders>
              <w:bottom w:val="single" w:sz="6" w:space="0" w:color="F08080"/>
              <w:right w:val="single" w:sz="6" w:space="0" w:color="F08080"/>
            </w:tcBorders>
            <w:tcMar>
              <w:left w:w="120" w:type="dxa"/>
              <w:right w:w="120" w:type="dxa"/>
            </w:tcMar>
          </w:tcPr>
          <w:p w14:paraId="5AEDACC0"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6B093237" w14:textId="77777777" w:rsidR="003A5954" w:rsidRDefault="00DD1E8F">
            <w:pPr>
              <w:pStyle w:val="pBodyText"/>
            </w:pPr>
            <w:r>
              <w:rPr>
                <w:color w:val="000000"/>
              </w:rPr>
              <w:t>Group Life</w:t>
            </w:r>
          </w:p>
        </w:tc>
        <w:tc>
          <w:tcPr>
            <w:tcW w:w="4980" w:type="dxa"/>
            <w:tcBorders>
              <w:bottom w:val="single" w:sz="6" w:space="0" w:color="F08080"/>
              <w:right w:val="single" w:sz="6" w:space="0" w:color="F08080"/>
            </w:tcBorders>
            <w:tcMar>
              <w:left w:w="120" w:type="dxa"/>
              <w:right w:w="120" w:type="dxa"/>
            </w:tcMar>
          </w:tcPr>
          <w:p w14:paraId="5AD85A78" w14:textId="77777777" w:rsidR="003A5954" w:rsidRDefault="00DD1E8F">
            <w:pPr>
              <w:pStyle w:val="pBodyText"/>
            </w:pPr>
            <w:r>
              <w:rPr>
                <w:color w:val="000000"/>
              </w:rPr>
              <w:t>Group life insurance</w:t>
            </w:r>
          </w:p>
        </w:tc>
        <w:tc>
          <w:tcPr>
            <w:tcW w:w="3525" w:type="dxa"/>
            <w:tcBorders>
              <w:bottom w:val="single" w:sz="6" w:space="0" w:color="F08080"/>
              <w:right w:val="single" w:sz="6" w:space="0" w:color="F08080"/>
            </w:tcBorders>
            <w:tcMar>
              <w:left w:w="120" w:type="dxa"/>
              <w:right w:w="120" w:type="dxa"/>
            </w:tcMar>
          </w:tcPr>
          <w:p w14:paraId="39139C6A"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40645AC9" w14:textId="77777777" w:rsidR="003A5954" w:rsidRDefault="00DD1E8F">
            <w:pPr>
              <w:pStyle w:val="pBodyText"/>
            </w:pPr>
            <w:r>
              <w:rPr>
                <w:color w:val="000000"/>
              </w:rPr>
              <w:t>Individual, as needed</w:t>
            </w:r>
          </w:p>
        </w:tc>
      </w:tr>
      <w:tr w:rsidR="003A5954" w14:paraId="79CDD07E" w14:textId="77777777">
        <w:tc>
          <w:tcPr>
            <w:tcW w:w="2100" w:type="dxa"/>
            <w:tcBorders>
              <w:bottom w:val="single" w:sz="6" w:space="0" w:color="F08080"/>
              <w:right w:val="single" w:sz="6" w:space="0" w:color="F08080"/>
            </w:tcBorders>
            <w:shd w:val="clear" w:color="auto" w:fill="EFD3D2"/>
            <w:tcMar>
              <w:left w:w="120" w:type="dxa"/>
              <w:right w:w="120" w:type="dxa"/>
            </w:tcMar>
          </w:tcPr>
          <w:p w14:paraId="2552518B"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620F18A3" w14:textId="77777777" w:rsidR="003A5954" w:rsidRDefault="00DD1E8F">
            <w:pPr>
              <w:pStyle w:val="pBodyText"/>
            </w:pPr>
            <w:r>
              <w:rPr>
                <w:color w:val="000000"/>
              </w:rPr>
              <w:t>Long Term Dis</w:t>
            </w:r>
          </w:p>
        </w:tc>
        <w:tc>
          <w:tcPr>
            <w:tcW w:w="4980" w:type="dxa"/>
            <w:tcBorders>
              <w:bottom w:val="single" w:sz="6" w:space="0" w:color="F08080"/>
              <w:right w:val="single" w:sz="6" w:space="0" w:color="F08080"/>
            </w:tcBorders>
            <w:shd w:val="clear" w:color="auto" w:fill="EFD3D2"/>
            <w:tcMar>
              <w:left w:w="120" w:type="dxa"/>
              <w:right w:w="120" w:type="dxa"/>
            </w:tcMar>
          </w:tcPr>
          <w:p w14:paraId="78310891" w14:textId="77777777" w:rsidR="003A5954" w:rsidRDefault="00DD1E8F">
            <w:pPr>
              <w:pStyle w:val="pBodyText"/>
            </w:pPr>
            <w:r>
              <w:rPr>
                <w:color w:val="000000"/>
              </w:rPr>
              <w:t>Long-term disability</w:t>
            </w:r>
          </w:p>
        </w:tc>
        <w:tc>
          <w:tcPr>
            <w:tcW w:w="3525" w:type="dxa"/>
            <w:tcBorders>
              <w:bottom w:val="single" w:sz="6" w:space="0" w:color="F08080"/>
              <w:right w:val="single" w:sz="6" w:space="0" w:color="F08080"/>
            </w:tcBorders>
            <w:shd w:val="clear" w:color="auto" w:fill="EFD3D2"/>
            <w:tcMar>
              <w:left w:w="120" w:type="dxa"/>
              <w:right w:w="120" w:type="dxa"/>
            </w:tcMar>
          </w:tcPr>
          <w:p w14:paraId="0C229D56" w14:textId="77777777" w:rsidR="003A5954" w:rsidRDefault="00DD1E8F">
            <w:pPr>
              <w:pStyle w:val="pBodyText"/>
            </w:pPr>
            <w:r>
              <w:rPr>
                <w:color w:val="000000"/>
              </w:rPr>
              <w:t>_Not Enrolled; Enrolled</w:t>
            </w:r>
          </w:p>
        </w:tc>
        <w:tc>
          <w:tcPr>
            <w:tcW w:w="2130" w:type="dxa"/>
            <w:tcBorders>
              <w:bottom w:val="single" w:sz="6" w:space="0" w:color="F08080"/>
            </w:tcBorders>
            <w:shd w:val="clear" w:color="auto" w:fill="EFD3D2"/>
            <w:tcMar>
              <w:left w:w="120" w:type="dxa"/>
              <w:right w:w="120" w:type="dxa"/>
            </w:tcMar>
          </w:tcPr>
          <w:p w14:paraId="26FAAD0F" w14:textId="77777777" w:rsidR="003A5954" w:rsidRDefault="00DD1E8F">
            <w:pPr>
              <w:pStyle w:val="pBodyText"/>
            </w:pPr>
            <w:r>
              <w:rPr>
                <w:color w:val="000000"/>
              </w:rPr>
              <w:t>Individual, as needed</w:t>
            </w:r>
          </w:p>
        </w:tc>
      </w:tr>
      <w:tr w:rsidR="003A5954" w14:paraId="4BDFD6D5" w14:textId="77777777">
        <w:tc>
          <w:tcPr>
            <w:tcW w:w="2100" w:type="dxa"/>
            <w:tcBorders>
              <w:bottom w:val="single" w:sz="6" w:space="0" w:color="F08080"/>
              <w:right w:val="single" w:sz="6" w:space="0" w:color="F08080"/>
            </w:tcBorders>
            <w:tcMar>
              <w:left w:w="120" w:type="dxa"/>
              <w:right w:w="120" w:type="dxa"/>
            </w:tcMar>
          </w:tcPr>
          <w:p w14:paraId="67C46CE1"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7591DE5C" w14:textId="77777777" w:rsidR="003A5954" w:rsidRDefault="00DD1E8F">
            <w:pPr>
              <w:pStyle w:val="pBodyText"/>
            </w:pPr>
            <w:r>
              <w:rPr>
                <w:color w:val="000000"/>
              </w:rPr>
              <w:t>MB Provincial Tax</w:t>
            </w:r>
          </w:p>
        </w:tc>
        <w:tc>
          <w:tcPr>
            <w:tcW w:w="4980" w:type="dxa"/>
            <w:tcBorders>
              <w:bottom w:val="single" w:sz="6" w:space="0" w:color="F08080"/>
              <w:right w:val="single" w:sz="6" w:space="0" w:color="F08080"/>
            </w:tcBorders>
            <w:tcMar>
              <w:left w:w="120" w:type="dxa"/>
              <w:right w:w="120" w:type="dxa"/>
            </w:tcMar>
          </w:tcPr>
          <w:p w14:paraId="780C5B77" w14:textId="77777777" w:rsidR="003A5954" w:rsidRDefault="00DD1E8F">
            <w:pPr>
              <w:pStyle w:val="pBodyText"/>
            </w:pPr>
            <w:r>
              <w:rPr>
                <w:color w:val="000000"/>
              </w:rPr>
              <w:t>Manitoba provincial tax</w:t>
            </w:r>
          </w:p>
        </w:tc>
        <w:tc>
          <w:tcPr>
            <w:tcW w:w="3525" w:type="dxa"/>
            <w:tcBorders>
              <w:bottom w:val="single" w:sz="6" w:space="0" w:color="F08080"/>
              <w:right w:val="single" w:sz="6" w:space="0" w:color="F08080"/>
            </w:tcBorders>
            <w:tcMar>
              <w:left w:w="120" w:type="dxa"/>
              <w:right w:w="120" w:type="dxa"/>
            </w:tcMar>
          </w:tcPr>
          <w:p w14:paraId="0D1DE1BD"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4E69CCBA" w14:textId="77777777" w:rsidR="003A5954" w:rsidRDefault="00DD1E8F">
            <w:pPr>
              <w:pStyle w:val="pBodyText"/>
            </w:pPr>
            <w:r>
              <w:rPr>
                <w:color w:val="000000"/>
              </w:rPr>
              <w:t>MB workers</w:t>
            </w:r>
          </w:p>
        </w:tc>
      </w:tr>
      <w:tr w:rsidR="003A5954" w14:paraId="202B7270" w14:textId="77777777">
        <w:tc>
          <w:tcPr>
            <w:tcW w:w="2100" w:type="dxa"/>
            <w:tcBorders>
              <w:bottom w:val="single" w:sz="6" w:space="0" w:color="F08080"/>
              <w:right w:val="single" w:sz="6" w:space="0" w:color="F08080"/>
            </w:tcBorders>
            <w:shd w:val="clear" w:color="auto" w:fill="EFD3D2"/>
            <w:tcMar>
              <w:left w:w="120" w:type="dxa"/>
              <w:right w:w="120" w:type="dxa"/>
            </w:tcMar>
          </w:tcPr>
          <w:p w14:paraId="65418C5B"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1EB27D3D" w14:textId="77777777" w:rsidR="003A5954" w:rsidRDefault="00DD1E8F">
            <w:pPr>
              <w:pStyle w:val="pBodyText"/>
            </w:pPr>
            <w:r>
              <w:rPr>
                <w:color w:val="000000"/>
              </w:rPr>
              <w:t>MB WCB</w:t>
            </w:r>
          </w:p>
        </w:tc>
        <w:tc>
          <w:tcPr>
            <w:tcW w:w="4980" w:type="dxa"/>
            <w:tcBorders>
              <w:bottom w:val="single" w:sz="6" w:space="0" w:color="F08080"/>
              <w:right w:val="single" w:sz="6" w:space="0" w:color="F08080"/>
            </w:tcBorders>
            <w:shd w:val="clear" w:color="auto" w:fill="EFD3D2"/>
            <w:tcMar>
              <w:left w:w="120" w:type="dxa"/>
              <w:right w:w="120" w:type="dxa"/>
            </w:tcMar>
          </w:tcPr>
          <w:p w14:paraId="407B6281" w14:textId="77777777" w:rsidR="003A5954" w:rsidRDefault="00DD1E8F">
            <w:pPr>
              <w:pStyle w:val="pBodyText"/>
            </w:pPr>
            <w:r>
              <w:rPr>
                <w:color w:val="000000"/>
              </w:rPr>
              <w:t>Manitoba WCB</w:t>
            </w:r>
          </w:p>
        </w:tc>
        <w:tc>
          <w:tcPr>
            <w:tcW w:w="3525" w:type="dxa"/>
            <w:tcBorders>
              <w:bottom w:val="single" w:sz="6" w:space="0" w:color="F08080"/>
              <w:right w:val="single" w:sz="6" w:space="0" w:color="F08080"/>
            </w:tcBorders>
            <w:shd w:val="clear" w:color="auto" w:fill="EFD3D2"/>
            <w:tcMar>
              <w:left w:w="120" w:type="dxa"/>
              <w:right w:w="120" w:type="dxa"/>
            </w:tcMar>
          </w:tcPr>
          <w:p w14:paraId="587EC46E"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12429A70" w14:textId="77777777" w:rsidR="003A5954" w:rsidRDefault="00DD1E8F">
            <w:pPr>
              <w:pStyle w:val="pBodyText"/>
            </w:pPr>
            <w:r>
              <w:rPr>
                <w:color w:val="000000"/>
              </w:rPr>
              <w:t>MB workers</w:t>
            </w:r>
          </w:p>
        </w:tc>
      </w:tr>
      <w:tr w:rsidR="003A5954" w14:paraId="3503B327" w14:textId="77777777">
        <w:tc>
          <w:tcPr>
            <w:tcW w:w="2100" w:type="dxa"/>
            <w:tcBorders>
              <w:bottom w:val="single" w:sz="6" w:space="0" w:color="F08080"/>
              <w:right w:val="single" w:sz="6" w:space="0" w:color="F08080"/>
            </w:tcBorders>
            <w:tcMar>
              <w:left w:w="120" w:type="dxa"/>
              <w:right w:w="120" w:type="dxa"/>
            </w:tcMar>
          </w:tcPr>
          <w:p w14:paraId="3DD1EB8F"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3946A19E" w14:textId="77777777" w:rsidR="003A5954" w:rsidRDefault="00DD1E8F">
            <w:pPr>
              <w:pStyle w:val="pBodyText"/>
            </w:pPr>
            <w:r>
              <w:rPr>
                <w:color w:val="000000"/>
              </w:rPr>
              <w:t>Misc Deductions 1</w:t>
            </w:r>
          </w:p>
        </w:tc>
        <w:tc>
          <w:tcPr>
            <w:tcW w:w="4980" w:type="dxa"/>
            <w:tcBorders>
              <w:bottom w:val="single" w:sz="6" w:space="0" w:color="F08080"/>
              <w:right w:val="single" w:sz="6" w:space="0" w:color="F08080"/>
            </w:tcBorders>
            <w:tcMar>
              <w:left w:w="120" w:type="dxa"/>
              <w:right w:w="120" w:type="dxa"/>
            </w:tcMar>
          </w:tcPr>
          <w:p w14:paraId="65B30DFA" w14:textId="77777777" w:rsidR="003A5954" w:rsidRDefault="00DD1E8F">
            <w:pPr>
              <w:pStyle w:val="pBodyText"/>
            </w:pPr>
            <w:r>
              <w:rPr>
                <w:color w:val="000000"/>
              </w:rPr>
              <w:t>Miscellaneous deductions 1, to be modified</w:t>
            </w:r>
          </w:p>
        </w:tc>
        <w:tc>
          <w:tcPr>
            <w:tcW w:w="3525" w:type="dxa"/>
            <w:tcBorders>
              <w:bottom w:val="single" w:sz="6" w:space="0" w:color="F08080"/>
              <w:right w:val="single" w:sz="6" w:space="0" w:color="F08080"/>
            </w:tcBorders>
            <w:tcMar>
              <w:left w:w="120" w:type="dxa"/>
              <w:right w:w="120" w:type="dxa"/>
            </w:tcMar>
          </w:tcPr>
          <w:p w14:paraId="212C1906"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33C8AF8E" w14:textId="77777777" w:rsidR="003A5954" w:rsidRDefault="00DD1E8F">
            <w:pPr>
              <w:pStyle w:val="pBodyText"/>
            </w:pPr>
            <w:r>
              <w:rPr>
                <w:color w:val="000000"/>
              </w:rPr>
              <w:t>Individual, as needed</w:t>
            </w:r>
          </w:p>
        </w:tc>
      </w:tr>
      <w:tr w:rsidR="003A5954" w14:paraId="48087457" w14:textId="77777777">
        <w:tc>
          <w:tcPr>
            <w:tcW w:w="2100" w:type="dxa"/>
            <w:tcBorders>
              <w:bottom w:val="single" w:sz="6" w:space="0" w:color="F08080"/>
              <w:right w:val="single" w:sz="6" w:space="0" w:color="F08080"/>
            </w:tcBorders>
            <w:shd w:val="clear" w:color="auto" w:fill="EFD3D2"/>
            <w:tcMar>
              <w:left w:w="120" w:type="dxa"/>
              <w:right w:w="120" w:type="dxa"/>
            </w:tcMar>
          </w:tcPr>
          <w:p w14:paraId="69FCAD77" w14:textId="77777777" w:rsidR="003A5954" w:rsidRDefault="00DD1E8F">
            <w:pPr>
              <w:pStyle w:val="pBodyText"/>
            </w:pPr>
            <w:r>
              <w:rPr>
                <w:color w:val="000000"/>
              </w:rPr>
              <w:lastRenderedPageBreak/>
              <w:t> </w:t>
            </w:r>
          </w:p>
        </w:tc>
        <w:tc>
          <w:tcPr>
            <w:tcW w:w="2236" w:type="dxa"/>
            <w:tcBorders>
              <w:bottom w:val="single" w:sz="6" w:space="0" w:color="F08080"/>
              <w:right w:val="single" w:sz="6" w:space="0" w:color="F08080"/>
            </w:tcBorders>
            <w:shd w:val="clear" w:color="auto" w:fill="EFD3D2"/>
            <w:tcMar>
              <w:left w:w="120" w:type="dxa"/>
              <w:right w:w="120" w:type="dxa"/>
            </w:tcMar>
          </w:tcPr>
          <w:p w14:paraId="1D97A751" w14:textId="77777777" w:rsidR="003A5954" w:rsidRDefault="00DD1E8F">
            <w:pPr>
              <w:pStyle w:val="pBodyText"/>
            </w:pPr>
            <w:r>
              <w:rPr>
                <w:color w:val="000000"/>
              </w:rPr>
              <w:t>Misc Deductions 2</w:t>
            </w:r>
          </w:p>
        </w:tc>
        <w:tc>
          <w:tcPr>
            <w:tcW w:w="4980" w:type="dxa"/>
            <w:tcBorders>
              <w:bottom w:val="single" w:sz="6" w:space="0" w:color="F08080"/>
              <w:right w:val="single" w:sz="6" w:space="0" w:color="F08080"/>
            </w:tcBorders>
            <w:shd w:val="clear" w:color="auto" w:fill="EFD3D2"/>
            <w:tcMar>
              <w:left w:w="120" w:type="dxa"/>
              <w:right w:w="120" w:type="dxa"/>
            </w:tcMar>
          </w:tcPr>
          <w:p w14:paraId="5DFA9648" w14:textId="77777777" w:rsidR="003A5954" w:rsidRDefault="00DD1E8F">
            <w:pPr>
              <w:pStyle w:val="pBodyText"/>
            </w:pPr>
            <w:r>
              <w:rPr>
                <w:color w:val="000000"/>
              </w:rPr>
              <w:t>Miscellaneous deductions 2, to be modified</w:t>
            </w:r>
          </w:p>
        </w:tc>
        <w:tc>
          <w:tcPr>
            <w:tcW w:w="3525" w:type="dxa"/>
            <w:tcBorders>
              <w:bottom w:val="single" w:sz="6" w:space="0" w:color="F08080"/>
              <w:right w:val="single" w:sz="6" w:space="0" w:color="F08080"/>
            </w:tcBorders>
            <w:shd w:val="clear" w:color="auto" w:fill="EFD3D2"/>
            <w:tcMar>
              <w:left w:w="120" w:type="dxa"/>
              <w:right w:w="120" w:type="dxa"/>
            </w:tcMar>
          </w:tcPr>
          <w:p w14:paraId="71642969"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2A959882" w14:textId="77777777" w:rsidR="003A5954" w:rsidRDefault="00DD1E8F">
            <w:pPr>
              <w:pStyle w:val="pBodyText"/>
            </w:pPr>
            <w:r>
              <w:rPr>
                <w:color w:val="000000"/>
              </w:rPr>
              <w:t>Individual, as needed</w:t>
            </w:r>
          </w:p>
        </w:tc>
      </w:tr>
      <w:tr w:rsidR="003A5954" w14:paraId="545BEBEF" w14:textId="77777777">
        <w:tc>
          <w:tcPr>
            <w:tcW w:w="2100" w:type="dxa"/>
            <w:tcBorders>
              <w:bottom w:val="single" w:sz="6" w:space="0" w:color="F08080"/>
              <w:right w:val="single" w:sz="6" w:space="0" w:color="F08080"/>
            </w:tcBorders>
            <w:tcMar>
              <w:left w:w="120" w:type="dxa"/>
              <w:right w:w="120" w:type="dxa"/>
            </w:tcMar>
          </w:tcPr>
          <w:p w14:paraId="07640187"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229B5C4E" w14:textId="77777777" w:rsidR="003A5954" w:rsidRDefault="00DD1E8F">
            <w:pPr>
              <w:pStyle w:val="pBodyText"/>
            </w:pPr>
            <w:r>
              <w:rPr>
                <w:color w:val="000000"/>
              </w:rPr>
              <w:t>Misc Deductions 3</w:t>
            </w:r>
          </w:p>
        </w:tc>
        <w:tc>
          <w:tcPr>
            <w:tcW w:w="4980" w:type="dxa"/>
            <w:tcBorders>
              <w:bottom w:val="single" w:sz="6" w:space="0" w:color="F08080"/>
              <w:right w:val="single" w:sz="6" w:space="0" w:color="F08080"/>
            </w:tcBorders>
            <w:tcMar>
              <w:left w:w="120" w:type="dxa"/>
              <w:right w:w="120" w:type="dxa"/>
            </w:tcMar>
          </w:tcPr>
          <w:p w14:paraId="3D30E205" w14:textId="77777777" w:rsidR="003A5954" w:rsidRDefault="00DD1E8F">
            <w:pPr>
              <w:pStyle w:val="pBodyText"/>
            </w:pPr>
            <w:r>
              <w:rPr>
                <w:color w:val="000000"/>
              </w:rPr>
              <w:t>Miscellaneous deductions 3, to be modified</w:t>
            </w:r>
          </w:p>
        </w:tc>
        <w:tc>
          <w:tcPr>
            <w:tcW w:w="3525" w:type="dxa"/>
            <w:tcBorders>
              <w:bottom w:val="single" w:sz="6" w:space="0" w:color="F08080"/>
              <w:right w:val="single" w:sz="6" w:space="0" w:color="F08080"/>
            </w:tcBorders>
            <w:tcMar>
              <w:left w:w="120" w:type="dxa"/>
              <w:right w:w="120" w:type="dxa"/>
            </w:tcMar>
          </w:tcPr>
          <w:p w14:paraId="175BB0D0"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339ACA9E" w14:textId="77777777" w:rsidR="003A5954" w:rsidRDefault="00DD1E8F">
            <w:pPr>
              <w:pStyle w:val="pBodyText"/>
            </w:pPr>
            <w:r>
              <w:rPr>
                <w:color w:val="000000"/>
              </w:rPr>
              <w:t>Individual, as needed</w:t>
            </w:r>
          </w:p>
        </w:tc>
      </w:tr>
      <w:tr w:rsidR="003A5954" w14:paraId="2DEA64C4" w14:textId="77777777">
        <w:tc>
          <w:tcPr>
            <w:tcW w:w="2100" w:type="dxa"/>
            <w:tcBorders>
              <w:bottom w:val="single" w:sz="6" w:space="0" w:color="F08080"/>
              <w:right w:val="single" w:sz="6" w:space="0" w:color="F08080"/>
            </w:tcBorders>
            <w:shd w:val="clear" w:color="auto" w:fill="EFD3D2"/>
            <w:tcMar>
              <w:left w:w="120" w:type="dxa"/>
              <w:right w:w="120" w:type="dxa"/>
            </w:tcMar>
          </w:tcPr>
          <w:p w14:paraId="6577162D"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249A9AD6" w14:textId="77777777" w:rsidR="003A5954" w:rsidRDefault="00DD1E8F">
            <w:pPr>
              <w:pStyle w:val="pBodyText"/>
            </w:pPr>
            <w:r>
              <w:rPr>
                <w:color w:val="000000"/>
              </w:rPr>
              <w:t>Misc Deductions 4</w:t>
            </w:r>
          </w:p>
        </w:tc>
        <w:tc>
          <w:tcPr>
            <w:tcW w:w="4980" w:type="dxa"/>
            <w:tcBorders>
              <w:bottom w:val="single" w:sz="6" w:space="0" w:color="F08080"/>
              <w:right w:val="single" w:sz="6" w:space="0" w:color="F08080"/>
            </w:tcBorders>
            <w:shd w:val="clear" w:color="auto" w:fill="EFD3D2"/>
            <w:tcMar>
              <w:left w:w="120" w:type="dxa"/>
              <w:right w:w="120" w:type="dxa"/>
            </w:tcMar>
          </w:tcPr>
          <w:p w14:paraId="5A32B917" w14:textId="77777777" w:rsidR="003A5954" w:rsidRDefault="00DD1E8F">
            <w:pPr>
              <w:pStyle w:val="pBodyText"/>
            </w:pPr>
            <w:r>
              <w:rPr>
                <w:color w:val="000000"/>
              </w:rPr>
              <w:t>Miscellaneous deductions 4, to be modified</w:t>
            </w:r>
          </w:p>
        </w:tc>
        <w:tc>
          <w:tcPr>
            <w:tcW w:w="3525" w:type="dxa"/>
            <w:tcBorders>
              <w:bottom w:val="single" w:sz="6" w:space="0" w:color="F08080"/>
              <w:right w:val="single" w:sz="6" w:space="0" w:color="F08080"/>
            </w:tcBorders>
            <w:shd w:val="clear" w:color="auto" w:fill="EFD3D2"/>
            <w:tcMar>
              <w:left w:w="120" w:type="dxa"/>
              <w:right w:w="120" w:type="dxa"/>
            </w:tcMar>
          </w:tcPr>
          <w:p w14:paraId="66F38DC8"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2893171C" w14:textId="77777777" w:rsidR="003A5954" w:rsidRDefault="00DD1E8F">
            <w:pPr>
              <w:pStyle w:val="pBodyText"/>
            </w:pPr>
            <w:r>
              <w:rPr>
                <w:color w:val="000000"/>
              </w:rPr>
              <w:t>Individual, as needed</w:t>
            </w:r>
          </w:p>
        </w:tc>
      </w:tr>
      <w:tr w:rsidR="003A5954" w14:paraId="7416D6AF" w14:textId="77777777">
        <w:tc>
          <w:tcPr>
            <w:tcW w:w="2100" w:type="dxa"/>
            <w:tcBorders>
              <w:bottom w:val="single" w:sz="6" w:space="0" w:color="F08080"/>
              <w:right w:val="single" w:sz="6" w:space="0" w:color="F08080"/>
            </w:tcBorders>
            <w:tcMar>
              <w:left w:w="120" w:type="dxa"/>
              <w:right w:w="120" w:type="dxa"/>
            </w:tcMar>
          </w:tcPr>
          <w:p w14:paraId="142873A5"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6EE93C82" w14:textId="77777777" w:rsidR="003A5954" w:rsidRDefault="00DD1E8F">
            <w:pPr>
              <w:pStyle w:val="pBodyText"/>
            </w:pPr>
            <w:r>
              <w:rPr>
                <w:color w:val="000000"/>
              </w:rPr>
              <w:t>Misc Deductions 5</w:t>
            </w:r>
          </w:p>
        </w:tc>
        <w:tc>
          <w:tcPr>
            <w:tcW w:w="4980" w:type="dxa"/>
            <w:tcBorders>
              <w:bottom w:val="single" w:sz="6" w:space="0" w:color="F08080"/>
              <w:right w:val="single" w:sz="6" w:space="0" w:color="F08080"/>
            </w:tcBorders>
            <w:tcMar>
              <w:left w:w="120" w:type="dxa"/>
              <w:right w:w="120" w:type="dxa"/>
            </w:tcMar>
          </w:tcPr>
          <w:p w14:paraId="04C33094" w14:textId="77777777" w:rsidR="003A5954" w:rsidRDefault="00DD1E8F">
            <w:pPr>
              <w:pStyle w:val="pBodyText"/>
            </w:pPr>
            <w:r>
              <w:rPr>
                <w:color w:val="000000"/>
              </w:rPr>
              <w:t>Miscellaneous deductions 5, to be modified</w:t>
            </w:r>
          </w:p>
        </w:tc>
        <w:tc>
          <w:tcPr>
            <w:tcW w:w="3525" w:type="dxa"/>
            <w:tcBorders>
              <w:bottom w:val="single" w:sz="6" w:space="0" w:color="F08080"/>
              <w:right w:val="single" w:sz="6" w:space="0" w:color="F08080"/>
            </w:tcBorders>
            <w:tcMar>
              <w:left w:w="120" w:type="dxa"/>
              <w:right w:w="120" w:type="dxa"/>
            </w:tcMar>
          </w:tcPr>
          <w:p w14:paraId="4F2B603A"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4E176F54" w14:textId="77777777" w:rsidR="003A5954" w:rsidRDefault="00DD1E8F">
            <w:pPr>
              <w:pStyle w:val="pBodyText"/>
            </w:pPr>
            <w:r>
              <w:rPr>
                <w:color w:val="000000"/>
              </w:rPr>
              <w:t>Individual, as needed</w:t>
            </w:r>
          </w:p>
        </w:tc>
      </w:tr>
      <w:tr w:rsidR="003A5954" w14:paraId="6A8667A2" w14:textId="77777777">
        <w:tc>
          <w:tcPr>
            <w:tcW w:w="2100" w:type="dxa"/>
            <w:tcBorders>
              <w:bottom w:val="single" w:sz="6" w:space="0" w:color="F08080"/>
              <w:right w:val="single" w:sz="6" w:space="0" w:color="F08080"/>
            </w:tcBorders>
            <w:shd w:val="clear" w:color="auto" w:fill="EFD3D2"/>
            <w:tcMar>
              <w:left w:w="120" w:type="dxa"/>
              <w:right w:w="120" w:type="dxa"/>
            </w:tcMar>
          </w:tcPr>
          <w:p w14:paraId="2B36EA5E"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74C9D61C" w14:textId="77777777" w:rsidR="003A5954" w:rsidRDefault="00DD1E8F">
            <w:pPr>
              <w:pStyle w:val="pBodyText"/>
            </w:pPr>
            <w:r>
              <w:rPr>
                <w:color w:val="000000"/>
              </w:rPr>
              <w:t>NB Provincial Tax</w:t>
            </w:r>
          </w:p>
        </w:tc>
        <w:tc>
          <w:tcPr>
            <w:tcW w:w="4980" w:type="dxa"/>
            <w:tcBorders>
              <w:bottom w:val="single" w:sz="6" w:space="0" w:color="F08080"/>
              <w:right w:val="single" w:sz="6" w:space="0" w:color="F08080"/>
            </w:tcBorders>
            <w:shd w:val="clear" w:color="auto" w:fill="EFD3D2"/>
            <w:tcMar>
              <w:left w:w="120" w:type="dxa"/>
              <w:right w:w="120" w:type="dxa"/>
            </w:tcMar>
          </w:tcPr>
          <w:p w14:paraId="7E27F8B0" w14:textId="77777777" w:rsidR="003A5954" w:rsidRDefault="00DD1E8F">
            <w:pPr>
              <w:pStyle w:val="pBodyText"/>
            </w:pPr>
            <w:r>
              <w:rPr>
                <w:color w:val="000000"/>
              </w:rPr>
              <w:t>New Brunswick provincial tax</w:t>
            </w:r>
          </w:p>
        </w:tc>
        <w:tc>
          <w:tcPr>
            <w:tcW w:w="3525" w:type="dxa"/>
            <w:tcBorders>
              <w:bottom w:val="single" w:sz="6" w:space="0" w:color="F08080"/>
              <w:right w:val="single" w:sz="6" w:space="0" w:color="F08080"/>
            </w:tcBorders>
            <w:shd w:val="clear" w:color="auto" w:fill="EFD3D2"/>
            <w:tcMar>
              <w:left w:w="120" w:type="dxa"/>
              <w:right w:w="120" w:type="dxa"/>
            </w:tcMar>
          </w:tcPr>
          <w:p w14:paraId="5E7C7657" w14:textId="77777777" w:rsidR="003A5954" w:rsidRDefault="00DD1E8F">
            <w:pPr>
              <w:pStyle w:val="pBodyText"/>
            </w:pPr>
            <w:r>
              <w:rPr>
                <w:color w:val="000000"/>
              </w:rPr>
              <w:t>_Not Enrolled; Enrolled</w:t>
            </w:r>
          </w:p>
        </w:tc>
        <w:tc>
          <w:tcPr>
            <w:tcW w:w="2130" w:type="dxa"/>
            <w:tcBorders>
              <w:bottom w:val="single" w:sz="6" w:space="0" w:color="F08080"/>
            </w:tcBorders>
            <w:shd w:val="clear" w:color="auto" w:fill="EFD3D2"/>
            <w:tcMar>
              <w:left w:w="120" w:type="dxa"/>
              <w:right w:w="120" w:type="dxa"/>
            </w:tcMar>
          </w:tcPr>
          <w:p w14:paraId="67D4D1ED" w14:textId="77777777" w:rsidR="003A5954" w:rsidRDefault="00DD1E8F">
            <w:pPr>
              <w:pStyle w:val="pBodyText"/>
            </w:pPr>
            <w:r>
              <w:rPr>
                <w:color w:val="000000"/>
              </w:rPr>
              <w:t>NB workers</w:t>
            </w:r>
          </w:p>
        </w:tc>
      </w:tr>
      <w:tr w:rsidR="003A5954" w14:paraId="028ED4D8" w14:textId="77777777">
        <w:tc>
          <w:tcPr>
            <w:tcW w:w="2100" w:type="dxa"/>
            <w:tcBorders>
              <w:bottom w:val="single" w:sz="6" w:space="0" w:color="F08080"/>
              <w:right w:val="single" w:sz="6" w:space="0" w:color="F08080"/>
            </w:tcBorders>
            <w:tcMar>
              <w:left w:w="120" w:type="dxa"/>
              <w:right w:w="120" w:type="dxa"/>
            </w:tcMar>
          </w:tcPr>
          <w:p w14:paraId="41429954"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3300FF70" w14:textId="77777777" w:rsidR="003A5954" w:rsidRDefault="00DD1E8F">
            <w:pPr>
              <w:pStyle w:val="pBodyText"/>
            </w:pPr>
            <w:r>
              <w:rPr>
                <w:color w:val="000000"/>
              </w:rPr>
              <w:t>NB WCB</w:t>
            </w:r>
          </w:p>
        </w:tc>
        <w:tc>
          <w:tcPr>
            <w:tcW w:w="4980" w:type="dxa"/>
            <w:tcBorders>
              <w:bottom w:val="single" w:sz="6" w:space="0" w:color="F08080"/>
              <w:right w:val="single" w:sz="6" w:space="0" w:color="F08080"/>
            </w:tcBorders>
            <w:tcMar>
              <w:left w:w="120" w:type="dxa"/>
              <w:right w:w="120" w:type="dxa"/>
            </w:tcMar>
          </w:tcPr>
          <w:p w14:paraId="48542FF2" w14:textId="77777777" w:rsidR="003A5954" w:rsidRDefault="00DD1E8F">
            <w:pPr>
              <w:pStyle w:val="pBodyText"/>
            </w:pPr>
            <w:r>
              <w:rPr>
                <w:color w:val="000000"/>
              </w:rPr>
              <w:t>New Brunswick WCB</w:t>
            </w:r>
          </w:p>
        </w:tc>
        <w:tc>
          <w:tcPr>
            <w:tcW w:w="3525" w:type="dxa"/>
            <w:tcBorders>
              <w:bottom w:val="single" w:sz="6" w:space="0" w:color="F08080"/>
              <w:right w:val="single" w:sz="6" w:space="0" w:color="F08080"/>
            </w:tcBorders>
            <w:tcMar>
              <w:left w:w="120" w:type="dxa"/>
              <w:right w:w="120" w:type="dxa"/>
            </w:tcMar>
          </w:tcPr>
          <w:p w14:paraId="60C042F5"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4AD5AE5C" w14:textId="77777777" w:rsidR="003A5954" w:rsidRDefault="00DD1E8F">
            <w:pPr>
              <w:pStyle w:val="pBodyText"/>
            </w:pPr>
            <w:r>
              <w:rPr>
                <w:color w:val="000000"/>
              </w:rPr>
              <w:t>NB workers</w:t>
            </w:r>
          </w:p>
        </w:tc>
      </w:tr>
      <w:tr w:rsidR="003A5954" w14:paraId="56DA74CB" w14:textId="77777777">
        <w:tc>
          <w:tcPr>
            <w:tcW w:w="2100" w:type="dxa"/>
            <w:tcBorders>
              <w:bottom w:val="single" w:sz="6" w:space="0" w:color="F08080"/>
              <w:right w:val="single" w:sz="6" w:space="0" w:color="F08080"/>
            </w:tcBorders>
            <w:shd w:val="clear" w:color="auto" w:fill="EFD3D2"/>
            <w:tcMar>
              <w:left w:w="120" w:type="dxa"/>
              <w:right w:w="120" w:type="dxa"/>
            </w:tcMar>
          </w:tcPr>
          <w:p w14:paraId="3C8818A4"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4C2631EF" w14:textId="77777777" w:rsidR="003A5954" w:rsidRDefault="00DD1E8F">
            <w:pPr>
              <w:pStyle w:val="pBodyText"/>
            </w:pPr>
            <w:r>
              <w:rPr>
                <w:color w:val="000000"/>
              </w:rPr>
              <w:t>Negative Net Recover</w:t>
            </w:r>
          </w:p>
        </w:tc>
        <w:tc>
          <w:tcPr>
            <w:tcW w:w="4980" w:type="dxa"/>
            <w:tcBorders>
              <w:bottom w:val="single" w:sz="6" w:space="0" w:color="F08080"/>
              <w:right w:val="single" w:sz="6" w:space="0" w:color="F08080"/>
            </w:tcBorders>
            <w:shd w:val="clear" w:color="auto" w:fill="EFD3D2"/>
            <w:tcMar>
              <w:left w:w="120" w:type="dxa"/>
              <w:right w:w="120" w:type="dxa"/>
            </w:tcMar>
          </w:tcPr>
          <w:p w14:paraId="70566CF2" w14:textId="77777777" w:rsidR="003A5954" w:rsidRDefault="00DD1E8F">
            <w:pPr>
              <w:pStyle w:val="pBodyText"/>
            </w:pPr>
            <w:r>
              <w:rPr>
                <w:color w:val="000000"/>
              </w:rPr>
              <w:t>Negative net recovery</w:t>
            </w:r>
          </w:p>
        </w:tc>
        <w:tc>
          <w:tcPr>
            <w:tcW w:w="3525" w:type="dxa"/>
            <w:tcBorders>
              <w:bottom w:val="single" w:sz="6" w:space="0" w:color="F08080"/>
              <w:right w:val="single" w:sz="6" w:space="0" w:color="F08080"/>
            </w:tcBorders>
            <w:shd w:val="clear" w:color="auto" w:fill="EFD3D2"/>
            <w:tcMar>
              <w:left w:w="120" w:type="dxa"/>
              <w:right w:w="120" w:type="dxa"/>
            </w:tcMar>
          </w:tcPr>
          <w:p w14:paraId="3E9E78EC"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6091DD0F" w14:textId="77777777" w:rsidR="003A5954" w:rsidRDefault="00DD1E8F">
            <w:pPr>
              <w:pStyle w:val="pBodyText"/>
            </w:pPr>
            <w:r>
              <w:rPr>
                <w:color w:val="000000"/>
              </w:rPr>
              <w:t>Automatic</w:t>
            </w:r>
          </w:p>
        </w:tc>
      </w:tr>
      <w:tr w:rsidR="003A5954" w14:paraId="4EC09183" w14:textId="77777777">
        <w:tc>
          <w:tcPr>
            <w:tcW w:w="2100" w:type="dxa"/>
            <w:tcBorders>
              <w:bottom w:val="single" w:sz="6" w:space="0" w:color="F08080"/>
              <w:right w:val="single" w:sz="6" w:space="0" w:color="F08080"/>
            </w:tcBorders>
            <w:tcMar>
              <w:left w:w="120" w:type="dxa"/>
              <w:right w:w="120" w:type="dxa"/>
            </w:tcMar>
          </w:tcPr>
          <w:p w14:paraId="15BF829D"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6F0285F7" w14:textId="77777777" w:rsidR="003A5954" w:rsidRDefault="00DD1E8F">
            <w:pPr>
              <w:pStyle w:val="pBodyText"/>
            </w:pPr>
            <w:r>
              <w:rPr>
                <w:color w:val="000000"/>
              </w:rPr>
              <w:t>NL Provincial Tax</w:t>
            </w:r>
          </w:p>
        </w:tc>
        <w:tc>
          <w:tcPr>
            <w:tcW w:w="4980" w:type="dxa"/>
            <w:tcBorders>
              <w:bottom w:val="single" w:sz="6" w:space="0" w:color="F08080"/>
              <w:right w:val="single" w:sz="6" w:space="0" w:color="F08080"/>
            </w:tcBorders>
            <w:tcMar>
              <w:left w:w="120" w:type="dxa"/>
              <w:right w:w="120" w:type="dxa"/>
            </w:tcMar>
          </w:tcPr>
          <w:p w14:paraId="4EDA5921" w14:textId="77777777" w:rsidR="003A5954" w:rsidRDefault="00DD1E8F">
            <w:pPr>
              <w:pStyle w:val="pBodyText"/>
            </w:pPr>
            <w:r>
              <w:rPr>
                <w:color w:val="000000"/>
              </w:rPr>
              <w:t>Newfoundland and Labrador provincial tax</w:t>
            </w:r>
          </w:p>
        </w:tc>
        <w:tc>
          <w:tcPr>
            <w:tcW w:w="3525" w:type="dxa"/>
            <w:tcBorders>
              <w:bottom w:val="single" w:sz="6" w:space="0" w:color="F08080"/>
              <w:right w:val="single" w:sz="6" w:space="0" w:color="F08080"/>
            </w:tcBorders>
            <w:tcMar>
              <w:left w:w="120" w:type="dxa"/>
              <w:right w:w="120" w:type="dxa"/>
            </w:tcMar>
          </w:tcPr>
          <w:p w14:paraId="299A1F55"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18B0B947" w14:textId="77777777" w:rsidR="003A5954" w:rsidRDefault="00DD1E8F">
            <w:pPr>
              <w:pStyle w:val="pBodyText"/>
            </w:pPr>
            <w:r>
              <w:rPr>
                <w:color w:val="000000"/>
              </w:rPr>
              <w:t>NL workers</w:t>
            </w:r>
          </w:p>
        </w:tc>
      </w:tr>
      <w:tr w:rsidR="003A5954" w14:paraId="2EAB2994" w14:textId="77777777">
        <w:tc>
          <w:tcPr>
            <w:tcW w:w="2100" w:type="dxa"/>
            <w:tcBorders>
              <w:bottom w:val="single" w:sz="6" w:space="0" w:color="F08080"/>
              <w:right w:val="single" w:sz="6" w:space="0" w:color="F08080"/>
            </w:tcBorders>
            <w:shd w:val="clear" w:color="auto" w:fill="EFD3D2"/>
            <w:tcMar>
              <w:left w:w="120" w:type="dxa"/>
              <w:right w:w="120" w:type="dxa"/>
            </w:tcMar>
          </w:tcPr>
          <w:p w14:paraId="4C9B3BAF"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7A4D9465" w14:textId="77777777" w:rsidR="003A5954" w:rsidRDefault="00DD1E8F">
            <w:pPr>
              <w:pStyle w:val="pBodyText"/>
            </w:pPr>
            <w:r>
              <w:rPr>
                <w:color w:val="000000"/>
              </w:rPr>
              <w:t>NL WCB</w:t>
            </w:r>
          </w:p>
        </w:tc>
        <w:tc>
          <w:tcPr>
            <w:tcW w:w="4980" w:type="dxa"/>
            <w:tcBorders>
              <w:bottom w:val="single" w:sz="6" w:space="0" w:color="F08080"/>
              <w:right w:val="single" w:sz="6" w:space="0" w:color="F08080"/>
            </w:tcBorders>
            <w:shd w:val="clear" w:color="auto" w:fill="EFD3D2"/>
            <w:tcMar>
              <w:left w:w="120" w:type="dxa"/>
              <w:right w:w="120" w:type="dxa"/>
            </w:tcMar>
          </w:tcPr>
          <w:p w14:paraId="0D42CF25" w14:textId="77777777" w:rsidR="003A5954" w:rsidRDefault="00DD1E8F">
            <w:pPr>
              <w:pStyle w:val="pBodyText"/>
            </w:pPr>
            <w:r>
              <w:rPr>
                <w:color w:val="000000"/>
              </w:rPr>
              <w:t>Newfoundland and Labrador WCB</w:t>
            </w:r>
          </w:p>
        </w:tc>
        <w:tc>
          <w:tcPr>
            <w:tcW w:w="3525" w:type="dxa"/>
            <w:tcBorders>
              <w:bottom w:val="single" w:sz="6" w:space="0" w:color="F08080"/>
              <w:right w:val="single" w:sz="6" w:space="0" w:color="F08080"/>
            </w:tcBorders>
            <w:shd w:val="clear" w:color="auto" w:fill="EFD3D2"/>
            <w:tcMar>
              <w:left w:w="120" w:type="dxa"/>
              <w:right w:w="120" w:type="dxa"/>
            </w:tcMar>
          </w:tcPr>
          <w:p w14:paraId="57117A02"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54828813" w14:textId="77777777" w:rsidR="003A5954" w:rsidRDefault="00DD1E8F">
            <w:pPr>
              <w:pStyle w:val="pBodyText"/>
            </w:pPr>
            <w:r>
              <w:rPr>
                <w:color w:val="000000"/>
              </w:rPr>
              <w:t>NL workers</w:t>
            </w:r>
          </w:p>
        </w:tc>
      </w:tr>
      <w:tr w:rsidR="003A5954" w14:paraId="4257B354" w14:textId="77777777">
        <w:tc>
          <w:tcPr>
            <w:tcW w:w="2100" w:type="dxa"/>
            <w:tcBorders>
              <w:bottom w:val="single" w:sz="6" w:space="0" w:color="F08080"/>
              <w:right w:val="single" w:sz="6" w:space="0" w:color="F08080"/>
            </w:tcBorders>
            <w:tcMar>
              <w:left w:w="120" w:type="dxa"/>
              <w:right w:w="120" w:type="dxa"/>
            </w:tcMar>
          </w:tcPr>
          <w:p w14:paraId="7766E316"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4122B868" w14:textId="77777777" w:rsidR="003A5954" w:rsidRDefault="00DD1E8F">
            <w:pPr>
              <w:pStyle w:val="pBodyText"/>
            </w:pPr>
            <w:r>
              <w:rPr>
                <w:color w:val="000000"/>
              </w:rPr>
              <w:t>NS Provincial Tax</w:t>
            </w:r>
          </w:p>
        </w:tc>
        <w:tc>
          <w:tcPr>
            <w:tcW w:w="4980" w:type="dxa"/>
            <w:tcBorders>
              <w:bottom w:val="single" w:sz="6" w:space="0" w:color="F08080"/>
              <w:right w:val="single" w:sz="6" w:space="0" w:color="F08080"/>
            </w:tcBorders>
            <w:tcMar>
              <w:left w:w="120" w:type="dxa"/>
              <w:right w:w="120" w:type="dxa"/>
            </w:tcMar>
          </w:tcPr>
          <w:p w14:paraId="6C093988" w14:textId="77777777" w:rsidR="003A5954" w:rsidRDefault="00DD1E8F">
            <w:pPr>
              <w:pStyle w:val="pBodyText"/>
            </w:pPr>
            <w:r>
              <w:rPr>
                <w:color w:val="000000"/>
              </w:rPr>
              <w:t>Nova Scotia provincial tax</w:t>
            </w:r>
          </w:p>
        </w:tc>
        <w:tc>
          <w:tcPr>
            <w:tcW w:w="3525" w:type="dxa"/>
            <w:tcBorders>
              <w:bottom w:val="single" w:sz="6" w:space="0" w:color="F08080"/>
              <w:right w:val="single" w:sz="6" w:space="0" w:color="F08080"/>
            </w:tcBorders>
            <w:tcMar>
              <w:left w:w="120" w:type="dxa"/>
              <w:right w:w="120" w:type="dxa"/>
            </w:tcMar>
          </w:tcPr>
          <w:p w14:paraId="38F108BF"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11E9686C" w14:textId="77777777" w:rsidR="003A5954" w:rsidRDefault="00DD1E8F">
            <w:pPr>
              <w:pStyle w:val="pBodyText"/>
            </w:pPr>
            <w:r>
              <w:rPr>
                <w:color w:val="000000"/>
              </w:rPr>
              <w:t>NS workers</w:t>
            </w:r>
          </w:p>
        </w:tc>
      </w:tr>
      <w:tr w:rsidR="003A5954" w14:paraId="63F6E5C8" w14:textId="77777777">
        <w:tc>
          <w:tcPr>
            <w:tcW w:w="2100" w:type="dxa"/>
            <w:tcBorders>
              <w:bottom w:val="single" w:sz="6" w:space="0" w:color="F08080"/>
              <w:right w:val="single" w:sz="6" w:space="0" w:color="F08080"/>
            </w:tcBorders>
            <w:shd w:val="clear" w:color="auto" w:fill="EFD3D2"/>
            <w:tcMar>
              <w:left w:w="120" w:type="dxa"/>
              <w:right w:w="120" w:type="dxa"/>
            </w:tcMar>
          </w:tcPr>
          <w:p w14:paraId="39876AEB"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1B1D8533" w14:textId="77777777" w:rsidR="003A5954" w:rsidRDefault="00DD1E8F">
            <w:pPr>
              <w:pStyle w:val="pBodyText"/>
            </w:pPr>
            <w:r>
              <w:rPr>
                <w:color w:val="000000"/>
              </w:rPr>
              <w:t>NS WCB</w:t>
            </w:r>
          </w:p>
        </w:tc>
        <w:tc>
          <w:tcPr>
            <w:tcW w:w="4980" w:type="dxa"/>
            <w:tcBorders>
              <w:bottom w:val="single" w:sz="6" w:space="0" w:color="F08080"/>
              <w:right w:val="single" w:sz="6" w:space="0" w:color="F08080"/>
            </w:tcBorders>
            <w:shd w:val="clear" w:color="auto" w:fill="EFD3D2"/>
            <w:tcMar>
              <w:left w:w="120" w:type="dxa"/>
              <w:right w:w="120" w:type="dxa"/>
            </w:tcMar>
          </w:tcPr>
          <w:p w14:paraId="568BC879" w14:textId="77777777" w:rsidR="003A5954" w:rsidRDefault="00DD1E8F">
            <w:pPr>
              <w:pStyle w:val="pBodyText"/>
            </w:pPr>
            <w:r>
              <w:rPr>
                <w:color w:val="000000"/>
              </w:rPr>
              <w:t>Nova Scotia WCB</w:t>
            </w:r>
          </w:p>
        </w:tc>
        <w:tc>
          <w:tcPr>
            <w:tcW w:w="3525" w:type="dxa"/>
            <w:tcBorders>
              <w:bottom w:val="single" w:sz="6" w:space="0" w:color="F08080"/>
              <w:right w:val="single" w:sz="6" w:space="0" w:color="F08080"/>
            </w:tcBorders>
            <w:shd w:val="clear" w:color="auto" w:fill="EFD3D2"/>
            <w:tcMar>
              <w:left w:w="120" w:type="dxa"/>
              <w:right w:w="120" w:type="dxa"/>
            </w:tcMar>
          </w:tcPr>
          <w:p w14:paraId="4B96A6B8"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6D86B5BC" w14:textId="77777777" w:rsidR="003A5954" w:rsidRDefault="00DD1E8F">
            <w:pPr>
              <w:pStyle w:val="pBodyText"/>
            </w:pPr>
            <w:r>
              <w:rPr>
                <w:color w:val="000000"/>
              </w:rPr>
              <w:t>NS workers</w:t>
            </w:r>
          </w:p>
        </w:tc>
      </w:tr>
      <w:tr w:rsidR="003A5954" w14:paraId="5C5553BA" w14:textId="77777777">
        <w:tc>
          <w:tcPr>
            <w:tcW w:w="2100" w:type="dxa"/>
            <w:tcBorders>
              <w:bottom w:val="single" w:sz="6" w:space="0" w:color="F08080"/>
              <w:right w:val="single" w:sz="6" w:space="0" w:color="F08080"/>
            </w:tcBorders>
            <w:tcMar>
              <w:left w:w="120" w:type="dxa"/>
              <w:right w:w="120" w:type="dxa"/>
            </w:tcMar>
          </w:tcPr>
          <w:p w14:paraId="11DA067F"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7437EBA2" w14:textId="77777777" w:rsidR="003A5954" w:rsidRDefault="00DD1E8F">
            <w:pPr>
              <w:pStyle w:val="pBodyText"/>
            </w:pPr>
            <w:r>
              <w:rPr>
                <w:color w:val="000000"/>
              </w:rPr>
              <w:t>NT Provincial Tax</w:t>
            </w:r>
          </w:p>
        </w:tc>
        <w:tc>
          <w:tcPr>
            <w:tcW w:w="4980" w:type="dxa"/>
            <w:tcBorders>
              <w:bottom w:val="single" w:sz="6" w:space="0" w:color="F08080"/>
              <w:right w:val="single" w:sz="6" w:space="0" w:color="F08080"/>
            </w:tcBorders>
            <w:tcMar>
              <w:left w:w="120" w:type="dxa"/>
              <w:right w:w="120" w:type="dxa"/>
            </w:tcMar>
          </w:tcPr>
          <w:p w14:paraId="20579A38" w14:textId="77777777" w:rsidR="003A5954" w:rsidRDefault="00DD1E8F">
            <w:pPr>
              <w:pStyle w:val="pBodyText"/>
            </w:pPr>
            <w:r>
              <w:rPr>
                <w:color w:val="000000"/>
              </w:rPr>
              <w:t>Northwest Territories provincial tax</w:t>
            </w:r>
          </w:p>
        </w:tc>
        <w:tc>
          <w:tcPr>
            <w:tcW w:w="3525" w:type="dxa"/>
            <w:tcBorders>
              <w:bottom w:val="single" w:sz="6" w:space="0" w:color="F08080"/>
              <w:right w:val="single" w:sz="6" w:space="0" w:color="F08080"/>
            </w:tcBorders>
            <w:tcMar>
              <w:left w:w="120" w:type="dxa"/>
              <w:right w:w="120" w:type="dxa"/>
            </w:tcMar>
          </w:tcPr>
          <w:p w14:paraId="5BC40D44"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0B3DC904" w14:textId="77777777" w:rsidR="003A5954" w:rsidRDefault="00DD1E8F">
            <w:pPr>
              <w:pStyle w:val="pBodyText"/>
            </w:pPr>
            <w:r>
              <w:rPr>
                <w:color w:val="000000"/>
              </w:rPr>
              <w:t>NT workers</w:t>
            </w:r>
          </w:p>
        </w:tc>
      </w:tr>
      <w:tr w:rsidR="003A5954" w14:paraId="45516C58" w14:textId="77777777">
        <w:tc>
          <w:tcPr>
            <w:tcW w:w="2100" w:type="dxa"/>
            <w:tcBorders>
              <w:bottom w:val="single" w:sz="6" w:space="0" w:color="F08080"/>
              <w:right w:val="single" w:sz="6" w:space="0" w:color="F08080"/>
            </w:tcBorders>
            <w:shd w:val="clear" w:color="auto" w:fill="EFD3D2"/>
            <w:tcMar>
              <w:left w:w="120" w:type="dxa"/>
              <w:right w:w="120" w:type="dxa"/>
            </w:tcMar>
          </w:tcPr>
          <w:p w14:paraId="5079E607"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6F7A841D" w14:textId="77777777" w:rsidR="003A5954" w:rsidRDefault="00DD1E8F">
            <w:pPr>
              <w:pStyle w:val="pBodyText"/>
            </w:pPr>
            <w:r>
              <w:rPr>
                <w:color w:val="000000"/>
              </w:rPr>
              <w:t>NT WCB</w:t>
            </w:r>
          </w:p>
        </w:tc>
        <w:tc>
          <w:tcPr>
            <w:tcW w:w="4980" w:type="dxa"/>
            <w:tcBorders>
              <w:bottom w:val="single" w:sz="6" w:space="0" w:color="F08080"/>
              <w:right w:val="single" w:sz="6" w:space="0" w:color="F08080"/>
            </w:tcBorders>
            <w:shd w:val="clear" w:color="auto" w:fill="EFD3D2"/>
            <w:tcMar>
              <w:left w:w="120" w:type="dxa"/>
              <w:right w:w="120" w:type="dxa"/>
            </w:tcMar>
          </w:tcPr>
          <w:p w14:paraId="4A2B4A1D" w14:textId="77777777" w:rsidR="003A5954" w:rsidRDefault="00DD1E8F">
            <w:pPr>
              <w:pStyle w:val="pBodyText"/>
            </w:pPr>
            <w:r>
              <w:rPr>
                <w:color w:val="000000"/>
              </w:rPr>
              <w:t>Northwest Territories WCB</w:t>
            </w:r>
          </w:p>
        </w:tc>
        <w:tc>
          <w:tcPr>
            <w:tcW w:w="3525" w:type="dxa"/>
            <w:tcBorders>
              <w:bottom w:val="single" w:sz="6" w:space="0" w:color="F08080"/>
              <w:right w:val="single" w:sz="6" w:space="0" w:color="F08080"/>
            </w:tcBorders>
            <w:shd w:val="clear" w:color="auto" w:fill="EFD3D2"/>
            <w:tcMar>
              <w:left w:w="120" w:type="dxa"/>
              <w:right w:w="120" w:type="dxa"/>
            </w:tcMar>
          </w:tcPr>
          <w:p w14:paraId="79C724DB"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67DDDC18" w14:textId="77777777" w:rsidR="003A5954" w:rsidRDefault="00DD1E8F">
            <w:pPr>
              <w:pStyle w:val="pBodyText"/>
            </w:pPr>
            <w:r>
              <w:rPr>
                <w:color w:val="000000"/>
              </w:rPr>
              <w:t>NT workers</w:t>
            </w:r>
          </w:p>
        </w:tc>
      </w:tr>
      <w:tr w:rsidR="003A5954" w14:paraId="18CE90A2" w14:textId="77777777">
        <w:tc>
          <w:tcPr>
            <w:tcW w:w="2100" w:type="dxa"/>
            <w:tcBorders>
              <w:bottom w:val="single" w:sz="6" w:space="0" w:color="F08080"/>
              <w:right w:val="single" w:sz="6" w:space="0" w:color="F08080"/>
            </w:tcBorders>
            <w:tcMar>
              <w:left w:w="120" w:type="dxa"/>
              <w:right w:w="120" w:type="dxa"/>
            </w:tcMar>
          </w:tcPr>
          <w:p w14:paraId="5FB64DD3" w14:textId="77777777" w:rsidR="003A5954" w:rsidRDefault="00DD1E8F">
            <w:pPr>
              <w:pStyle w:val="pBodyText"/>
            </w:pPr>
            <w:r>
              <w:rPr>
                <w:color w:val="000000"/>
              </w:rPr>
              <w:lastRenderedPageBreak/>
              <w:t>Standard ded'n rules</w:t>
            </w:r>
          </w:p>
        </w:tc>
        <w:tc>
          <w:tcPr>
            <w:tcW w:w="2236" w:type="dxa"/>
            <w:tcBorders>
              <w:bottom w:val="single" w:sz="6" w:space="0" w:color="F08080"/>
              <w:right w:val="single" w:sz="6" w:space="0" w:color="F08080"/>
            </w:tcBorders>
            <w:tcMar>
              <w:left w:w="120" w:type="dxa"/>
              <w:right w:w="120" w:type="dxa"/>
            </w:tcMar>
          </w:tcPr>
          <w:p w14:paraId="6FD47A08" w14:textId="77777777" w:rsidR="003A5954" w:rsidRDefault="00DD1E8F">
            <w:pPr>
              <w:pStyle w:val="pBodyText"/>
            </w:pPr>
            <w:r>
              <w:rPr>
                <w:color w:val="000000"/>
              </w:rPr>
              <w:t>NU Provincial Tax</w:t>
            </w:r>
          </w:p>
        </w:tc>
        <w:tc>
          <w:tcPr>
            <w:tcW w:w="4980" w:type="dxa"/>
            <w:tcBorders>
              <w:bottom w:val="single" w:sz="6" w:space="0" w:color="F08080"/>
              <w:right w:val="single" w:sz="6" w:space="0" w:color="F08080"/>
            </w:tcBorders>
            <w:tcMar>
              <w:left w:w="120" w:type="dxa"/>
              <w:right w:w="120" w:type="dxa"/>
            </w:tcMar>
          </w:tcPr>
          <w:p w14:paraId="455A71B4" w14:textId="77777777" w:rsidR="003A5954" w:rsidRDefault="00DD1E8F">
            <w:pPr>
              <w:pStyle w:val="pBodyText"/>
            </w:pPr>
            <w:r>
              <w:rPr>
                <w:color w:val="000000"/>
              </w:rPr>
              <w:t>Nunavut provincial tax</w:t>
            </w:r>
          </w:p>
        </w:tc>
        <w:tc>
          <w:tcPr>
            <w:tcW w:w="3525" w:type="dxa"/>
            <w:tcBorders>
              <w:bottom w:val="single" w:sz="6" w:space="0" w:color="F08080"/>
              <w:right w:val="single" w:sz="6" w:space="0" w:color="F08080"/>
            </w:tcBorders>
            <w:tcMar>
              <w:left w:w="120" w:type="dxa"/>
              <w:right w:w="120" w:type="dxa"/>
            </w:tcMar>
          </w:tcPr>
          <w:p w14:paraId="39C8D657"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68D39A2D" w14:textId="77777777" w:rsidR="003A5954" w:rsidRDefault="00DD1E8F">
            <w:pPr>
              <w:pStyle w:val="pBodyText"/>
            </w:pPr>
            <w:r>
              <w:rPr>
                <w:color w:val="000000"/>
              </w:rPr>
              <w:t>NU workers</w:t>
            </w:r>
          </w:p>
        </w:tc>
      </w:tr>
      <w:tr w:rsidR="003A5954" w14:paraId="4C30F416" w14:textId="77777777">
        <w:tc>
          <w:tcPr>
            <w:tcW w:w="2100" w:type="dxa"/>
            <w:tcBorders>
              <w:bottom w:val="single" w:sz="6" w:space="0" w:color="F08080"/>
              <w:right w:val="single" w:sz="6" w:space="0" w:color="F08080"/>
            </w:tcBorders>
            <w:shd w:val="clear" w:color="auto" w:fill="EFD3D2"/>
            <w:tcMar>
              <w:left w:w="120" w:type="dxa"/>
              <w:right w:w="120" w:type="dxa"/>
            </w:tcMar>
          </w:tcPr>
          <w:p w14:paraId="478F59FD"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617C0F28" w14:textId="77777777" w:rsidR="003A5954" w:rsidRDefault="00DD1E8F">
            <w:pPr>
              <w:pStyle w:val="pBodyText"/>
            </w:pPr>
            <w:r>
              <w:rPr>
                <w:color w:val="000000"/>
              </w:rPr>
              <w:t>NU WCB</w:t>
            </w:r>
          </w:p>
        </w:tc>
        <w:tc>
          <w:tcPr>
            <w:tcW w:w="4980" w:type="dxa"/>
            <w:tcBorders>
              <w:bottom w:val="single" w:sz="6" w:space="0" w:color="F08080"/>
              <w:right w:val="single" w:sz="6" w:space="0" w:color="F08080"/>
            </w:tcBorders>
            <w:shd w:val="clear" w:color="auto" w:fill="EFD3D2"/>
            <w:tcMar>
              <w:left w:w="120" w:type="dxa"/>
              <w:right w:w="120" w:type="dxa"/>
            </w:tcMar>
          </w:tcPr>
          <w:p w14:paraId="6F5E5FF9" w14:textId="77777777" w:rsidR="003A5954" w:rsidRDefault="00DD1E8F">
            <w:pPr>
              <w:pStyle w:val="pBodyText"/>
            </w:pPr>
            <w:r>
              <w:rPr>
                <w:color w:val="000000"/>
              </w:rPr>
              <w:t>Nunavut WCB</w:t>
            </w:r>
          </w:p>
        </w:tc>
        <w:tc>
          <w:tcPr>
            <w:tcW w:w="3525" w:type="dxa"/>
            <w:tcBorders>
              <w:bottom w:val="single" w:sz="6" w:space="0" w:color="F08080"/>
              <w:right w:val="single" w:sz="6" w:space="0" w:color="F08080"/>
            </w:tcBorders>
            <w:shd w:val="clear" w:color="auto" w:fill="EFD3D2"/>
            <w:tcMar>
              <w:left w:w="120" w:type="dxa"/>
              <w:right w:w="120" w:type="dxa"/>
            </w:tcMar>
          </w:tcPr>
          <w:p w14:paraId="1294C99F"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71079D78" w14:textId="77777777" w:rsidR="003A5954" w:rsidRDefault="00DD1E8F">
            <w:pPr>
              <w:pStyle w:val="pBodyText"/>
            </w:pPr>
            <w:r>
              <w:rPr>
                <w:color w:val="000000"/>
              </w:rPr>
              <w:t>NU workers</w:t>
            </w:r>
          </w:p>
        </w:tc>
      </w:tr>
      <w:tr w:rsidR="003A5954" w14:paraId="476ADDB9" w14:textId="77777777">
        <w:tc>
          <w:tcPr>
            <w:tcW w:w="2100" w:type="dxa"/>
            <w:tcBorders>
              <w:bottom w:val="single" w:sz="6" w:space="0" w:color="F08080"/>
              <w:right w:val="single" w:sz="6" w:space="0" w:color="F08080"/>
            </w:tcBorders>
            <w:tcMar>
              <w:left w:w="120" w:type="dxa"/>
              <w:right w:w="120" w:type="dxa"/>
            </w:tcMar>
          </w:tcPr>
          <w:p w14:paraId="0D10D4A0"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59B9AF6D" w14:textId="77777777" w:rsidR="003A5954" w:rsidRDefault="00DD1E8F">
            <w:pPr>
              <w:pStyle w:val="pBodyText"/>
            </w:pPr>
            <w:r>
              <w:rPr>
                <w:color w:val="000000"/>
              </w:rPr>
              <w:t>ON Provincial Tax</w:t>
            </w:r>
          </w:p>
        </w:tc>
        <w:tc>
          <w:tcPr>
            <w:tcW w:w="4980" w:type="dxa"/>
            <w:tcBorders>
              <w:bottom w:val="single" w:sz="6" w:space="0" w:color="F08080"/>
              <w:right w:val="single" w:sz="6" w:space="0" w:color="F08080"/>
            </w:tcBorders>
            <w:tcMar>
              <w:left w:w="120" w:type="dxa"/>
              <w:right w:w="120" w:type="dxa"/>
            </w:tcMar>
          </w:tcPr>
          <w:p w14:paraId="438BD65E" w14:textId="77777777" w:rsidR="003A5954" w:rsidRDefault="00DD1E8F">
            <w:pPr>
              <w:pStyle w:val="pBodyText"/>
            </w:pPr>
            <w:r>
              <w:rPr>
                <w:color w:val="000000"/>
              </w:rPr>
              <w:t>Ontario provincial tax</w:t>
            </w:r>
          </w:p>
        </w:tc>
        <w:tc>
          <w:tcPr>
            <w:tcW w:w="3525" w:type="dxa"/>
            <w:tcBorders>
              <w:bottom w:val="single" w:sz="6" w:space="0" w:color="F08080"/>
              <w:right w:val="single" w:sz="6" w:space="0" w:color="F08080"/>
            </w:tcBorders>
            <w:tcMar>
              <w:left w:w="120" w:type="dxa"/>
              <w:right w:w="120" w:type="dxa"/>
            </w:tcMar>
          </w:tcPr>
          <w:p w14:paraId="66ABB1F5"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63D6EDBA" w14:textId="77777777" w:rsidR="003A5954" w:rsidRDefault="00DD1E8F">
            <w:pPr>
              <w:pStyle w:val="pBodyText"/>
            </w:pPr>
            <w:r>
              <w:rPr>
                <w:color w:val="000000"/>
              </w:rPr>
              <w:t>ON workers</w:t>
            </w:r>
          </w:p>
        </w:tc>
      </w:tr>
      <w:tr w:rsidR="003A5954" w14:paraId="0606FB91" w14:textId="77777777">
        <w:tc>
          <w:tcPr>
            <w:tcW w:w="2100" w:type="dxa"/>
            <w:tcBorders>
              <w:bottom w:val="single" w:sz="6" w:space="0" w:color="F08080"/>
              <w:right w:val="single" w:sz="6" w:space="0" w:color="F08080"/>
            </w:tcBorders>
            <w:shd w:val="clear" w:color="auto" w:fill="EFD3D2"/>
            <w:tcMar>
              <w:left w:w="120" w:type="dxa"/>
              <w:right w:w="120" w:type="dxa"/>
            </w:tcMar>
          </w:tcPr>
          <w:p w14:paraId="69C8E449"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5AEABBCE" w14:textId="77777777" w:rsidR="003A5954" w:rsidRDefault="00DD1E8F">
            <w:pPr>
              <w:pStyle w:val="pBodyText"/>
            </w:pPr>
            <w:r>
              <w:rPr>
                <w:color w:val="000000"/>
              </w:rPr>
              <w:t>ON WCB</w:t>
            </w:r>
          </w:p>
        </w:tc>
        <w:tc>
          <w:tcPr>
            <w:tcW w:w="4980" w:type="dxa"/>
            <w:tcBorders>
              <w:bottom w:val="single" w:sz="6" w:space="0" w:color="F08080"/>
              <w:right w:val="single" w:sz="6" w:space="0" w:color="F08080"/>
            </w:tcBorders>
            <w:shd w:val="clear" w:color="auto" w:fill="EFD3D2"/>
            <w:tcMar>
              <w:left w:w="120" w:type="dxa"/>
              <w:right w:w="120" w:type="dxa"/>
            </w:tcMar>
          </w:tcPr>
          <w:p w14:paraId="7A33AE44" w14:textId="77777777" w:rsidR="003A5954" w:rsidRDefault="00DD1E8F">
            <w:pPr>
              <w:pStyle w:val="pBodyText"/>
            </w:pPr>
            <w:r>
              <w:rPr>
                <w:color w:val="000000"/>
              </w:rPr>
              <w:t>Ontario WCB</w:t>
            </w:r>
          </w:p>
        </w:tc>
        <w:tc>
          <w:tcPr>
            <w:tcW w:w="3525" w:type="dxa"/>
            <w:tcBorders>
              <w:bottom w:val="single" w:sz="6" w:space="0" w:color="F08080"/>
              <w:right w:val="single" w:sz="6" w:space="0" w:color="F08080"/>
            </w:tcBorders>
            <w:shd w:val="clear" w:color="auto" w:fill="EFD3D2"/>
            <w:tcMar>
              <w:left w:w="120" w:type="dxa"/>
              <w:right w:w="120" w:type="dxa"/>
            </w:tcMar>
          </w:tcPr>
          <w:p w14:paraId="2BB15E24"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4E75533C" w14:textId="77777777" w:rsidR="003A5954" w:rsidRDefault="00DD1E8F">
            <w:pPr>
              <w:pStyle w:val="pBodyText"/>
            </w:pPr>
            <w:r>
              <w:rPr>
                <w:color w:val="000000"/>
              </w:rPr>
              <w:t>ON workers</w:t>
            </w:r>
          </w:p>
        </w:tc>
      </w:tr>
      <w:tr w:rsidR="003A5954" w14:paraId="69C28FD4" w14:textId="77777777">
        <w:tc>
          <w:tcPr>
            <w:tcW w:w="2100" w:type="dxa"/>
            <w:tcBorders>
              <w:bottom w:val="single" w:sz="6" w:space="0" w:color="F08080"/>
              <w:right w:val="single" w:sz="6" w:space="0" w:color="F08080"/>
            </w:tcBorders>
            <w:tcMar>
              <w:left w:w="120" w:type="dxa"/>
              <w:right w:w="120" w:type="dxa"/>
            </w:tcMar>
          </w:tcPr>
          <w:p w14:paraId="54EDAA30"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3CA6DC56" w14:textId="77777777" w:rsidR="003A5954" w:rsidRDefault="00DD1E8F">
            <w:pPr>
              <w:pStyle w:val="pBodyText"/>
            </w:pPr>
            <w:r>
              <w:rPr>
                <w:color w:val="000000"/>
              </w:rPr>
              <w:t>PE Provincial Tax</w:t>
            </w:r>
          </w:p>
        </w:tc>
        <w:tc>
          <w:tcPr>
            <w:tcW w:w="4980" w:type="dxa"/>
            <w:tcBorders>
              <w:bottom w:val="single" w:sz="6" w:space="0" w:color="F08080"/>
              <w:right w:val="single" w:sz="6" w:space="0" w:color="F08080"/>
            </w:tcBorders>
            <w:tcMar>
              <w:left w:w="120" w:type="dxa"/>
              <w:right w:w="120" w:type="dxa"/>
            </w:tcMar>
          </w:tcPr>
          <w:p w14:paraId="685FB478" w14:textId="77777777" w:rsidR="003A5954" w:rsidRDefault="00DD1E8F">
            <w:pPr>
              <w:pStyle w:val="pBodyText"/>
            </w:pPr>
            <w:r>
              <w:rPr>
                <w:color w:val="000000"/>
              </w:rPr>
              <w:t>Prince Edward Island provincial tax</w:t>
            </w:r>
          </w:p>
        </w:tc>
        <w:tc>
          <w:tcPr>
            <w:tcW w:w="3525" w:type="dxa"/>
            <w:tcBorders>
              <w:bottom w:val="single" w:sz="6" w:space="0" w:color="F08080"/>
              <w:right w:val="single" w:sz="6" w:space="0" w:color="F08080"/>
            </w:tcBorders>
            <w:tcMar>
              <w:left w:w="120" w:type="dxa"/>
              <w:right w:w="120" w:type="dxa"/>
            </w:tcMar>
          </w:tcPr>
          <w:p w14:paraId="3A9B48A5"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723EAEBD" w14:textId="77777777" w:rsidR="003A5954" w:rsidRDefault="00DD1E8F">
            <w:pPr>
              <w:pStyle w:val="pBodyText"/>
            </w:pPr>
            <w:r>
              <w:rPr>
                <w:color w:val="000000"/>
              </w:rPr>
              <w:t>PE workers</w:t>
            </w:r>
          </w:p>
        </w:tc>
      </w:tr>
      <w:tr w:rsidR="003A5954" w14:paraId="6AA72E15" w14:textId="77777777">
        <w:tc>
          <w:tcPr>
            <w:tcW w:w="2100" w:type="dxa"/>
            <w:tcBorders>
              <w:bottom w:val="single" w:sz="6" w:space="0" w:color="F08080"/>
              <w:right w:val="single" w:sz="6" w:space="0" w:color="F08080"/>
            </w:tcBorders>
            <w:shd w:val="clear" w:color="auto" w:fill="EFD3D2"/>
            <w:tcMar>
              <w:left w:w="120" w:type="dxa"/>
              <w:right w:w="120" w:type="dxa"/>
            </w:tcMar>
          </w:tcPr>
          <w:p w14:paraId="6814ABED"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7C14A339" w14:textId="77777777" w:rsidR="003A5954" w:rsidRDefault="00DD1E8F">
            <w:pPr>
              <w:pStyle w:val="pBodyText"/>
            </w:pPr>
            <w:r>
              <w:rPr>
                <w:color w:val="000000"/>
              </w:rPr>
              <w:t>PE WCB</w:t>
            </w:r>
          </w:p>
        </w:tc>
        <w:tc>
          <w:tcPr>
            <w:tcW w:w="4980" w:type="dxa"/>
            <w:tcBorders>
              <w:bottom w:val="single" w:sz="6" w:space="0" w:color="F08080"/>
              <w:right w:val="single" w:sz="6" w:space="0" w:color="F08080"/>
            </w:tcBorders>
            <w:shd w:val="clear" w:color="auto" w:fill="EFD3D2"/>
            <w:tcMar>
              <w:left w:w="120" w:type="dxa"/>
              <w:right w:w="120" w:type="dxa"/>
            </w:tcMar>
          </w:tcPr>
          <w:p w14:paraId="3EC6B2C6" w14:textId="77777777" w:rsidR="003A5954" w:rsidRDefault="00DD1E8F">
            <w:pPr>
              <w:pStyle w:val="pBodyText"/>
            </w:pPr>
            <w:r>
              <w:rPr>
                <w:color w:val="000000"/>
              </w:rPr>
              <w:t>Prince Edward Island WCB</w:t>
            </w:r>
          </w:p>
        </w:tc>
        <w:tc>
          <w:tcPr>
            <w:tcW w:w="3525" w:type="dxa"/>
            <w:tcBorders>
              <w:bottom w:val="single" w:sz="6" w:space="0" w:color="F08080"/>
              <w:right w:val="single" w:sz="6" w:space="0" w:color="F08080"/>
            </w:tcBorders>
            <w:shd w:val="clear" w:color="auto" w:fill="EFD3D2"/>
            <w:tcMar>
              <w:left w:w="120" w:type="dxa"/>
              <w:right w:w="120" w:type="dxa"/>
            </w:tcMar>
          </w:tcPr>
          <w:p w14:paraId="67C53383"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135623C6" w14:textId="77777777" w:rsidR="003A5954" w:rsidRDefault="00DD1E8F">
            <w:pPr>
              <w:pStyle w:val="pBodyText"/>
            </w:pPr>
            <w:r>
              <w:rPr>
                <w:color w:val="000000"/>
              </w:rPr>
              <w:t>PE workers</w:t>
            </w:r>
          </w:p>
        </w:tc>
      </w:tr>
      <w:tr w:rsidR="003A5954" w14:paraId="49FDE936" w14:textId="77777777">
        <w:tc>
          <w:tcPr>
            <w:tcW w:w="2100" w:type="dxa"/>
            <w:tcBorders>
              <w:bottom w:val="single" w:sz="6" w:space="0" w:color="F08080"/>
              <w:right w:val="single" w:sz="6" w:space="0" w:color="F08080"/>
            </w:tcBorders>
            <w:tcMar>
              <w:left w:w="120" w:type="dxa"/>
              <w:right w:w="120" w:type="dxa"/>
            </w:tcMar>
          </w:tcPr>
          <w:p w14:paraId="2A9FBC96"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4D12A1FB" w14:textId="77777777" w:rsidR="003A5954" w:rsidRDefault="00DD1E8F">
            <w:pPr>
              <w:pStyle w:val="pBodyText"/>
            </w:pPr>
            <w:r>
              <w:rPr>
                <w:color w:val="000000"/>
              </w:rPr>
              <w:t>QC Fed Add Tax</w:t>
            </w:r>
          </w:p>
        </w:tc>
        <w:tc>
          <w:tcPr>
            <w:tcW w:w="4980" w:type="dxa"/>
            <w:tcBorders>
              <w:bottom w:val="single" w:sz="6" w:space="0" w:color="F08080"/>
              <w:right w:val="single" w:sz="6" w:space="0" w:color="F08080"/>
            </w:tcBorders>
            <w:tcMar>
              <w:left w:w="120" w:type="dxa"/>
              <w:right w:w="120" w:type="dxa"/>
            </w:tcMar>
          </w:tcPr>
          <w:p w14:paraId="5EDCEBB4" w14:textId="77777777" w:rsidR="003A5954" w:rsidRDefault="00DD1E8F">
            <w:pPr>
              <w:pStyle w:val="pBodyText"/>
            </w:pPr>
            <w:r>
              <w:rPr>
                <w:color w:val="000000"/>
              </w:rPr>
              <w:t>Quebec additional federal tax</w:t>
            </w:r>
          </w:p>
        </w:tc>
        <w:tc>
          <w:tcPr>
            <w:tcW w:w="3525" w:type="dxa"/>
            <w:tcBorders>
              <w:bottom w:val="single" w:sz="6" w:space="0" w:color="F08080"/>
              <w:right w:val="single" w:sz="6" w:space="0" w:color="F08080"/>
            </w:tcBorders>
            <w:tcMar>
              <w:left w:w="120" w:type="dxa"/>
              <w:right w:w="120" w:type="dxa"/>
            </w:tcMar>
          </w:tcPr>
          <w:p w14:paraId="5C4B4A35"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4F6AA9B8" w14:textId="77777777" w:rsidR="003A5954" w:rsidRDefault="00DD1E8F">
            <w:pPr>
              <w:pStyle w:val="pBodyText"/>
            </w:pPr>
            <w:r>
              <w:rPr>
                <w:color w:val="000000"/>
              </w:rPr>
              <w:t>Individual, as needed</w:t>
            </w:r>
          </w:p>
        </w:tc>
      </w:tr>
      <w:tr w:rsidR="003A5954" w14:paraId="57E6369D" w14:textId="77777777">
        <w:tc>
          <w:tcPr>
            <w:tcW w:w="2100" w:type="dxa"/>
            <w:tcBorders>
              <w:bottom w:val="single" w:sz="6" w:space="0" w:color="F08080"/>
              <w:right w:val="single" w:sz="6" w:space="0" w:color="F08080"/>
            </w:tcBorders>
            <w:shd w:val="clear" w:color="auto" w:fill="EFD3D2"/>
            <w:tcMar>
              <w:left w:w="120" w:type="dxa"/>
              <w:right w:w="120" w:type="dxa"/>
            </w:tcMar>
          </w:tcPr>
          <w:p w14:paraId="2CE88FA4"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70DB43F1" w14:textId="77777777" w:rsidR="003A5954" w:rsidRDefault="00DD1E8F">
            <w:pPr>
              <w:pStyle w:val="pBodyText"/>
            </w:pPr>
            <w:r>
              <w:rPr>
                <w:color w:val="000000"/>
              </w:rPr>
              <w:t>QC Provincial Tax</w:t>
            </w:r>
          </w:p>
        </w:tc>
        <w:tc>
          <w:tcPr>
            <w:tcW w:w="4980" w:type="dxa"/>
            <w:tcBorders>
              <w:bottom w:val="single" w:sz="6" w:space="0" w:color="F08080"/>
              <w:right w:val="single" w:sz="6" w:space="0" w:color="F08080"/>
            </w:tcBorders>
            <w:shd w:val="clear" w:color="auto" w:fill="EFD3D2"/>
            <w:tcMar>
              <w:left w:w="120" w:type="dxa"/>
              <w:right w:w="120" w:type="dxa"/>
            </w:tcMar>
          </w:tcPr>
          <w:p w14:paraId="26CA6BB0" w14:textId="77777777" w:rsidR="003A5954" w:rsidRDefault="00DD1E8F">
            <w:pPr>
              <w:pStyle w:val="pBodyText"/>
            </w:pPr>
            <w:r>
              <w:rPr>
                <w:color w:val="000000"/>
              </w:rPr>
              <w:t>Quebec provincial tax</w:t>
            </w:r>
          </w:p>
        </w:tc>
        <w:tc>
          <w:tcPr>
            <w:tcW w:w="3525" w:type="dxa"/>
            <w:tcBorders>
              <w:bottom w:val="single" w:sz="6" w:space="0" w:color="F08080"/>
              <w:right w:val="single" w:sz="6" w:space="0" w:color="F08080"/>
            </w:tcBorders>
            <w:shd w:val="clear" w:color="auto" w:fill="EFD3D2"/>
            <w:tcMar>
              <w:left w:w="120" w:type="dxa"/>
              <w:right w:w="120" w:type="dxa"/>
            </w:tcMar>
          </w:tcPr>
          <w:p w14:paraId="3E921195" w14:textId="77777777" w:rsidR="003A5954" w:rsidRDefault="00DD1E8F">
            <w:pPr>
              <w:pStyle w:val="pBodyText"/>
            </w:pPr>
            <w:r>
              <w:rPr>
                <w:color w:val="000000"/>
              </w:rPr>
              <w:t>_Not Enrolled; Enrolled</w:t>
            </w:r>
          </w:p>
        </w:tc>
        <w:tc>
          <w:tcPr>
            <w:tcW w:w="2130" w:type="dxa"/>
            <w:tcBorders>
              <w:bottom w:val="single" w:sz="6" w:space="0" w:color="F08080"/>
            </w:tcBorders>
            <w:shd w:val="clear" w:color="auto" w:fill="EFD3D2"/>
            <w:tcMar>
              <w:left w:w="120" w:type="dxa"/>
              <w:right w:w="120" w:type="dxa"/>
            </w:tcMar>
          </w:tcPr>
          <w:p w14:paraId="04B96862" w14:textId="77777777" w:rsidR="003A5954" w:rsidRDefault="00DD1E8F">
            <w:pPr>
              <w:pStyle w:val="pBodyText"/>
            </w:pPr>
            <w:r>
              <w:rPr>
                <w:color w:val="000000"/>
              </w:rPr>
              <w:t>QC workers</w:t>
            </w:r>
          </w:p>
        </w:tc>
      </w:tr>
      <w:tr w:rsidR="003A5954" w14:paraId="202D14FD" w14:textId="77777777">
        <w:tc>
          <w:tcPr>
            <w:tcW w:w="2100" w:type="dxa"/>
            <w:tcBorders>
              <w:bottom w:val="single" w:sz="6" w:space="0" w:color="F08080"/>
              <w:right w:val="single" w:sz="6" w:space="0" w:color="F08080"/>
            </w:tcBorders>
            <w:tcMar>
              <w:left w:w="120" w:type="dxa"/>
              <w:right w:w="120" w:type="dxa"/>
            </w:tcMar>
          </w:tcPr>
          <w:p w14:paraId="35CA1C06"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25A1D6BE" w14:textId="77777777" w:rsidR="003A5954" w:rsidRDefault="00DD1E8F">
            <w:pPr>
              <w:pStyle w:val="pBodyText"/>
            </w:pPr>
            <w:r>
              <w:rPr>
                <w:color w:val="000000"/>
              </w:rPr>
              <w:t>QC Remote Travel</w:t>
            </w:r>
          </w:p>
        </w:tc>
        <w:tc>
          <w:tcPr>
            <w:tcW w:w="4980" w:type="dxa"/>
            <w:tcBorders>
              <w:bottom w:val="single" w:sz="6" w:space="0" w:color="F08080"/>
              <w:right w:val="single" w:sz="6" w:space="0" w:color="F08080"/>
            </w:tcBorders>
            <w:tcMar>
              <w:left w:w="120" w:type="dxa"/>
              <w:right w:w="120" w:type="dxa"/>
            </w:tcMar>
          </w:tcPr>
          <w:p w14:paraId="4CB7F237" w14:textId="77777777" w:rsidR="003A5954" w:rsidRDefault="00DD1E8F">
            <w:pPr>
              <w:pStyle w:val="pBodyText"/>
            </w:pPr>
            <w:r>
              <w:rPr>
                <w:color w:val="000000"/>
              </w:rPr>
              <w:t>Quebec remote travel</w:t>
            </w:r>
          </w:p>
        </w:tc>
        <w:tc>
          <w:tcPr>
            <w:tcW w:w="3525" w:type="dxa"/>
            <w:tcBorders>
              <w:bottom w:val="single" w:sz="6" w:space="0" w:color="F08080"/>
              <w:right w:val="single" w:sz="6" w:space="0" w:color="F08080"/>
            </w:tcBorders>
            <w:tcMar>
              <w:left w:w="120" w:type="dxa"/>
              <w:right w:w="120" w:type="dxa"/>
            </w:tcMar>
          </w:tcPr>
          <w:p w14:paraId="47D414DA"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2E30C61D" w14:textId="77777777" w:rsidR="003A5954" w:rsidRDefault="00DD1E8F">
            <w:pPr>
              <w:pStyle w:val="pBodyText"/>
            </w:pPr>
            <w:r>
              <w:rPr>
                <w:color w:val="000000"/>
              </w:rPr>
              <w:t>Individual, as needed</w:t>
            </w:r>
          </w:p>
        </w:tc>
      </w:tr>
      <w:tr w:rsidR="003A5954" w14:paraId="29ACB41C" w14:textId="77777777">
        <w:tc>
          <w:tcPr>
            <w:tcW w:w="2100" w:type="dxa"/>
            <w:tcBorders>
              <w:bottom w:val="single" w:sz="6" w:space="0" w:color="F08080"/>
              <w:right w:val="single" w:sz="6" w:space="0" w:color="F08080"/>
            </w:tcBorders>
            <w:shd w:val="clear" w:color="auto" w:fill="EFD3D2"/>
            <w:tcMar>
              <w:left w:w="120" w:type="dxa"/>
              <w:right w:w="120" w:type="dxa"/>
            </w:tcMar>
          </w:tcPr>
          <w:p w14:paraId="7C8AE833"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77FAF8DD" w14:textId="77777777" w:rsidR="003A5954" w:rsidRDefault="00DD1E8F">
            <w:pPr>
              <w:pStyle w:val="pBodyText"/>
            </w:pPr>
            <w:r>
              <w:rPr>
                <w:color w:val="000000"/>
              </w:rPr>
              <w:t>QC WCB</w:t>
            </w:r>
          </w:p>
        </w:tc>
        <w:tc>
          <w:tcPr>
            <w:tcW w:w="4980" w:type="dxa"/>
            <w:tcBorders>
              <w:bottom w:val="single" w:sz="6" w:space="0" w:color="F08080"/>
              <w:right w:val="single" w:sz="6" w:space="0" w:color="F08080"/>
            </w:tcBorders>
            <w:shd w:val="clear" w:color="auto" w:fill="EFD3D2"/>
            <w:tcMar>
              <w:left w:w="120" w:type="dxa"/>
              <w:right w:w="120" w:type="dxa"/>
            </w:tcMar>
          </w:tcPr>
          <w:p w14:paraId="722A3EBA" w14:textId="77777777" w:rsidR="003A5954" w:rsidRDefault="00DD1E8F">
            <w:pPr>
              <w:pStyle w:val="pBodyText"/>
            </w:pPr>
            <w:r>
              <w:rPr>
                <w:color w:val="000000"/>
              </w:rPr>
              <w:t>Quebec WCB</w:t>
            </w:r>
          </w:p>
        </w:tc>
        <w:tc>
          <w:tcPr>
            <w:tcW w:w="3525" w:type="dxa"/>
            <w:tcBorders>
              <w:bottom w:val="single" w:sz="6" w:space="0" w:color="F08080"/>
              <w:right w:val="single" w:sz="6" w:space="0" w:color="F08080"/>
            </w:tcBorders>
            <w:shd w:val="clear" w:color="auto" w:fill="EFD3D2"/>
            <w:tcMar>
              <w:left w:w="120" w:type="dxa"/>
              <w:right w:w="120" w:type="dxa"/>
            </w:tcMar>
          </w:tcPr>
          <w:p w14:paraId="59B55CEE"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1DBAFDF0" w14:textId="77777777" w:rsidR="003A5954" w:rsidRDefault="00DD1E8F">
            <w:pPr>
              <w:pStyle w:val="pBodyText"/>
            </w:pPr>
            <w:r>
              <w:rPr>
                <w:color w:val="000000"/>
              </w:rPr>
              <w:t>QC workers</w:t>
            </w:r>
          </w:p>
        </w:tc>
      </w:tr>
      <w:tr w:rsidR="003A5954" w14:paraId="4159009E" w14:textId="77777777">
        <w:tc>
          <w:tcPr>
            <w:tcW w:w="2100" w:type="dxa"/>
            <w:tcBorders>
              <w:bottom w:val="single" w:sz="6" w:space="0" w:color="F08080"/>
              <w:right w:val="single" w:sz="6" w:space="0" w:color="F08080"/>
            </w:tcBorders>
            <w:tcMar>
              <w:left w:w="120" w:type="dxa"/>
              <w:right w:w="120" w:type="dxa"/>
            </w:tcMar>
          </w:tcPr>
          <w:p w14:paraId="61865A6E"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7A481A01" w14:textId="77777777" w:rsidR="003A5954" w:rsidRDefault="00DD1E8F">
            <w:pPr>
              <w:pStyle w:val="pBodyText"/>
            </w:pPr>
            <w:r>
              <w:rPr>
                <w:color w:val="000000"/>
              </w:rPr>
              <w:t>QCHSF</w:t>
            </w:r>
          </w:p>
        </w:tc>
        <w:tc>
          <w:tcPr>
            <w:tcW w:w="4980" w:type="dxa"/>
            <w:tcBorders>
              <w:bottom w:val="single" w:sz="6" w:space="0" w:color="F08080"/>
              <w:right w:val="single" w:sz="6" w:space="0" w:color="F08080"/>
            </w:tcBorders>
            <w:tcMar>
              <w:left w:w="120" w:type="dxa"/>
              <w:right w:w="120" w:type="dxa"/>
            </w:tcMar>
          </w:tcPr>
          <w:p w14:paraId="3B1A95B8" w14:textId="77777777" w:rsidR="003A5954" w:rsidRDefault="00DD1E8F">
            <w:pPr>
              <w:pStyle w:val="pBodyText"/>
            </w:pPr>
            <w:r>
              <w:rPr>
                <w:color w:val="000000"/>
              </w:rPr>
              <w:t>Quebec Health Services Fund</w:t>
            </w:r>
          </w:p>
        </w:tc>
        <w:tc>
          <w:tcPr>
            <w:tcW w:w="3525" w:type="dxa"/>
            <w:tcBorders>
              <w:bottom w:val="single" w:sz="6" w:space="0" w:color="F08080"/>
              <w:right w:val="single" w:sz="6" w:space="0" w:color="F08080"/>
            </w:tcBorders>
            <w:tcMar>
              <w:left w:w="120" w:type="dxa"/>
              <w:right w:w="120" w:type="dxa"/>
            </w:tcMar>
          </w:tcPr>
          <w:p w14:paraId="05EE8957"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2B178BC0" w14:textId="77777777" w:rsidR="003A5954" w:rsidRDefault="00DD1E8F">
            <w:pPr>
              <w:pStyle w:val="pBodyText"/>
            </w:pPr>
            <w:r>
              <w:rPr>
                <w:color w:val="000000"/>
              </w:rPr>
              <w:t>QC workers</w:t>
            </w:r>
          </w:p>
        </w:tc>
      </w:tr>
      <w:tr w:rsidR="003A5954" w14:paraId="5E687735" w14:textId="77777777">
        <w:tc>
          <w:tcPr>
            <w:tcW w:w="2100" w:type="dxa"/>
            <w:tcBorders>
              <w:bottom w:val="single" w:sz="6" w:space="0" w:color="F08080"/>
              <w:right w:val="single" w:sz="6" w:space="0" w:color="F08080"/>
            </w:tcBorders>
            <w:shd w:val="clear" w:color="auto" w:fill="EFD3D2"/>
            <w:tcMar>
              <w:left w:w="120" w:type="dxa"/>
              <w:right w:w="120" w:type="dxa"/>
            </w:tcMar>
          </w:tcPr>
          <w:p w14:paraId="0E798C43"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6806982A" w14:textId="77777777" w:rsidR="003A5954" w:rsidRDefault="00DD1E8F">
            <w:pPr>
              <w:pStyle w:val="pBodyText"/>
            </w:pPr>
            <w:r>
              <w:rPr>
                <w:color w:val="000000"/>
              </w:rPr>
              <w:t>QPIP</w:t>
            </w:r>
          </w:p>
        </w:tc>
        <w:tc>
          <w:tcPr>
            <w:tcW w:w="4980" w:type="dxa"/>
            <w:tcBorders>
              <w:bottom w:val="single" w:sz="6" w:space="0" w:color="F08080"/>
              <w:right w:val="single" w:sz="6" w:space="0" w:color="F08080"/>
            </w:tcBorders>
            <w:shd w:val="clear" w:color="auto" w:fill="EFD3D2"/>
            <w:tcMar>
              <w:left w:w="120" w:type="dxa"/>
              <w:right w:w="120" w:type="dxa"/>
            </w:tcMar>
          </w:tcPr>
          <w:p w14:paraId="60087B71" w14:textId="77777777" w:rsidR="003A5954" w:rsidRDefault="00DD1E8F">
            <w:pPr>
              <w:pStyle w:val="pBodyText"/>
            </w:pPr>
            <w:r>
              <w:rPr>
                <w:color w:val="000000"/>
              </w:rPr>
              <w:t>Quebec Parental Insurance Plan</w:t>
            </w:r>
          </w:p>
        </w:tc>
        <w:tc>
          <w:tcPr>
            <w:tcW w:w="3525" w:type="dxa"/>
            <w:tcBorders>
              <w:bottom w:val="single" w:sz="6" w:space="0" w:color="F08080"/>
              <w:right w:val="single" w:sz="6" w:space="0" w:color="F08080"/>
            </w:tcBorders>
            <w:shd w:val="clear" w:color="auto" w:fill="EFD3D2"/>
            <w:tcMar>
              <w:left w:w="120" w:type="dxa"/>
              <w:right w:w="120" w:type="dxa"/>
            </w:tcMar>
          </w:tcPr>
          <w:p w14:paraId="40748561" w14:textId="77777777" w:rsidR="003A5954" w:rsidRDefault="00DD1E8F">
            <w:pPr>
              <w:pStyle w:val="pBodyText"/>
            </w:pPr>
            <w:r>
              <w:rPr>
                <w:color w:val="000000"/>
              </w:rPr>
              <w:t>_Not Enrolled; Enrolled</w:t>
            </w:r>
          </w:p>
        </w:tc>
        <w:tc>
          <w:tcPr>
            <w:tcW w:w="2130" w:type="dxa"/>
            <w:tcBorders>
              <w:bottom w:val="single" w:sz="6" w:space="0" w:color="F08080"/>
            </w:tcBorders>
            <w:shd w:val="clear" w:color="auto" w:fill="EFD3D2"/>
            <w:tcMar>
              <w:left w:w="120" w:type="dxa"/>
              <w:right w:w="120" w:type="dxa"/>
            </w:tcMar>
          </w:tcPr>
          <w:p w14:paraId="512DA038" w14:textId="77777777" w:rsidR="003A5954" w:rsidRDefault="00DD1E8F">
            <w:pPr>
              <w:pStyle w:val="pBodyText"/>
            </w:pPr>
            <w:r>
              <w:rPr>
                <w:color w:val="000000"/>
              </w:rPr>
              <w:t>QC workers</w:t>
            </w:r>
          </w:p>
        </w:tc>
      </w:tr>
      <w:tr w:rsidR="003A5954" w14:paraId="28081E6D" w14:textId="77777777">
        <w:tc>
          <w:tcPr>
            <w:tcW w:w="2100" w:type="dxa"/>
            <w:tcBorders>
              <w:bottom w:val="single" w:sz="6" w:space="0" w:color="F08080"/>
              <w:right w:val="single" w:sz="6" w:space="0" w:color="F08080"/>
            </w:tcBorders>
            <w:tcMar>
              <w:left w:w="120" w:type="dxa"/>
              <w:right w:w="120" w:type="dxa"/>
            </w:tcMar>
          </w:tcPr>
          <w:p w14:paraId="68B2178D"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133E5A43" w14:textId="77777777" w:rsidR="003A5954" w:rsidRDefault="00DD1E8F">
            <w:pPr>
              <w:pStyle w:val="pBodyText"/>
            </w:pPr>
            <w:r>
              <w:rPr>
                <w:color w:val="000000"/>
              </w:rPr>
              <w:t>QPP</w:t>
            </w:r>
          </w:p>
        </w:tc>
        <w:tc>
          <w:tcPr>
            <w:tcW w:w="4980" w:type="dxa"/>
            <w:tcBorders>
              <w:bottom w:val="single" w:sz="6" w:space="0" w:color="F08080"/>
              <w:right w:val="single" w:sz="6" w:space="0" w:color="F08080"/>
            </w:tcBorders>
            <w:tcMar>
              <w:left w:w="120" w:type="dxa"/>
              <w:right w:w="120" w:type="dxa"/>
            </w:tcMar>
          </w:tcPr>
          <w:p w14:paraId="5A196E3E" w14:textId="77777777" w:rsidR="003A5954" w:rsidRDefault="00DD1E8F">
            <w:pPr>
              <w:pStyle w:val="pBodyText"/>
            </w:pPr>
            <w:r>
              <w:rPr>
                <w:color w:val="000000"/>
              </w:rPr>
              <w:t xml:space="preserve">Quebec Pension Plan </w:t>
            </w:r>
          </w:p>
        </w:tc>
        <w:tc>
          <w:tcPr>
            <w:tcW w:w="3525" w:type="dxa"/>
            <w:tcBorders>
              <w:bottom w:val="single" w:sz="6" w:space="0" w:color="F08080"/>
              <w:right w:val="single" w:sz="6" w:space="0" w:color="F08080"/>
            </w:tcBorders>
            <w:tcMar>
              <w:left w:w="120" w:type="dxa"/>
              <w:right w:w="120" w:type="dxa"/>
            </w:tcMar>
          </w:tcPr>
          <w:p w14:paraId="1CA71951"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5182F544" w14:textId="77777777" w:rsidR="003A5954" w:rsidRDefault="00DD1E8F">
            <w:pPr>
              <w:pStyle w:val="pBodyText"/>
            </w:pPr>
            <w:r>
              <w:rPr>
                <w:color w:val="000000"/>
              </w:rPr>
              <w:t>QC workers</w:t>
            </w:r>
          </w:p>
        </w:tc>
      </w:tr>
      <w:tr w:rsidR="003A5954" w14:paraId="09A13FBF" w14:textId="77777777">
        <w:tc>
          <w:tcPr>
            <w:tcW w:w="2100" w:type="dxa"/>
            <w:tcBorders>
              <w:bottom w:val="single" w:sz="6" w:space="0" w:color="F08080"/>
              <w:right w:val="single" w:sz="6" w:space="0" w:color="F08080"/>
            </w:tcBorders>
            <w:shd w:val="clear" w:color="auto" w:fill="EFD3D2"/>
            <w:tcMar>
              <w:left w:w="120" w:type="dxa"/>
              <w:right w:w="120" w:type="dxa"/>
            </w:tcMar>
          </w:tcPr>
          <w:p w14:paraId="5A840494" w14:textId="77777777" w:rsidR="003A5954" w:rsidRDefault="00DD1E8F">
            <w:pPr>
              <w:pStyle w:val="pBodyText"/>
            </w:pPr>
            <w:r>
              <w:rPr>
                <w:color w:val="000000"/>
              </w:rPr>
              <w:lastRenderedPageBreak/>
              <w:t> </w:t>
            </w:r>
          </w:p>
        </w:tc>
        <w:tc>
          <w:tcPr>
            <w:tcW w:w="2236" w:type="dxa"/>
            <w:tcBorders>
              <w:bottom w:val="single" w:sz="6" w:space="0" w:color="F08080"/>
              <w:right w:val="single" w:sz="6" w:space="0" w:color="F08080"/>
            </w:tcBorders>
            <w:shd w:val="clear" w:color="auto" w:fill="EFD3D2"/>
            <w:tcMar>
              <w:left w:w="120" w:type="dxa"/>
              <w:right w:w="120" w:type="dxa"/>
            </w:tcMar>
          </w:tcPr>
          <w:p w14:paraId="15B07876" w14:textId="77777777" w:rsidR="003A5954" w:rsidRDefault="00DD1E8F">
            <w:pPr>
              <w:pStyle w:val="pBodyText"/>
            </w:pPr>
            <w:r>
              <w:rPr>
                <w:color w:val="000000"/>
              </w:rPr>
              <w:t>RET Comp</w:t>
            </w:r>
          </w:p>
        </w:tc>
        <w:tc>
          <w:tcPr>
            <w:tcW w:w="4980" w:type="dxa"/>
            <w:tcBorders>
              <w:bottom w:val="single" w:sz="6" w:space="0" w:color="F08080"/>
              <w:right w:val="single" w:sz="6" w:space="0" w:color="F08080"/>
            </w:tcBorders>
            <w:shd w:val="clear" w:color="auto" w:fill="EFD3D2"/>
            <w:tcMar>
              <w:left w:w="120" w:type="dxa"/>
              <w:right w:w="120" w:type="dxa"/>
            </w:tcMar>
          </w:tcPr>
          <w:p w14:paraId="2E0A006A" w14:textId="77777777" w:rsidR="003A5954" w:rsidRDefault="00DD1E8F">
            <w:pPr>
              <w:pStyle w:val="pBodyText"/>
            </w:pPr>
            <w:r>
              <w:rPr>
                <w:color w:val="000000"/>
              </w:rPr>
              <w:t>Retirement compensation agreement</w:t>
            </w:r>
          </w:p>
        </w:tc>
        <w:tc>
          <w:tcPr>
            <w:tcW w:w="3525" w:type="dxa"/>
            <w:tcBorders>
              <w:bottom w:val="single" w:sz="6" w:space="0" w:color="F08080"/>
              <w:right w:val="single" w:sz="6" w:space="0" w:color="F08080"/>
            </w:tcBorders>
            <w:shd w:val="clear" w:color="auto" w:fill="EFD3D2"/>
            <w:tcMar>
              <w:left w:w="120" w:type="dxa"/>
              <w:right w:w="120" w:type="dxa"/>
            </w:tcMar>
          </w:tcPr>
          <w:p w14:paraId="50BEA92A"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3D6C951D" w14:textId="77777777" w:rsidR="003A5954" w:rsidRDefault="00DD1E8F">
            <w:pPr>
              <w:pStyle w:val="pBodyText"/>
            </w:pPr>
            <w:r>
              <w:rPr>
                <w:color w:val="000000"/>
              </w:rPr>
              <w:t>Individual, as needed</w:t>
            </w:r>
          </w:p>
        </w:tc>
      </w:tr>
      <w:tr w:rsidR="003A5954" w14:paraId="09F58428" w14:textId="77777777">
        <w:tc>
          <w:tcPr>
            <w:tcW w:w="2100" w:type="dxa"/>
            <w:tcBorders>
              <w:bottom w:val="single" w:sz="6" w:space="0" w:color="F08080"/>
              <w:right w:val="single" w:sz="6" w:space="0" w:color="F08080"/>
            </w:tcBorders>
            <w:tcMar>
              <w:left w:w="120" w:type="dxa"/>
              <w:right w:w="120" w:type="dxa"/>
            </w:tcMar>
          </w:tcPr>
          <w:p w14:paraId="0A173D6F"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389C83E5" w14:textId="77777777" w:rsidR="003A5954" w:rsidRDefault="00DD1E8F">
            <w:pPr>
              <w:pStyle w:val="pBodyText"/>
            </w:pPr>
            <w:r>
              <w:rPr>
                <w:color w:val="000000"/>
              </w:rPr>
              <w:t>Revised Pymt Recover</w:t>
            </w:r>
          </w:p>
        </w:tc>
        <w:tc>
          <w:tcPr>
            <w:tcW w:w="4980" w:type="dxa"/>
            <w:tcBorders>
              <w:bottom w:val="single" w:sz="6" w:space="0" w:color="F08080"/>
              <w:right w:val="single" w:sz="6" w:space="0" w:color="F08080"/>
            </w:tcBorders>
            <w:tcMar>
              <w:left w:w="120" w:type="dxa"/>
              <w:right w:w="120" w:type="dxa"/>
            </w:tcMar>
          </w:tcPr>
          <w:p w14:paraId="677CC759" w14:textId="77777777" w:rsidR="003A5954" w:rsidRDefault="00DD1E8F">
            <w:pPr>
              <w:pStyle w:val="pBodyText"/>
            </w:pPr>
            <w:r>
              <w:rPr>
                <w:color w:val="000000"/>
              </w:rPr>
              <w:t>Revised payment recovery</w:t>
            </w:r>
          </w:p>
        </w:tc>
        <w:tc>
          <w:tcPr>
            <w:tcW w:w="3525" w:type="dxa"/>
            <w:tcBorders>
              <w:bottom w:val="single" w:sz="6" w:space="0" w:color="F08080"/>
              <w:right w:val="single" w:sz="6" w:space="0" w:color="F08080"/>
            </w:tcBorders>
            <w:tcMar>
              <w:left w:w="120" w:type="dxa"/>
              <w:right w:w="120" w:type="dxa"/>
            </w:tcMar>
          </w:tcPr>
          <w:p w14:paraId="38F89566"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33882B65" w14:textId="77777777" w:rsidR="003A5954" w:rsidRDefault="00DD1E8F">
            <w:pPr>
              <w:pStyle w:val="pBodyText"/>
            </w:pPr>
            <w:r>
              <w:rPr>
                <w:color w:val="000000"/>
              </w:rPr>
              <w:t>Automatic</w:t>
            </w:r>
          </w:p>
        </w:tc>
      </w:tr>
      <w:tr w:rsidR="003A5954" w14:paraId="5F8E6848" w14:textId="77777777">
        <w:tc>
          <w:tcPr>
            <w:tcW w:w="2100" w:type="dxa"/>
            <w:tcBorders>
              <w:bottom w:val="single" w:sz="6" w:space="0" w:color="F08080"/>
              <w:right w:val="single" w:sz="6" w:space="0" w:color="F08080"/>
            </w:tcBorders>
            <w:shd w:val="clear" w:color="auto" w:fill="EFD3D2"/>
            <w:tcMar>
              <w:left w:w="120" w:type="dxa"/>
              <w:right w:w="120" w:type="dxa"/>
            </w:tcMar>
          </w:tcPr>
          <w:p w14:paraId="2ADBAA6E"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482604C5" w14:textId="77777777" w:rsidR="003A5954" w:rsidRDefault="00DD1E8F">
            <w:pPr>
              <w:pStyle w:val="pBodyText"/>
            </w:pPr>
            <w:r>
              <w:rPr>
                <w:color w:val="000000"/>
              </w:rPr>
              <w:t>RPP</w:t>
            </w:r>
          </w:p>
        </w:tc>
        <w:tc>
          <w:tcPr>
            <w:tcW w:w="4980" w:type="dxa"/>
            <w:tcBorders>
              <w:bottom w:val="single" w:sz="6" w:space="0" w:color="F08080"/>
              <w:right w:val="single" w:sz="6" w:space="0" w:color="F08080"/>
            </w:tcBorders>
            <w:shd w:val="clear" w:color="auto" w:fill="EFD3D2"/>
            <w:tcMar>
              <w:left w:w="120" w:type="dxa"/>
              <w:right w:w="120" w:type="dxa"/>
            </w:tcMar>
          </w:tcPr>
          <w:p w14:paraId="7591C5FE" w14:textId="77777777" w:rsidR="003A5954" w:rsidRDefault="00DD1E8F">
            <w:pPr>
              <w:pStyle w:val="pBodyText"/>
            </w:pPr>
            <w:r>
              <w:rPr>
                <w:color w:val="000000"/>
              </w:rPr>
              <w:t>Registered pension plan</w:t>
            </w:r>
          </w:p>
        </w:tc>
        <w:tc>
          <w:tcPr>
            <w:tcW w:w="3525" w:type="dxa"/>
            <w:tcBorders>
              <w:bottom w:val="single" w:sz="6" w:space="0" w:color="F08080"/>
              <w:right w:val="single" w:sz="6" w:space="0" w:color="F08080"/>
            </w:tcBorders>
            <w:shd w:val="clear" w:color="auto" w:fill="EFD3D2"/>
            <w:tcMar>
              <w:left w:w="120" w:type="dxa"/>
              <w:right w:w="120" w:type="dxa"/>
            </w:tcMar>
          </w:tcPr>
          <w:p w14:paraId="74658599"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75C3472C" w14:textId="77777777" w:rsidR="003A5954" w:rsidRDefault="00DD1E8F">
            <w:pPr>
              <w:pStyle w:val="pBodyText"/>
            </w:pPr>
            <w:r>
              <w:rPr>
                <w:color w:val="000000"/>
              </w:rPr>
              <w:t>QC workers</w:t>
            </w:r>
          </w:p>
        </w:tc>
      </w:tr>
      <w:tr w:rsidR="003A5954" w14:paraId="79C3A5BF" w14:textId="77777777">
        <w:tc>
          <w:tcPr>
            <w:tcW w:w="2100" w:type="dxa"/>
            <w:tcBorders>
              <w:bottom w:val="single" w:sz="6" w:space="0" w:color="F08080"/>
              <w:right w:val="single" w:sz="6" w:space="0" w:color="F08080"/>
            </w:tcBorders>
            <w:tcMar>
              <w:left w:w="120" w:type="dxa"/>
              <w:right w:w="120" w:type="dxa"/>
            </w:tcMar>
          </w:tcPr>
          <w:p w14:paraId="75437163"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3761DDFF" w14:textId="77777777" w:rsidR="003A5954" w:rsidRDefault="00DD1E8F">
            <w:pPr>
              <w:pStyle w:val="pBodyText"/>
            </w:pPr>
            <w:r>
              <w:rPr>
                <w:color w:val="000000"/>
              </w:rPr>
              <w:t>RRSP</w:t>
            </w:r>
          </w:p>
        </w:tc>
        <w:tc>
          <w:tcPr>
            <w:tcW w:w="4980" w:type="dxa"/>
            <w:tcBorders>
              <w:bottom w:val="single" w:sz="6" w:space="0" w:color="F08080"/>
              <w:right w:val="single" w:sz="6" w:space="0" w:color="F08080"/>
            </w:tcBorders>
            <w:tcMar>
              <w:left w:w="120" w:type="dxa"/>
              <w:right w:w="120" w:type="dxa"/>
            </w:tcMar>
          </w:tcPr>
          <w:p w14:paraId="408E635E" w14:textId="77777777" w:rsidR="003A5954" w:rsidRDefault="00DD1E8F">
            <w:pPr>
              <w:pStyle w:val="pBodyText"/>
            </w:pPr>
            <w:r>
              <w:rPr>
                <w:color w:val="000000"/>
              </w:rPr>
              <w:t>Registered retirement savings plan</w:t>
            </w:r>
          </w:p>
        </w:tc>
        <w:tc>
          <w:tcPr>
            <w:tcW w:w="3525" w:type="dxa"/>
            <w:tcBorders>
              <w:bottom w:val="single" w:sz="6" w:space="0" w:color="F08080"/>
              <w:right w:val="single" w:sz="6" w:space="0" w:color="F08080"/>
            </w:tcBorders>
            <w:tcMar>
              <w:left w:w="120" w:type="dxa"/>
              <w:right w:w="120" w:type="dxa"/>
            </w:tcMar>
          </w:tcPr>
          <w:p w14:paraId="3186DDEC"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1DFC793C" w14:textId="77777777" w:rsidR="003A5954" w:rsidRDefault="00DD1E8F">
            <w:pPr>
              <w:pStyle w:val="pBodyText"/>
            </w:pPr>
            <w:r>
              <w:rPr>
                <w:color w:val="000000"/>
              </w:rPr>
              <w:t>Individual, as needed</w:t>
            </w:r>
          </w:p>
        </w:tc>
      </w:tr>
      <w:tr w:rsidR="003A5954" w14:paraId="5A74BB5E" w14:textId="77777777">
        <w:tc>
          <w:tcPr>
            <w:tcW w:w="2100" w:type="dxa"/>
            <w:tcBorders>
              <w:bottom w:val="single" w:sz="6" w:space="0" w:color="F08080"/>
              <w:right w:val="single" w:sz="6" w:space="0" w:color="F08080"/>
            </w:tcBorders>
            <w:shd w:val="clear" w:color="auto" w:fill="EFD3D2"/>
            <w:tcMar>
              <w:left w:w="120" w:type="dxa"/>
              <w:right w:w="120" w:type="dxa"/>
            </w:tcMar>
          </w:tcPr>
          <w:p w14:paraId="61BA7E01"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4A80E2AD" w14:textId="77777777" w:rsidR="003A5954" w:rsidRDefault="00DD1E8F">
            <w:pPr>
              <w:pStyle w:val="pBodyText"/>
            </w:pPr>
            <w:r>
              <w:rPr>
                <w:color w:val="000000"/>
              </w:rPr>
              <w:t>Short Term Dis</w:t>
            </w:r>
          </w:p>
        </w:tc>
        <w:tc>
          <w:tcPr>
            <w:tcW w:w="4980" w:type="dxa"/>
            <w:tcBorders>
              <w:bottom w:val="single" w:sz="6" w:space="0" w:color="F08080"/>
              <w:right w:val="single" w:sz="6" w:space="0" w:color="F08080"/>
            </w:tcBorders>
            <w:shd w:val="clear" w:color="auto" w:fill="EFD3D2"/>
            <w:tcMar>
              <w:left w:w="120" w:type="dxa"/>
              <w:right w:w="120" w:type="dxa"/>
            </w:tcMar>
          </w:tcPr>
          <w:p w14:paraId="4D84D96B" w14:textId="77777777" w:rsidR="003A5954" w:rsidRDefault="00DD1E8F">
            <w:pPr>
              <w:pStyle w:val="pBodyText"/>
            </w:pPr>
            <w:r>
              <w:rPr>
                <w:color w:val="000000"/>
              </w:rPr>
              <w:t>Short-term disability</w:t>
            </w:r>
          </w:p>
        </w:tc>
        <w:tc>
          <w:tcPr>
            <w:tcW w:w="3525" w:type="dxa"/>
            <w:tcBorders>
              <w:bottom w:val="single" w:sz="6" w:space="0" w:color="F08080"/>
              <w:right w:val="single" w:sz="6" w:space="0" w:color="F08080"/>
            </w:tcBorders>
            <w:shd w:val="clear" w:color="auto" w:fill="EFD3D2"/>
            <w:tcMar>
              <w:left w:w="120" w:type="dxa"/>
              <w:right w:w="120" w:type="dxa"/>
            </w:tcMar>
          </w:tcPr>
          <w:p w14:paraId="7C95BE27" w14:textId="77777777" w:rsidR="003A5954" w:rsidRDefault="00DD1E8F">
            <w:pPr>
              <w:pStyle w:val="pBodyText"/>
            </w:pPr>
            <w:r>
              <w:rPr>
                <w:color w:val="000000"/>
              </w:rPr>
              <w:t>_Not Enrolled; Enrolled</w:t>
            </w:r>
          </w:p>
        </w:tc>
        <w:tc>
          <w:tcPr>
            <w:tcW w:w="2130" w:type="dxa"/>
            <w:tcBorders>
              <w:bottom w:val="single" w:sz="6" w:space="0" w:color="F08080"/>
            </w:tcBorders>
            <w:shd w:val="clear" w:color="auto" w:fill="EFD3D2"/>
            <w:tcMar>
              <w:left w:w="120" w:type="dxa"/>
              <w:right w:w="120" w:type="dxa"/>
            </w:tcMar>
          </w:tcPr>
          <w:p w14:paraId="17ACC7AB" w14:textId="77777777" w:rsidR="003A5954" w:rsidRDefault="00DD1E8F">
            <w:pPr>
              <w:pStyle w:val="pBodyText"/>
            </w:pPr>
            <w:r>
              <w:rPr>
                <w:color w:val="000000"/>
              </w:rPr>
              <w:t>Individual, as needed</w:t>
            </w:r>
          </w:p>
        </w:tc>
      </w:tr>
      <w:tr w:rsidR="003A5954" w14:paraId="32B01080" w14:textId="77777777">
        <w:tc>
          <w:tcPr>
            <w:tcW w:w="2100" w:type="dxa"/>
            <w:tcBorders>
              <w:bottom w:val="single" w:sz="6" w:space="0" w:color="F08080"/>
              <w:right w:val="single" w:sz="6" w:space="0" w:color="F08080"/>
            </w:tcBorders>
            <w:tcMar>
              <w:left w:w="120" w:type="dxa"/>
              <w:right w:w="120" w:type="dxa"/>
            </w:tcMar>
          </w:tcPr>
          <w:p w14:paraId="4B44F398"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2F41DE05" w14:textId="77777777" w:rsidR="003A5954" w:rsidRDefault="00DD1E8F">
            <w:pPr>
              <w:pStyle w:val="pBodyText"/>
            </w:pPr>
            <w:r>
              <w:rPr>
                <w:color w:val="000000"/>
              </w:rPr>
              <w:t>SK Provincial Tax</w:t>
            </w:r>
          </w:p>
        </w:tc>
        <w:tc>
          <w:tcPr>
            <w:tcW w:w="4980" w:type="dxa"/>
            <w:tcBorders>
              <w:bottom w:val="single" w:sz="6" w:space="0" w:color="F08080"/>
              <w:right w:val="single" w:sz="6" w:space="0" w:color="F08080"/>
            </w:tcBorders>
            <w:tcMar>
              <w:left w:w="120" w:type="dxa"/>
              <w:right w:w="120" w:type="dxa"/>
            </w:tcMar>
          </w:tcPr>
          <w:p w14:paraId="0CEF2A74" w14:textId="77777777" w:rsidR="003A5954" w:rsidRDefault="00DD1E8F">
            <w:pPr>
              <w:pStyle w:val="pBodyText"/>
            </w:pPr>
            <w:r>
              <w:rPr>
                <w:color w:val="000000"/>
              </w:rPr>
              <w:t>Saskatchewan provincial tax</w:t>
            </w:r>
          </w:p>
        </w:tc>
        <w:tc>
          <w:tcPr>
            <w:tcW w:w="3525" w:type="dxa"/>
            <w:tcBorders>
              <w:bottom w:val="single" w:sz="6" w:space="0" w:color="F08080"/>
              <w:right w:val="single" w:sz="6" w:space="0" w:color="F08080"/>
            </w:tcBorders>
            <w:tcMar>
              <w:left w:w="120" w:type="dxa"/>
              <w:right w:w="120" w:type="dxa"/>
            </w:tcMar>
          </w:tcPr>
          <w:p w14:paraId="4E3C664D"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7E2D80B8" w14:textId="77777777" w:rsidR="003A5954" w:rsidRDefault="00DD1E8F">
            <w:pPr>
              <w:pStyle w:val="pBodyText"/>
            </w:pPr>
            <w:r>
              <w:rPr>
                <w:color w:val="000000"/>
              </w:rPr>
              <w:t>SK workers</w:t>
            </w:r>
          </w:p>
        </w:tc>
      </w:tr>
      <w:tr w:rsidR="003A5954" w14:paraId="01A5CBF8" w14:textId="77777777">
        <w:tc>
          <w:tcPr>
            <w:tcW w:w="2100" w:type="dxa"/>
            <w:tcBorders>
              <w:bottom w:val="single" w:sz="6" w:space="0" w:color="F08080"/>
              <w:right w:val="single" w:sz="6" w:space="0" w:color="F08080"/>
            </w:tcBorders>
            <w:shd w:val="clear" w:color="auto" w:fill="EFD3D2"/>
            <w:tcMar>
              <w:left w:w="120" w:type="dxa"/>
              <w:right w:w="120" w:type="dxa"/>
            </w:tcMar>
          </w:tcPr>
          <w:p w14:paraId="2775C981"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6CC02CE2" w14:textId="77777777" w:rsidR="003A5954" w:rsidRDefault="00DD1E8F">
            <w:pPr>
              <w:pStyle w:val="pBodyText"/>
            </w:pPr>
            <w:r>
              <w:rPr>
                <w:color w:val="000000"/>
              </w:rPr>
              <w:t>SK Shares</w:t>
            </w:r>
          </w:p>
        </w:tc>
        <w:tc>
          <w:tcPr>
            <w:tcW w:w="4980" w:type="dxa"/>
            <w:tcBorders>
              <w:bottom w:val="single" w:sz="6" w:space="0" w:color="F08080"/>
              <w:right w:val="single" w:sz="6" w:space="0" w:color="F08080"/>
            </w:tcBorders>
            <w:shd w:val="clear" w:color="auto" w:fill="EFD3D2"/>
            <w:tcMar>
              <w:left w:w="120" w:type="dxa"/>
              <w:right w:w="120" w:type="dxa"/>
            </w:tcMar>
          </w:tcPr>
          <w:p w14:paraId="2386BDD5" w14:textId="77777777" w:rsidR="003A5954" w:rsidRDefault="00DD1E8F">
            <w:pPr>
              <w:pStyle w:val="pBodyText"/>
            </w:pPr>
            <w:r>
              <w:rPr>
                <w:color w:val="000000"/>
              </w:rPr>
              <w:t>Approved shares of capital stock in Saskatchewan</w:t>
            </w:r>
          </w:p>
        </w:tc>
        <w:tc>
          <w:tcPr>
            <w:tcW w:w="3525" w:type="dxa"/>
            <w:tcBorders>
              <w:bottom w:val="single" w:sz="6" w:space="0" w:color="F08080"/>
              <w:right w:val="single" w:sz="6" w:space="0" w:color="F08080"/>
            </w:tcBorders>
            <w:shd w:val="clear" w:color="auto" w:fill="EFD3D2"/>
            <w:tcMar>
              <w:left w:w="120" w:type="dxa"/>
              <w:right w:w="120" w:type="dxa"/>
            </w:tcMar>
          </w:tcPr>
          <w:p w14:paraId="032D653B"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7F913B88" w14:textId="77777777" w:rsidR="003A5954" w:rsidRDefault="00DD1E8F">
            <w:pPr>
              <w:pStyle w:val="pBodyText"/>
            </w:pPr>
            <w:r>
              <w:rPr>
                <w:color w:val="000000"/>
              </w:rPr>
              <w:t>SK workers</w:t>
            </w:r>
          </w:p>
        </w:tc>
      </w:tr>
      <w:tr w:rsidR="003A5954" w14:paraId="3BC6C934" w14:textId="77777777">
        <w:tc>
          <w:tcPr>
            <w:tcW w:w="2100" w:type="dxa"/>
            <w:tcBorders>
              <w:bottom w:val="single" w:sz="6" w:space="0" w:color="F08080"/>
              <w:right w:val="single" w:sz="6" w:space="0" w:color="F08080"/>
            </w:tcBorders>
            <w:tcMar>
              <w:left w:w="120" w:type="dxa"/>
              <w:right w:w="120" w:type="dxa"/>
            </w:tcMar>
          </w:tcPr>
          <w:p w14:paraId="508EA15D"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0AD15670" w14:textId="77777777" w:rsidR="003A5954" w:rsidRDefault="00DD1E8F">
            <w:pPr>
              <w:pStyle w:val="pBodyText"/>
            </w:pPr>
            <w:r>
              <w:rPr>
                <w:color w:val="000000"/>
              </w:rPr>
              <w:t>SK WCB</w:t>
            </w:r>
          </w:p>
        </w:tc>
        <w:tc>
          <w:tcPr>
            <w:tcW w:w="4980" w:type="dxa"/>
            <w:tcBorders>
              <w:bottom w:val="single" w:sz="6" w:space="0" w:color="F08080"/>
              <w:right w:val="single" w:sz="6" w:space="0" w:color="F08080"/>
            </w:tcBorders>
            <w:tcMar>
              <w:left w:w="120" w:type="dxa"/>
              <w:right w:w="120" w:type="dxa"/>
            </w:tcMar>
          </w:tcPr>
          <w:p w14:paraId="1BEDC9FA" w14:textId="77777777" w:rsidR="003A5954" w:rsidRDefault="00DD1E8F">
            <w:pPr>
              <w:pStyle w:val="pBodyText"/>
            </w:pPr>
            <w:r>
              <w:rPr>
                <w:color w:val="000000"/>
              </w:rPr>
              <w:t>Saskatchewan WCB</w:t>
            </w:r>
          </w:p>
        </w:tc>
        <w:tc>
          <w:tcPr>
            <w:tcW w:w="3525" w:type="dxa"/>
            <w:tcBorders>
              <w:bottom w:val="single" w:sz="6" w:space="0" w:color="F08080"/>
              <w:right w:val="single" w:sz="6" w:space="0" w:color="F08080"/>
            </w:tcBorders>
            <w:tcMar>
              <w:left w:w="120" w:type="dxa"/>
              <w:right w:w="120" w:type="dxa"/>
            </w:tcMar>
          </w:tcPr>
          <w:p w14:paraId="0C6A33A5"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614C00C7" w14:textId="77777777" w:rsidR="003A5954" w:rsidRDefault="00DD1E8F">
            <w:pPr>
              <w:pStyle w:val="pBodyText"/>
            </w:pPr>
            <w:r>
              <w:rPr>
                <w:color w:val="000000"/>
              </w:rPr>
              <w:t>SK workers</w:t>
            </w:r>
          </w:p>
        </w:tc>
      </w:tr>
      <w:tr w:rsidR="003A5954" w14:paraId="7F32B37E" w14:textId="77777777">
        <w:tc>
          <w:tcPr>
            <w:tcW w:w="2100" w:type="dxa"/>
            <w:tcBorders>
              <w:bottom w:val="single" w:sz="6" w:space="0" w:color="F08080"/>
              <w:right w:val="single" w:sz="6" w:space="0" w:color="F08080"/>
            </w:tcBorders>
            <w:shd w:val="clear" w:color="auto" w:fill="EFD3D2"/>
            <w:tcMar>
              <w:left w:w="120" w:type="dxa"/>
              <w:right w:w="120" w:type="dxa"/>
            </w:tcMar>
          </w:tcPr>
          <w:p w14:paraId="5421B3D8"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2BFD4B26" w14:textId="77777777" w:rsidR="003A5954" w:rsidRDefault="00DD1E8F">
            <w:pPr>
              <w:pStyle w:val="pBodyText"/>
            </w:pPr>
            <w:r>
              <w:rPr>
                <w:color w:val="000000"/>
              </w:rPr>
              <w:t>T4A Fed Tax</w:t>
            </w:r>
          </w:p>
        </w:tc>
        <w:tc>
          <w:tcPr>
            <w:tcW w:w="4980" w:type="dxa"/>
            <w:tcBorders>
              <w:bottom w:val="single" w:sz="6" w:space="0" w:color="F08080"/>
              <w:right w:val="single" w:sz="6" w:space="0" w:color="F08080"/>
            </w:tcBorders>
            <w:shd w:val="clear" w:color="auto" w:fill="EFD3D2"/>
            <w:tcMar>
              <w:left w:w="120" w:type="dxa"/>
              <w:right w:w="120" w:type="dxa"/>
            </w:tcMar>
          </w:tcPr>
          <w:p w14:paraId="2F38B6F0" w14:textId="77777777" w:rsidR="003A5954" w:rsidRDefault="00DD1E8F">
            <w:pPr>
              <w:pStyle w:val="pBodyText"/>
            </w:pPr>
            <w:r>
              <w:rPr>
                <w:color w:val="000000"/>
              </w:rPr>
              <w:t>Federal withholding amount on T4A earnings</w:t>
            </w:r>
          </w:p>
        </w:tc>
        <w:tc>
          <w:tcPr>
            <w:tcW w:w="3525" w:type="dxa"/>
            <w:tcBorders>
              <w:bottom w:val="single" w:sz="6" w:space="0" w:color="F08080"/>
              <w:right w:val="single" w:sz="6" w:space="0" w:color="F08080"/>
            </w:tcBorders>
            <w:shd w:val="clear" w:color="auto" w:fill="EFD3D2"/>
            <w:tcMar>
              <w:left w:w="120" w:type="dxa"/>
              <w:right w:w="120" w:type="dxa"/>
            </w:tcMar>
          </w:tcPr>
          <w:p w14:paraId="2DCEEFA1"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76CBB02D" w14:textId="77777777" w:rsidR="003A5954" w:rsidRDefault="00DD1E8F">
            <w:pPr>
              <w:pStyle w:val="pBodyText"/>
            </w:pPr>
            <w:r>
              <w:rPr>
                <w:color w:val="000000"/>
              </w:rPr>
              <w:t>Individual, as needed</w:t>
            </w:r>
          </w:p>
        </w:tc>
      </w:tr>
      <w:tr w:rsidR="003A5954" w14:paraId="5B3A487C" w14:textId="77777777">
        <w:tc>
          <w:tcPr>
            <w:tcW w:w="2100" w:type="dxa"/>
            <w:tcBorders>
              <w:bottom w:val="single" w:sz="6" w:space="0" w:color="F08080"/>
              <w:right w:val="single" w:sz="6" w:space="0" w:color="F08080"/>
            </w:tcBorders>
            <w:tcMar>
              <w:left w:w="120" w:type="dxa"/>
              <w:right w:w="120" w:type="dxa"/>
            </w:tcMar>
          </w:tcPr>
          <w:p w14:paraId="571CE06F"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09DADF50" w14:textId="77777777" w:rsidR="003A5954" w:rsidRDefault="00DD1E8F">
            <w:pPr>
              <w:pStyle w:val="pBodyText"/>
            </w:pPr>
            <w:r>
              <w:rPr>
                <w:color w:val="000000"/>
              </w:rPr>
              <w:t>T4A Prov Tax</w:t>
            </w:r>
          </w:p>
        </w:tc>
        <w:tc>
          <w:tcPr>
            <w:tcW w:w="4980" w:type="dxa"/>
            <w:tcBorders>
              <w:bottom w:val="single" w:sz="6" w:space="0" w:color="F08080"/>
              <w:right w:val="single" w:sz="6" w:space="0" w:color="F08080"/>
            </w:tcBorders>
            <w:tcMar>
              <w:left w:w="120" w:type="dxa"/>
              <w:right w:w="120" w:type="dxa"/>
            </w:tcMar>
          </w:tcPr>
          <w:p w14:paraId="2CB5C380" w14:textId="77777777" w:rsidR="003A5954" w:rsidRDefault="00DD1E8F">
            <w:pPr>
              <w:pStyle w:val="pBodyText"/>
            </w:pPr>
            <w:r>
              <w:rPr>
                <w:color w:val="000000"/>
              </w:rPr>
              <w:t>Provincial withholding amount on T4A earnings</w:t>
            </w:r>
          </w:p>
        </w:tc>
        <w:tc>
          <w:tcPr>
            <w:tcW w:w="3525" w:type="dxa"/>
            <w:tcBorders>
              <w:bottom w:val="single" w:sz="6" w:space="0" w:color="F08080"/>
              <w:right w:val="single" w:sz="6" w:space="0" w:color="F08080"/>
            </w:tcBorders>
            <w:tcMar>
              <w:left w:w="120" w:type="dxa"/>
              <w:right w:w="120" w:type="dxa"/>
            </w:tcMar>
          </w:tcPr>
          <w:p w14:paraId="5419CB42"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7C9780EF" w14:textId="77777777" w:rsidR="003A5954" w:rsidRDefault="00DD1E8F">
            <w:pPr>
              <w:pStyle w:val="pBodyText"/>
            </w:pPr>
            <w:r>
              <w:rPr>
                <w:color w:val="000000"/>
              </w:rPr>
              <w:t>Individual, as needed</w:t>
            </w:r>
          </w:p>
        </w:tc>
      </w:tr>
      <w:tr w:rsidR="003A5954" w14:paraId="1E4E3A79" w14:textId="77777777">
        <w:tc>
          <w:tcPr>
            <w:tcW w:w="2100" w:type="dxa"/>
            <w:tcBorders>
              <w:bottom w:val="single" w:sz="6" w:space="0" w:color="F08080"/>
              <w:right w:val="single" w:sz="6" w:space="0" w:color="F08080"/>
            </w:tcBorders>
            <w:shd w:val="clear" w:color="auto" w:fill="EFD3D2"/>
            <w:tcMar>
              <w:left w:w="120" w:type="dxa"/>
              <w:right w:w="120" w:type="dxa"/>
            </w:tcMar>
          </w:tcPr>
          <w:p w14:paraId="65FB9A08"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00510EB6" w14:textId="77777777" w:rsidR="003A5954" w:rsidRDefault="00DD1E8F">
            <w:pPr>
              <w:pStyle w:val="pBodyText"/>
            </w:pPr>
            <w:r>
              <w:rPr>
                <w:color w:val="000000"/>
              </w:rPr>
              <w:t>Taxable Benefit 1</w:t>
            </w:r>
          </w:p>
        </w:tc>
        <w:tc>
          <w:tcPr>
            <w:tcW w:w="4980" w:type="dxa"/>
            <w:tcBorders>
              <w:bottom w:val="single" w:sz="6" w:space="0" w:color="F08080"/>
              <w:right w:val="single" w:sz="6" w:space="0" w:color="F08080"/>
            </w:tcBorders>
            <w:shd w:val="clear" w:color="auto" w:fill="EFD3D2"/>
            <w:tcMar>
              <w:left w:w="120" w:type="dxa"/>
              <w:right w:w="120" w:type="dxa"/>
            </w:tcMar>
          </w:tcPr>
          <w:p w14:paraId="40ADFB83" w14:textId="77777777" w:rsidR="003A5954" w:rsidRDefault="00DD1E8F">
            <w:pPr>
              <w:pStyle w:val="pBodyText"/>
            </w:pPr>
            <w:r>
              <w:rPr>
                <w:color w:val="000000"/>
              </w:rPr>
              <w:t>Taxable benefit (non-cash) 1, to be modified</w:t>
            </w:r>
          </w:p>
        </w:tc>
        <w:tc>
          <w:tcPr>
            <w:tcW w:w="3525" w:type="dxa"/>
            <w:tcBorders>
              <w:bottom w:val="single" w:sz="6" w:space="0" w:color="F08080"/>
              <w:right w:val="single" w:sz="6" w:space="0" w:color="F08080"/>
            </w:tcBorders>
            <w:shd w:val="clear" w:color="auto" w:fill="EFD3D2"/>
            <w:tcMar>
              <w:left w:w="120" w:type="dxa"/>
              <w:right w:w="120" w:type="dxa"/>
            </w:tcMar>
          </w:tcPr>
          <w:p w14:paraId="6D96AE8D"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48B336E8" w14:textId="77777777" w:rsidR="003A5954" w:rsidRDefault="00DD1E8F">
            <w:pPr>
              <w:pStyle w:val="pBodyText"/>
            </w:pPr>
            <w:r>
              <w:rPr>
                <w:color w:val="000000"/>
              </w:rPr>
              <w:t>Individual, as needed</w:t>
            </w:r>
          </w:p>
        </w:tc>
      </w:tr>
      <w:tr w:rsidR="003A5954" w14:paraId="0EA293E1" w14:textId="77777777">
        <w:tc>
          <w:tcPr>
            <w:tcW w:w="2100" w:type="dxa"/>
            <w:tcBorders>
              <w:bottom w:val="single" w:sz="6" w:space="0" w:color="F08080"/>
              <w:right w:val="single" w:sz="6" w:space="0" w:color="F08080"/>
            </w:tcBorders>
            <w:tcMar>
              <w:left w:w="120" w:type="dxa"/>
              <w:right w:w="120" w:type="dxa"/>
            </w:tcMar>
          </w:tcPr>
          <w:p w14:paraId="3A2605C8" w14:textId="77777777" w:rsidR="003A5954" w:rsidRDefault="00DD1E8F">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5FB88A9E" w14:textId="77777777" w:rsidR="003A5954" w:rsidRDefault="00DD1E8F">
            <w:pPr>
              <w:pStyle w:val="pBodyText"/>
            </w:pPr>
            <w:r>
              <w:rPr>
                <w:color w:val="000000"/>
              </w:rPr>
              <w:t>Taxable Benefit 2</w:t>
            </w:r>
          </w:p>
        </w:tc>
        <w:tc>
          <w:tcPr>
            <w:tcW w:w="4980" w:type="dxa"/>
            <w:tcBorders>
              <w:bottom w:val="single" w:sz="6" w:space="0" w:color="F08080"/>
              <w:right w:val="single" w:sz="6" w:space="0" w:color="F08080"/>
            </w:tcBorders>
            <w:tcMar>
              <w:left w:w="120" w:type="dxa"/>
              <w:right w:w="120" w:type="dxa"/>
            </w:tcMar>
          </w:tcPr>
          <w:p w14:paraId="45AABBBF" w14:textId="77777777" w:rsidR="003A5954" w:rsidRDefault="00DD1E8F">
            <w:pPr>
              <w:pStyle w:val="pBodyText"/>
            </w:pPr>
            <w:r>
              <w:rPr>
                <w:color w:val="000000"/>
              </w:rPr>
              <w:t>Taxable benefit (non-cash) 2, to be modified</w:t>
            </w:r>
          </w:p>
        </w:tc>
        <w:tc>
          <w:tcPr>
            <w:tcW w:w="3525" w:type="dxa"/>
            <w:tcBorders>
              <w:bottom w:val="single" w:sz="6" w:space="0" w:color="F08080"/>
              <w:right w:val="single" w:sz="6" w:space="0" w:color="F08080"/>
            </w:tcBorders>
            <w:tcMar>
              <w:left w:w="120" w:type="dxa"/>
              <w:right w:w="120" w:type="dxa"/>
            </w:tcMar>
          </w:tcPr>
          <w:p w14:paraId="41F15AE4" w14:textId="77777777" w:rsidR="003A5954" w:rsidRDefault="00DD1E8F">
            <w:pPr>
              <w:pStyle w:val="pBodyText"/>
            </w:pPr>
            <w:r>
              <w:rPr>
                <w:color w:val="000000"/>
              </w:rPr>
              <w:t> </w:t>
            </w:r>
          </w:p>
        </w:tc>
        <w:tc>
          <w:tcPr>
            <w:tcW w:w="2130" w:type="dxa"/>
            <w:tcBorders>
              <w:bottom w:val="single" w:sz="6" w:space="0" w:color="F08080"/>
            </w:tcBorders>
            <w:tcMar>
              <w:left w:w="120" w:type="dxa"/>
              <w:right w:w="120" w:type="dxa"/>
            </w:tcMar>
          </w:tcPr>
          <w:p w14:paraId="6338A1C3" w14:textId="77777777" w:rsidR="003A5954" w:rsidRDefault="00DD1E8F">
            <w:pPr>
              <w:pStyle w:val="pBodyText"/>
            </w:pPr>
            <w:r>
              <w:rPr>
                <w:color w:val="000000"/>
              </w:rPr>
              <w:t>Individual, as needed</w:t>
            </w:r>
          </w:p>
        </w:tc>
      </w:tr>
      <w:tr w:rsidR="003A5954" w14:paraId="686358C2" w14:textId="77777777">
        <w:tc>
          <w:tcPr>
            <w:tcW w:w="2100" w:type="dxa"/>
            <w:tcBorders>
              <w:bottom w:val="single" w:sz="6" w:space="0" w:color="F08080"/>
              <w:right w:val="single" w:sz="6" w:space="0" w:color="F08080"/>
            </w:tcBorders>
            <w:shd w:val="clear" w:color="auto" w:fill="EFD3D2"/>
            <w:tcMar>
              <w:left w:w="120" w:type="dxa"/>
              <w:right w:w="120" w:type="dxa"/>
            </w:tcMar>
          </w:tcPr>
          <w:p w14:paraId="0E0FD0A5"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0FC3FC5F" w14:textId="77777777" w:rsidR="003A5954" w:rsidRDefault="00DD1E8F">
            <w:pPr>
              <w:pStyle w:val="pBodyText"/>
            </w:pPr>
            <w:r>
              <w:rPr>
                <w:color w:val="000000"/>
              </w:rPr>
              <w:t>Taxable Benefit 3</w:t>
            </w:r>
          </w:p>
        </w:tc>
        <w:tc>
          <w:tcPr>
            <w:tcW w:w="4980" w:type="dxa"/>
            <w:tcBorders>
              <w:bottom w:val="single" w:sz="6" w:space="0" w:color="F08080"/>
              <w:right w:val="single" w:sz="6" w:space="0" w:color="F08080"/>
            </w:tcBorders>
            <w:shd w:val="clear" w:color="auto" w:fill="EFD3D2"/>
            <w:tcMar>
              <w:left w:w="120" w:type="dxa"/>
              <w:right w:w="120" w:type="dxa"/>
            </w:tcMar>
          </w:tcPr>
          <w:p w14:paraId="6CB5855A" w14:textId="77777777" w:rsidR="003A5954" w:rsidRDefault="00DD1E8F">
            <w:pPr>
              <w:pStyle w:val="pBodyText"/>
            </w:pPr>
            <w:r>
              <w:rPr>
                <w:color w:val="000000"/>
              </w:rPr>
              <w:t>Taxable benefit (non-cash) 3, to be modified</w:t>
            </w:r>
          </w:p>
        </w:tc>
        <w:tc>
          <w:tcPr>
            <w:tcW w:w="3525" w:type="dxa"/>
            <w:tcBorders>
              <w:bottom w:val="single" w:sz="6" w:space="0" w:color="F08080"/>
              <w:right w:val="single" w:sz="6" w:space="0" w:color="F08080"/>
            </w:tcBorders>
            <w:shd w:val="clear" w:color="auto" w:fill="EFD3D2"/>
            <w:tcMar>
              <w:left w:w="120" w:type="dxa"/>
              <w:right w:w="120" w:type="dxa"/>
            </w:tcMar>
          </w:tcPr>
          <w:p w14:paraId="0AC9BA6B" w14:textId="77777777" w:rsidR="003A5954" w:rsidRDefault="00DD1E8F">
            <w:pPr>
              <w:pStyle w:val="pBodyText"/>
            </w:pPr>
            <w:r>
              <w:rPr>
                <w:color w:val="000000"/>
              </w:rPr>
              <w:t> </w:t>
            </w:r>
          </w:p>
        </w:tc>
        <w:tc>
          <w:tcPr>
            <w:tcW w:w="2130" w:type="dxa"/>
            <w:tcBorders>
              <w:bottom w:val="single" w:sz="6" w:space="0" w:color="F08080"/>
            </w:tcBorders>
            <w:shd w:val="clear" w:color="auto" w:fill="EFD3D2"/>
            <w:tcMar>
              <w:left w:w="120" w:type="dxa"/>
              <w:right w:w="120" w:type="dxa"/>
            </w:tcMar>
          </w:tcPr>
          <w:p w14:paraId="780163EC" w14:textId="77777777" w:rsidR="003A5954" w:rsidRDefault="00DD1E8F">
            <w:pPr>
              <w:pStyle w:val="pBodyText"/>
            </w:pPr>
            <w:r>
              <w:rPr>
                <w:color w:val="000000"/>
              </w:rPr>
              <w:t>Individual, as needed</w:t>
            </w:r>
          </w:p>
        </w:tc>
      </w:tr>
      <w:tr w:rsidR="003A5954" w14:paraId="09282160" w14:textId="77777777">
        <w:tc>
          <w:tcPr>
            <w:tcW w:w="2100" w:type="dxa"/>
            <w:tcBorders>
              <w:bottom w:val="single" w:sz="6" w:space="0" w:color="F08080"/>
              <w:right w:val="single" w:sz="6" w:space="0" w:color="F08080"/>
            </w:tcBorders>
            <w:tcMar>
              <w:left w:w="120" w:type="dxa"/>
              <w:right w:w="120" w:type="dxa"/>
            </w:tcMar>
          </w:tcPr>
          <w:p w14:paraId="4650E66A" w14:textId="77777777" w:rsidR="003A5954" w:rsidRDefault="00DD1E8F">
            <w:pPr>
              <w:pStyle w:val="pBodyText"/>
            </w:pPr>
            <w:r>
              <w:rPr>
                <w:color w:val="000000"/>
              </w:rPr>
              <w:lastRenderedPageBreak/>
              <w:t>Standard ded'n rules</w:t>
            </w:r>
          </w:p>
        </w:tc>
        <w:tc>
          <w:tcPr>
            <w:tcW w:w="2236" w:type="dxa"/>
            <w:tcBorders>
              <w:bottom w:val="single" w:sz="6" w:space="0" w:color="F08080"/>
              <w:right w:val="single" w:sz="6" w:space="0" w:color="F08080"/>
            </w:tcBorders>
            <w:tcMar>
              <w:left w:w="120" w:type="dxa"/>
              <w:right w:w="120" w:type="dxa"/>
            </w:tcMar>
          </w:tcPr>
          <w:p w14:paraId="28A4457A" w14:textId="77777777" w:rsidR="003A5954" w:rsidRDefault="00DD1E8F">
            <w:pPr>
              <w:pStyle w:val="pBodyText"/>
            </w:pPr>
            <w:r>
              <w:rPr>
                <w:color w:val="000000"/>
              </w:rPr>
              <w:t>Union Dues</w:t>
            </w:r>
          </w:p>
        </w:tc>
        <w:tc>
          <w:tcPr>
            <w:tcW w:w="4980" w:type="dxa"/>
            <w:tcBorders>
              <w:bottom w:val="single" w:sz="6" w:space="0" w:color="F08080"/>
              <w:right w:val="single" w:sz="6" w:space="0" w:color="F08080"/>
            </w:tcBorders>
            <w:tcMar>
              <w:left w:w="120" w:type="dxa"/>
              <w:right w:w="120" w:type="dxa"/>
            </w:tcMar>
          </w:tcPr>
          <w:p w14:paraId="410A3269" w14:textId="77777777" w:rsidR="003A5954" w:rsidRDefault="00DD1E8F">
            <w:pPr>
              <w:pStyle w:val="pBodyText"/>
            </w:pPr>
            <w:r>
              <w:rPr>
                <w:color w:val="000000"/>
              </w:rPr>
              <w:t>Union dues</w:t>
            </w:r>
          </w:p>
        </w:tc>
        <w:tc>
          <w:tcPr>
            <w:tcW w:w="3525" w:type="dxa"/>
            <w:tcBorders>
              <w:bottom w:val="single" w:sz="6" w:space="0" w:color="F08080"/>
              <w:right w:val="single" w:sz="6" w:space="0" w:color="F08080"/>
            </w:tcBorders>
            <w:tcMar>
              <w:left w:w="120" w:type="dxa"/>
              <w:right w:w="120" w:type="dxa"/>
            </w:tcMar>
          </w:tcPr>
          <w:p w14:paraId="3F3CBEDC" w14:textId="77777777" w:rsidR="003A5954" w:rsidRDefault="00DD1E8F">
            <w:pPr>
              <w:pStyle w:val="pBodyText"/>
            </w:pPr>
            <w:r>
              <w:rPr>
                <w:color w:val="000000"/>
              </w:rPr>
              <w:t>_Not Enrolled; Enrolled</w:t>
            </w:r>
          </w:p>
        </w:tc>
        <w:tc>
          <w:tcPr>
            <w:tcW w:w="2130" w:type="dxa"/>
            <w:tcBorders>
              <w:bottom w:val="single" w:sz="6" w:space="0" w:color="F08080"/>
            </w:tcBorders>
            <w:tcMar>
              <w:left w:w="120" w:type="dxa"/>
              <w:right w:w="120" w:type="dxa"/>
            </w:tcMar>
          </w:tcPr>
          <w:p w14:paraId="1872DA29" w14:textId="77777777" w:rsidR="003A5954" w:rsidRDefault="00DD1E8F">
            <w:pPr>
              <w:pStyle w:val="pBodyText"/>
            </w:pPr>
            <w:r>
              <w:rPr>
                <w:color w:val="000000"/>
              </w:rPr>
              <w:t>Individual, as needed</w:t>
            </w:r>
          </w:p>
        </w:tc>
      </w:tr>
      <w:tr w:rsidR="003A5954" w14:paraId="38AD14D5" w14:textId="77777777">
        <w:tc>
          <w:tcPr>
            <w:tcW w:w="2100" w:type="dxa"/>
            <w:tcBorders>
              <w:bottom w:val="single" w:sz="6" w:space="0" w:color="F08080"/>
              <w:right w:val="single" w:sz="6" w:space="0" w:color="F08080"/>
            </w:tcBorders>
            <w:shd w:val="clear" w:color="auto" w:fill="EFD3D2"/>
            <w:tcMar>
              <w:left w:w="120" w:type="dxa"/>
              <w:right w:w="120" w:type="dxa"/>
            </w:tcMar>
          </w:tcPr>
          <w:p w14:paraId="6395287B" w14:textId="77777777" w:rsidR="003A5954" w:rsidRDefault="00DD1E8F">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6C3ED0E5" w14:textId="77777777" w:rsidR="003A5954" w:rsidRDefault="00DD1E8F">
            <w:pPr>
              <w:pStyle w:val="pBodyText"/>
            </w:pPr>
            <w:r>
              <w:rPr>
                <w:color w:val="000000"/>
              </w:rPr>
              <w:t>YT Provincial Tax</w:t>
            </w:r>
          </w:p>
        </w:tc>
        <w:tc>
          <w:tcPr>
            <w:tcW w:w="4980" w:type="dxa"/>
            <w:tcBorders>
              <w:bottom w:val="single" w:sz="6" w:space="0" w:color="F08080"/>
              <w:right w:val="single" w:sz="6" w:space="0" w:color="F08080"/>
            </w:tcBorders>
            <w:shd w:val="clear" w:color="auto" w:fill="EFD3D2"/>
            <w:tcMar>
              <w:left w:w="120" w:type="dxa"/>
              <w:right w:w="120" w:type="dxa"/>
            </w:tcMar>
          </w:tcPr>
          <w:p w14:paraId="40E0D5B5" w14:textId="77777777" w:rsidR="003A5954" w:rsidRDefault="00DD1E8F">
            <w:pPr>
              <w:pStyle w:val="pBodyText"/>
            </w:pPr>
            <w:r>
              <w:rPr>
                <w:color w:val="000000"/>
              </w:rPr>
              <w:t>Yukon Territories provincial tax</w:t>
            </w:r>
          </w:p>
        </w:tc>
        <w:tc>
          <w:tcPr>
            <w:tcW w:w="3525" w:type="dxa"/>
            <w:tcBorders>
              <w:bottom w:val="single" w:sz="6" w:space="0" w:color="F08080"/>
              <w:right w:val="single" w:sz="6" w:space="0" w:color="F08080"/>
            </w:tcBorders>
            <w:shd w:val="clear" w:color="auto" w:fill="EFD3D2"/>
            <w:tcMar>
              <w:left w:w="120" w:type="dxa"/>
              <w:right w:w="120" w:type="dxa"/>
            </w:tcMar>
          </w:tcPr>
          <w:p w14:paraId="0C73459E" w14:textId="77777777" w:rsidR="003A5954" w:rsidRDefault="00DD1E8F">
            <w:pPr>
              <w:pStyle w:val="pBodyText"/>
            </w:pPr>
            <w:r>
              <w:rPr>
                <w:color w:val="000000"/>
              </w:rPr>
              <w:t>_Not Enrolled; Enrolled</w:t>
            </w:r>
          </w:p>
        </w:tc>
        <w:tc>
          <w:tcPr>
            <w:tcW w:w="2130" w:type="dxa"/>
            <w:tcBorders>
              <w:bottom w:val="single" w:sz="6" w:space="0" w:color="F08080"/>
            </w:tcBorders>
            <w:shd w:val="clear" w:color="auto" w:fill="EFD3D2"/>
            <w:tcMar>
              <w:left w:w="120" w:type="dxa"/>
              <w:right w:w="120" w:type="dxa"/>
            </w:tcMar>
          </w:tcPr>
          <w:p w14:paraId="3D426F1A" w14:textId="77777777" w:rsidR="003A5954" w:rsidRDefault="00DD1E8F">
            <w:pPr>
              <w:pStyle w:val="pBodyText"/>
            </w:pPr>
            <w:r>
              <w:rPr>
                <w:color w:val="000000"/>
              </w:rPr>
              <w:t>YT workers</w:t>
            </w:r>
          </w:p>
        </w:tc>
      </w:tr>
      <w:tr w:rsidR="003A5954" w14:paraId="5843A6A0" w14:textId="77777777">
        <w:tc>
          <w:tcPr>
            <w:tcW w:w="2100" w:type="dxa"/>
            <w:tcBorders>
              <w:right w:val="single" w:sz="6" w:space="0" w:color="F08080"/>
            </w:tcBorders>
            <w:tcMar>
              <w:left w:w="120" w:type="dxa"/>
              <w:right w:w="120" w:type="dxa"/>
            </w:tcMar>
          </w:tcPr>
          <w:p w14:paraId="630507CB" w14:textId="77777777" w:rsidR="003A5954" w:rsidRDefault="00DD1E8F">
            <w:pPr>
              <w:pStyle w:val="pBodyText"/>
            </w:pPr>
            <w:r>
              <w:rPr>
                <w:color w:val="000000"/>
              </w:rPr>
              <w:t>Standard ded'n rules</w:t>
            </w:r>
          </w:p>
        </w:tc>
        <w:tc>
          <w:tcPr>
            <w:tcW w:w="2236" w:type="dxa"/>
            <w:tcBorders>
              <w:right w:val="single" w:sz="6" w:space="0" w:color="F08080"/>
            </w:tcBorders>
            <w:tcMar>
              <w:left w:w="120" w:type="dxa"/>
              <w:right w:w="120" w:type="dxa"/>
            </w:tcMar>
          </w:tcPr>
          <w:p w14:paraId="5308DD79" w14:textId="77777777" w:rsidR="003A5954" w:rsidRDefault="00DD1E8F">
            <w:pPr>
              <w:pStyle w:val="pBodyText"/>
            </w:pPr>
            <w:r>
              <w:rPr>
                <w:color w:val="000000"/>
              </w:rPr>
              <w:t>YT WCB</w:t>
            </w:r>
          </w:p>
        </w:tc>
        <w:tc>
          <w:tcPr>
            <w:tcW w:w="4980" w:type="dxa"/>
            <w:tcBorders>
              <w:right w:val="single" w:sz="6" w:space="0" w:color="F08080"/>
            </w:tcBorders>
            <w:tcMar>
              <w:left w:w="120" w:type="dxa"/>
              <w:right w:w="120" w:type="dxa"/>
            </w:tcMar>
          </w:tcPr>
          <w:p w14:paraId="162545EC" w14:textId="77777777" w:rsidR="003A5954" w:rsidRDefault="00DD1E8F">
            <w:pPr>
              <w:pStyle w:val="pBodyText"/>
            </w:pPr>
            <w:r>
              <w:rPr>
                <w:color w:val="000000"/>
              </w:rPr>
              <w:t>Yukon Territories WCB</w:t>
            </w:r>
          </w:p>
        </w:tc>
        <w:tc>
          <w:tcPr>
            <w:tcW w:w="3525" w:type="dxa"/>
            <w:tcBorders>
              <w:right w:val="single" w:sz="6" w:space="0" w:color="F08080"/>
            </w:tcBorders>
            <w:tcMar>
              <w:left w:w="120" w:type="dxa"/>
              <w:right w:w="120" w:type="dxa"/>
            </w:tcMar>
          </w:tcPr>
          <w:p w14:paraId="2EF835D8" w14:textId="77777777" w:rsidR="003A5954" w:rsidRDefault="00DD1E8F">
            <w:pPr>
              <w:pStyle w:val="pBodyText"/>
            </w:pPr>
            <w:r>
              <w:rPr>
                <w:color w:val="000000"/>
              </w:rPr>
              <w:t> </w:t>
            </w:r>
          </w:p>
        </w:tc>
        <w:tc>
          <w:tcPr>
            <w:tcW w:w="2130" w:type="dxa"/>
            <w:tcMar>
              <w:left w:w="120" w:type="dxa"/>
              <w:right w:w="120" w:type="dxa"/>
            </w:tcMar>
          </w:tcPr>
          <w:p w14:paraId="03366169" w14:textId="77777777" w:rsidR="003A5954" w:rsidRDefault="00DD1E8F">
            <w:pPr>
              <w:pStyle w:val="pBodyText"/>
            </w:pPr>
            <w:r>
              <w:rPr>
                <w:color w:val="000000"/>
              </w:rPr>
              <w:t>YT workers</w:t>
            </w:r>
          </w:p>
        </w:tc>
      </w:tr>
    </w:tbl>
    <w:p w14:paraId="365C2BC8" w14:textId="77777777" w:rsidR="003A5954" w:rsidRDefault="00DD1E8F">
      <w:pPr>
        <w:pStyle w:val="h2Heading2Appendix"/>
      </w:pPr>
      <w:bookmarkStart w:id="142" w:name="_Toc176873635"/>
      <w:r>
        <w:t>9.2 Appendix B: List of Calculation Variables</w:t>
      </w:r>
      <w:bookmarkEnd w:id="142"/>
    </w:p>
    <w:p w14:paraId="09087878" w14:textId="77777777" w:rsidR="003A5954" w:rsidRDefault="00DD1E8F">
      <w:pPr>
        <w:pStyle w:val="pBodyText"/>
      </w:pPr>
      <w:r>
        <w:rPr>
          <w:color w:val="000000"/>
        </w:rPr>
        <w:t xml:space="preserve">For garnishment-related calculation variables, the </w:t>
      </w:r>
      <w:r>
        <w:rPr>
          <w:rStyle w:val="spanDataItem"/>
        </w:rPr>
        <w:t>#</w:t>
      </w:r>
      <w:r>
        <w:rPr>
          <w:color w:val="000000"/>
        </w:rPr>
        <w:t xml:space="preserve"> refers to one of 1, 2 or 3.</w:t>
      </w:r>
    </w:p>
    <w:tbl>
      <w:tblPr>
        <w:tblW w:w="0" w:type="auto"/>
        <w:tblBorders>
          <w:top w:val="single" w:sz="6" w:space="0" w:color="F08080"/>
          <w:left w:val="single" w:sz="6" w:space="0" w:color="F08080"/>
          <w:bottom w:val="single" w:sz="6" w:space="0" w:color="F08080"/>
          <w:right w:val="single" w:sz="6" w:space="0" w:color="F08080"/>
        </w:tblBorders>
        <w:tblCellMar>
          <w:left w:w="10" w:type="dxa"/>
          <w:right w:w="10" w:type="dxa"/>
        </w:tblCellMar>
        <w:tblLook w:val="04A0" w:firstRow="1" w:lastRow="0" w:firstColumn="1" w:lastColumn="0" w:noHBand="0" w:noVBand="1"/>
      </w:tblPr>
      <w:tblGrid>
        <w:gridCol w:w="2069"/>
        <w:gridCol w:w="2069"/>
        <w:gridCol w:w="1460"/>
        <w:gridCol w:w="3975"/>
      </w:tblGrid>
      <w:tr w:rsidR="003A5954" w14:paraId="1DFE99E1" w14:textId="77777777">
        <w:trPr>
          <w:trHeight w:val="280"/>
          <w:tblHeader/>
        </w:trPr>
        <w:tc>
          <w:tcPr>
            <w:tcW w:w="2069" w:type="dxa"/>
            <w:tcBorders>
              <w:bottom w:val="single" w:sz="16" w:space="0" w:color="CD5C5C"/>
              <w:right w:val="single" w:sz="6" w:space="0" w:color="F08080"/>
            </w:tcBorders>
            <w:tcMar>
              <w:left w:w="120" w:type="dxa"/>
              <w:right w:w="120" w:type="dxa"/>
            </w:tcMar>
          </w:tcPr>
          <w:p w14:paraId="25023AC9" w14:textId="77777777" w:rsidR="003A5954" w:rsidRDefault="00DD1E8F">
            <w:pPr>
              <w:pStyle w:val="p1"/>
            </w:pPr>
            <w:r>
              <w:t>Calculation Variable</w:t>
            </w:r>
          </w:p>
        </w:tc>
        <w:tc>
          <w:tcPr>
            <w:tcW w:w="2069" w:type="dxa"/>
            <w:tcBorders>
              <w:bottom w:val="single" w:sz="16" w:space="0" w:color="CD5C5C"/>
              <w:right w:val="single" w:sz="6" w:space="0" w:color="F08080"/>
            </w:tcBorders>
            <w:tcMar>
              <w:left w:w="120" w:type="dxa"/>
              <w:right w:w="120" w:type="dxa"/>
            </w:tcMar>
          </w:tcPr>
          <w:p w14:paraId="6195E46B" w14:textId="77777777" w:rsidR="003A5954" w:rsidRDefault="00DD1E8F">
            <w:pPr>
              <w:pStyle w:val="p1"/>
            </w:pPr>
            <w:r>
              <w:t>Calculation Variable Item</w:t>
            </w:r>
          </w:p>
        </w:tc>
        <w:tc>
          <w:tcPr>
            <w:tcW w:w="1460" w:type="dxa"/>
            <w:tcBorders>
              <w:bottom w:val="single" w:sz="16" w:space="0" w:color="CD5C5C"/>
              <w:right w:val="single" w:sz="6" w:space="0" w:color="F08080"/>
            </w:tcBorders>
            <w:tcMar>
              <w:left w:w="120" w:type="dxa"/>
              <w:right w:w="120" w:type="dxa"/>
            </w:tcMar>
          </w:tcPr>
          <w:p w14:paraId="4E68CDF0" w14:textId="77777777" w:rsidR="003A5954" w:rsidRDefault="00DD1E8F">
            <w:pPr>
              <w:pStyle w:val="p1"/>
            </w:pPr>
            <w:r>
              <w:t>Override?</w:t>
            </w:r>
          </w:p>
        </w:tc>
        <w:tc>
          <w:tcPr>
            <w:tcW w:w="3975" w:type="dxa"/>
            <w:tcBorders>
              <w:bottom w:val="single" w:sz="16" w:space="0" w:color="CD5C5C"/>
            </w:tcBorders>
            <w:tcMar>
              <w:left w:w="120" w:type="dxa"/>
              <w:right w:w="120" w:type="dxa"/>
            </w:tcMar>
          </w:tcPr>
          <w:p w14:paraId="25B14DB3" w14:textId="77777777" w:rsidR="003A5954" w:rsidRDefault="00DD1E8F">
            <w:pPr>
              <w:pStyle w:val="p1"/>
            </w:pPr>
            <w:r>
              <w:t>Item Description</w:t>
            </w:r>
          </w:p>
        </w:tc>
      </w:tr>
      <w:tr w:rsidR="003A5954" w14:paraId="7EE4BA92"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4B621C03" w14:textId="77777777" w:rsidR="003A5954" w:rsidRDefault="00DD1E8F">
            <w:pPr>
              <w:pStyle w:val="pBodyText"/>
            </w:pPr>
            <w:r>
              <w:rPr>
                <w:color w:val="000000"/>
              </w:rPr>
              <w:t>Allowance 1 PPd Amt</w:t>
            </w:r>
          </w:p>
        </w:tc>
        <w:tc>
          <w:tcPr>
            <w:tcW w:w="2069" w:type="dxa"/>
            <w:tcBorders>
              <w:bottom w:val="single" w:sz="6" w:space="0" w:color="F08080"/>
              <w:right w:val="single" w:sz="6" w:space="0" w:color="F08080"/>
            </w:tcBorders>
            <w:shd w:val="clear" w:color="auto" w:fill="EFD3D2"/>
            <w:tcMar>
              <w:left w:w="120" w:type="dxa"/>
              <w:right w:w="120" w:type="dxa"/>
            </w:tcMar>
          </w:tcPr>
          <w:p w14:paraId="0DD97FAD" w14:textId="77777777" w:rsidR="003A5954" w:rsidRDefault="00DD1E8F">
            <w:pPr>
              <w:pStyle w:val="pBodyText"/>
            </w:pPr>
            <w:r>
              <w:rPr>
                <w:color w:val="000000"/>
              </w:rPr>
              <w:t>Allowance 1 PPd Amt</w:t>
            </w:r>
          </w:p>
        </w:tc>
        <w:tc>
          <w:tcPr>
            <w:tcW w:w="1460" w:type="dxa"/>
            <w:tcBorders>
              <w:bottom w:val="single" w:sz="6" w:space="0" w:color="F08080"/>
              <w:right w:val="single" w:sz="6" w:space="0" w:color="F08080"/>
            </w:tcBorders>
            <w:shd w:val="clear" w:color="auto" w:fill="EFD3D2"/>
            <w:tcMar>
              <w:left w:w="120" w:type="dxa"/>
              <w:right w:w="120" w:type="dxa"/>
            </w:tcMar>
          </w:tcPr>
          <w:p w14:paraId="6C03C87E"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682F6FE6" w14:textId="77777777" w:rsidR="003A5954" w:rsidRDefault="00DD1E8F">
            <w:pPr>
              <w:pStyle w:val="pBodyText"/>
            </w:pPr>
            <w:r>
              <w:rPr>
                <w:color w:val="000000"/>
              </w:rPr>
              <w:t>Custom allowance amount</w:t>
            </w:r>
          </w:p>
        </w:tc>
      </w:tr>
      <w:tr w:rsidR="003A5954" w14:paraId="5E3E4F4B" w14:textId="77777777">
        <w:trPr>
          <w:trHeight w:val="280"/>
        </w:trPr>
        <w:tc>
          <w:tcPr>
            <w:tcW w:w="2069" w:type="dxa"/>
            <w:tcBorders>
              <w:bottom w:val="single" w:sz="6" w:space="0" w:color="F08080"/>
              <w:right w:val="single" w:sz="6" w:space="0" w:color="F08080"/>
            </w:tcBorders>
            <w:tcMar>
              <w:left w:w="120" w:type="dxa"/>
              <w:right w:w="120" w:type="dxa"/>
            </w:tcMar>
          </w:tcPr>
          <w:p w14:paraId="27D66216" w14:textId="77777777" w:rsidR="003A5954" w:rsidRDefault="00DD1E8F">
            <w:pPr>
              <w:pStyle w:val="pBodyText"/>
            </w:pPr>
            <w:r>
              <w:rPr>
                <w:color w:val="000000"/>
              </w:rPr>
              <w:t>Allowance 2 PPd Amt</w:t>
            </w:r>
          </w:p>
        </w:tc>
        <w:tc>
          <w:tcPr>
            <w:tcW w:w="2069" w:type="dxa"/>
            <w:tcBorders>
              <w:bottom w:val="single" w:sz="6" w:space="0" w:color="F08080"/>
              <w:right w:val="single" w:sz="6" w:space="0" w:color="F08080"/>
            </w:tcBorders>
            <w:tcMar>
              <w:left w:w="120" w:type="dxa"/>
              <w:right w:w="120" w:type="dxa"/>
            </w:tcMar>
          </w:tcPr>
          <w:p w14:paraId="667DA0F5" w14:textId="77777777" w:rsidR="003A5954" w:rsidRDefault="00DD1E8F">
            <w:pPr>
              <w:pStyle w:val="pBodyText"/>
            </w:pPr>
            <w:r>
              <w:rPr>
                <w:color w:val="000000"/>
              </w:rPr>
              <w:t>Allowance 2 PPd Amt</w:t>
            </w:r>
          </w:p>
        </w:tc>
        <w:tc>
          <w:tcPr>
            <w:tcW w:w="1460" w:type="dxa"/>
            <w:tcBorders>
              <w:bottom w:val="single" w:sz="6" w:space="0" w:color="F08080"/>
              <w:right w:val="single" w:sz="6" w:space="0" w:color="F08080"/>
            </w:tcBorders>
            <w:tcMar>
              <w:left w:w="120" w:type="dxa"/>
              <w:right w:w="120" w:type="dxa"/>
            </w:tcMar>
          </w:tcPr>
          <w:p w14:paraId="7C94D554"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74C90128" w14:textId="77777777" w:rsidR="003A5954" w:rsidRDefault="00DD1E8F">
            <w:pPr>
              <w:pStyle w:val="pBodyText"/>
            </w:pPr>
            <w:r>
              <w:rPr>
                <w:color w:val="000000"/>
              </w:rPr>
              <w:t>Custom allowance amount</w:t>
            </w:r>
          </w:p>
        </w:tc>
      </w:tr>
      <w:tr w:rsidR="003A5954" w14:paraId="129146D3"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1774E284" w14:textId="77777777" w:rsidR="003A5954" w:rsidRDefault="00DD1E8F">
            <w:pPr>
              <w:pStyle w:val="pBodyText"/>
            </w:pPr>
            <w:r>
              <w:rPr>
                <w:color w:val="000000"/>
              </w:rPr>
              <w:t>Allowance 3 PPd Amt</w:t>
            </w:r>
          </w:p>
        </w:tc>
        <w:tc>
          <w:tcPr>
            <w:tcW w:w="2069" w:type="dxa"/>
            <w:tcBorders>
              <w:bottom w:val="single" w:sz="6" w:space="0" w:color="F08080"/>
              <w:right w:val="single" w:sz="6" w:space="0" w:color="F08080"/>
            </w:tcBorders>
            <w:shd w:val="clear" w:color="auto" w:fill="EFD3D2"/>
            <w:tcMar>
              <w:left w:w="120" w:type="dxa"/>
              <w:right w:w="120" w:type="dxa"/>
            </w:tcMar>
          </w:tcPr>
          <w:p w14:paraId="7A229580" w14:textId="77777777" w:rsidR="003A5954" w:rsidRDefault="00DD1E8F">
            <w:pPr>
              <w:pStyle w:val="pBodyText"/>
            </w:pPr>
            <w:r>
              <w:rPr>
                <w:color w:val="000000"/>
              </w:rPr>
              <w:t>Allowance 3 PPd Amt</w:t>
            </w:r>
          </w:p>
        </w:tc>
        <w:tc>
          <w:tcPr>
            <w:tcW w:w="1460" w:type="dxa"/>
            <w:tcBorders>
              <w:bottom w:val="single" w:sz="6" w:space="0" w:color="F08080"/>
              <w:right w:val="single" w:sz="6" w:space="0" w:color="F08080"/>
            </w:tcBorders>
            <w:shd w:val="clear" w:color="auto" w:fill="EFD3D2"/>
            <w:tcMar>
              <w:left w:w="120" w:type="dxa"/>
              <w:right w:w="120" w:type="dxa"/>
            </w:tcMar>
          </w:tcPr>
          <w:p w14:paraId="1BCE4E82"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54A68035" w14:textId="77777777" w:rsidR="003A5954" w:rsidRDefault="00DD1E8F">
            <w:pPr>
              <w:pStyle w:val="pBodyText"/>
            </w:pPr>
            <w:r>
              <w:rPr>
                <w:color w:val="000000"/>
              </w:rPr>
              <w:t>Custom allowance amount</w:t>
            </w:r>
          </w:p>
        </w:tc>
      </w:tr>
      <w:tr w:rsidR="003A5954" w14:paraId="448F34B5" w14:textId="77777777">
        <w:trPr>
          <w:trHeight w:val="280"/>
        </w:trPr>
        <w:tc>
          <w:tcPr>
            <w:tcW w:w="2069" w:type="dxa"/>
            <w:tcBorders>
              <w:bottom w:val="single" w:sz="6" w:space="0" w:color="F08080"/>
              <w:right w:val="single" w:sz="6" w:space="0" w:color="F08080"/>
            </w:tcBorders>
            <w:tcMar>
              <w:left w:w="120" w:type="dxa"/>
              <w:right w:w="120" w:type="dxa"/>
            </w:tcMar>
          </w:tcPr>
          <w:p w14:paraId="6A56D0C3" w14:textId="77777777" w:rsidR="003A5954" w:rsidRDefault="00DD1E8F">
            <w:pPr>
              <w:pStyle w:val="pBodyText"/>
            </w:pPr>
            <w:r>
              <w:rPr>
                <w:color w:val="000000"/>
              </w:rPr>
              <w:t>Allowance 4 PPd Amt</w:t>
            </w:r>
          </w:p>
        </w:tc>
        <w:tc>
          <w:tcPr>
            <w:tcW w:w="2069" w:type="dxa"/>
            <w:tcBorders>
              <w:bottom w:val="single" w:sz="6" w:space="0" w:color="F08080"/>
              <w:right w:val="single" w:sz="6" w:space="0" w:color="F08080"/>
            </w:tcBorders>
            <w:tcMar>
              <w:left w:w="120" w:type="dxa"/>
              <w:right w:w="120" w:type="dxa"/>
            </w:tcMar>
          </w:tcPr>
          <w:p w14:paraId="1F93A6F4" w14:textId="77777777" w:rsidR="003A5954" w:rsidRDefault="00DD1E8F">
            <w:pPr>
              <w:pStyle w:val="pBodyText"/>
            </w:pPr>
            <w:r>
              <w:rPr>
                <w:color w:val="000000"/>
              </w:rPr>
              <w:t>Allowance 4 PPd Amt</w:t>
            </w:r>
          </w:p>
        </w:tc>
        <w:tc>
          <w:tcPr>
            <w:tcW w:w="1460" w:type="dxa"/>
            <w:tcBorders>
              <w:bottom w:val="single" w:sz="6" w:space="0" w:color="F08080"/>
              <w:right w:val="single" w:sz="6" w:space="0" w:color="F08080"/>
            </w:tcBorders>
            <w:tcMar>
              <w:left w:w="120" w:type="dxa"/>
              <w:right w:w="120" w:type="dxa"/>
            </w:tcMar>
          </w:tcPr>
          <w:p w14:paraId="7E789782"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73595142" w14:textId="77777777" w:rsidR="003A5954" w:rsidRDefault="00DD1E8F">
            <w:pPr>
              <w:pStyle w:val="pBodyText"/>
            </w:pPr>
            <w:r>
              <w:rPr>
                <w:color w:val="000000"/>
              </w:rPr>
              <w:t>Custom allowance amount</w:t>
            </w:r>
          </w:p>
        </w:tc>
      </w:tr>
      <w:tr w:rsidR="003A5954" w14:paraId="7FC16B82"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44E5D49A" w14:textId="77777777" w:rsidR="003A5954" w:rsidRDefault="00DD1E8F">
            <w:pPr>
              <w:pStyle w:val="pBodyText"/>
            </w:pPr>
            <w:r>
              <w:rPr>
                <w:color w:val="000000"/>
              </w:rPr>
              <w:t>Allowance 5 PPd Amt</w:t>
            </w:r>
          </w:p>
        </w:tc>
        <w:tc>
          <w:tcPr>
            <w:tcW w:w="2069" w:type="dxa"/>
            <w:tcBorders>
              <w:bottom w:val="single" w:sz="6" w:space="0" w:color="F08080"/>
              <w:right w:val="single" w:sz="6" w:space="0" w:color="F08080"/>
            </w:tcBorders>
            <w:shd w:val="clear" w:color="auto" w:fill="EFD3D2"/>
            <w:tcMar>
              <w:left w:w="120" w:type="dxa"/>
              <w:right w:w="120" w:type="dxa"/>
            </w:tcMar>
          </w:tcPr>
          <w:p w14:paraId="4019F169" w14:textId="77777777" w:rsidR="003A5954" w:rsidRDefault="00DD1E8F">
            <w:pPr>
              <w:pStyle w:val="pBodyText"/>
            </w:pPr>
            <w:r>
              <w:rPr>
                <w:color w:val="000000"/>
              </w:rPr>
              <w:t>Allowance 5 PPd Amt</w:t>
            </w:r>
          </w:p>
        </w:tc>
        <w:tc>
          <w:tcPr>
            <w:tcW w:w="1460" w:type="dxa"/>
            <w:tcBorders>
              <w:bottom w:val="single" w:sz="6" w:space="0" w:color="F08080"/>
              <w:right w:val="single" w:sz="6" w:space="0" w:color="F08080"/>
            </w:tcBorders>
            <w:shd w:val="clear" w:color="auto" w:fill="EFD3D2"/>
            <w:tcMar>
              <w:left w:w="120" w:type="dxa"/>
              <w:right w:w="120" w:type="dxa"/>
            </w:tcMar>
          </w:tcPr>
          <w:p w14:paraId="3E4F1E57"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7C4BB73C" w14:textId="77777777" w:rsidR="003A5954" w:rsidRDefault="00DD1E8F">
            <w:pPr>
              <w:pStyle w:val="pBodyText"/>
            </w:pPr>
            <w:r>
              <w:rPr>
                <w:color w:val="000000"/>
              </w:rPr>
              <w:t>Custom allowance amount</w:t>
            </w:r>
          </w:p>
        </w:tc>
      </w:tr>
      <w:tr w:rsidR="003A5954" w14:paraId="185B166B" w14:textId="77777777">
        <w:trPr>
          <w:trHeight w:val="280"/>
        </w:trPr>
        <w:tc>
          <w:tcPr>
            <w:tcW w:w="2069" w:type="dxa"/>
            <w:tcBorders>
              <w:bottom w:val="single" w:sz="6" w:space="0" w:color="F08080"/>
              <w:right w:val="single" w:sz="6" w:space="0" w:color="F08080"/>
            </w:tcBorders>
            <w:tcMar>
              <w:left w:w="120" w:type="dxa"/>
              <w:right w:w="120" w:type="dxa"/>
            </w:tcMar>
          </w:tcPr>
          <w:p w14:paraId="3A465E07" w14:textId="77777777" w:rsidR="003A5954" w:rsidRDefault="00DD1E8F">
            <w:pPr>
              <w:pStyle w:val="pBodyText"/>
            </w:pPr>
            <w:r>
              <w:rPr>
                <w:color w:val="000000"/>
              </w:rPr>
              <w:t>CAN Add Fed Tax</w:t>
            </w:r>
          </w:p>
        </w:tc>
        <w:tc>
          <w:tcPr>
            <w:tcW w:w="2069" w:type="dxa"/>
            <w:tcBorders>
              <w:bottom w:val="single" w:sz="6" w:space="0" w:color="F08080"/>
              <w:right w:val="single" w:sz="6" w:space="0" w:color="F08080"/>
            </w:tcBorders>
            <w:tcMar>
              <w:left w:w="120" w:type="dxa"/>
              <w:right w:w="120" w:type="dxa"/>
            </w:tcMar>
          </w:tcPr>
          <w:p w14:paraId="3891F980" w14:textId="77777777" w:rsidR="003A5954" w:rsidRDefault="00DD1E8F">
            <w:pPr>
              <w:pStyle w:val="pBodyText"/>
            </w:pPr>
            <w:r>
              <w:rPr>
                <w:color w:val="000000"/>
              </w:rPr>
              <w:t>CAN Add Fed Tax</w:t>
            </w:r>
          </w:p>
        </w:tc>
        <w:tc>
          <w:tcPr>
            <w:tcW w:w="1460" w:type="dxa"/>
            <w:tcBorders>
              <w:bottom w:val="single" w:sz="6" w:space="0" w:color="F08080"/>
              <w:right w:val="single" w:sz="6" w:space="0" w:color="F08080"/>
            </w:tcBorders>
            <w:tcMar>
              <w:left w:w="120" w:type="dxa"/>
              <w:right w:w="120" w:type="dxa"/>
            </w:tcMar>
          </w:tcPr>
          <w:p w14:paraId="531D7DDD"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2D726360" w14:textId="77777777" w:rsidR="003A5954" w:rsidRDefault="00DD1E8F">
            <w:pPr>
              <w:pStyle w:val="pBodyText"/>
            </w:pPr>
            <w:r>
              <w:rPr>
                <w:color w:val="000000"/>
              </w:rPr>
              <w:t>Canadian additional federal tax</w:t>
            </w:r>
          </w:p>
        </w:tc>
      </w:tr>
      <w:tr w:rsidR="003A5954" w14:paraId="4983DCC9"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7977D7B7" w14:textId="77777777" w:rsidR="003A5954" w:rsidRDefault="00DD1E8F">
            <w:pPr>
              <w:pStyle w:val="pBodyText"/>
            </w:pPr>
            <w:r>
              <w:rPr>
                <w:color w:val="000000"/>
              </w:rPr>
              <w:t>CPP Pensionable</w:t>
            </w:r>
          </w:p>
        </w:tc>
        <w:tc>
          <w:tcPr>
            <w:tcW w:w="2069" w:type="dxa"/>
            <w:tcBorders>
              <w:bottom w:val="single" w:sz="6" w:space="0" w:color="F08080"/>
              <w:right w:val="single" w:sz="6" w:space="0" w:color="F08080"/>
            </w:tcBorders>
            <w:shd w:val="clear" w:color="auto" w:fill="EFD3D2"/>
            <w:tcMar>
              <w:left w:w="120" w:type="dxa"/>
              <w:right w:w="120" w:type="dxa"/>
            </w:tcMar>
          </w:tcPr>
          <w:p w14:paraId="059B8750" w14:textId="77777777" w:rsidR="003A5954" w:rsidRDefault="00DD1E8F">
            <w:pPr>
              <w:pStyle w:val="pBodyText"/>
            </w:pPr>
            <w:r>
              <w:rPr>
                <w:color w:val="000000"/>
              </w:rPr>
              <w:t>CPP Pensionable</w:t>
            </w:r>
          </w:p>
        </w:tc>
        <w:tc>
          <w:tcPr>
            <w:tcW w:w="1460" w:type="dxa"/>
            <w:tcBorders>
              <w:bottom w:val="single" w:sz="6" w:space="0" w:color="F08080"/>
              <w:right w:val="single" w:sz="6" w:space="0" w:color="F08080"/>
            </w:tcBorders>
            <w:shd w:val="clear" w:color="auto" w:fill="EFD3D2"/>
            <w:tcMar>
              <w:left w:w="120" w:type="dxa"/>
              <w:right w:w="120" w:type="dxa"/>
            </w:tcMar>
          </w:tcPr>
          <w:p w14:paraId="3AA2B70B"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0F54F691" w14:textId="77777777" w:rsidR="003A5954" w:rsidRDefault="00DD1E8F">
            <w:pPr>
              <w:pStyle w:val="pBodyText"/>
            </w:pPr>
            <w:r>
              <w:rPr>
                <w:color w:val="000000"/>
              </w:rPr>
              <w:t>Customize</w:t>
            </w:r>
          </w:p>
        </w:tc>
      </w:tr>
      <w:tr w:rsidR="003A5954" w14:paraId="287C9E57" w14:textId="77777777">
        <w:trPr>
          <w:trHeight w:val="280"/>
        </w:trPr>
        <w:tc>
          <w:tcPr>
            <w:tcW w:w="2069" w:type="dxa"/>
            <w:tcBorders>
              <w:bottom w:val="single" w:sz="6" w:space="0" w:color="F08080"/>
              <w:right w:val="single" w:sz="6" w:space="0" w:color="F08080"/>
            </w:tcBorders>
            <w:tcMar>
              <w:left w:w="120" w:type="dxa"/>
              <w:right w:w="120" w:type="dxa"/>
            </w:tcMar>
          </w:tcPr>
          <w:p w14:paraId="62B9E921" w14:textId="77777777" w:rsidR="003A5954" w:rsidRDefault="00DD1E8F">
            <w:pPr>
              <w:pStyle w:val="pBodyText"/>
            </w:pPr>
            <w:r>
              <w:rPr>
                <w:color w:val="000000"/>
              </w:rPr>
              <w:t>Dependent Partner</w:t>
            </w:r>
          </w:p>
        </w:tc>
        <w:tc>
          <w:tcPr>
            <w:tcW w:w="2069" w:type="dxa"/>
            <w:tcBorders>
              <w:bottom w:val="single" w:sz="6" w:space="0" w:color="F08080"/>
              <w:right w:val="single" w:sz="6" w:space="0" w:color="F08080"/>
            </w:tcBorders>
            <w:tcMar>
              <w:left w:w="120" w:type="dxa"/>
              <w:right w:w="120" w:type="dxa"/>
            </w:tcMar>
          </w:tcPr>
          <w:p w14:paraId="1131763A" w14:textId="77777777" w:rsidR="003A5954" w:rsidRDefault="00DD1E8F">
            <w:pPr>
              <w:pStyle w:val="pBodyText"/>
            </w:pPr>
            <w:r>
              <w:rPr>
                <w:color w:val="000000"/>
              </w:rPr>
              <w:t>Dependent Partner</w:t>
            </w:r>
          </w:p>
        </w:tc>
        <w:tc>
          <w:tcPr>
            <w:tcW w:w="1460" w:type="dxa"/>
            <w:tcBorders>
              <w:bottom w:val="single" w:sz="6" w:space="0" w:color="F08080"/>
              <w:right w:val="single" w:sz="6" w:space="0" w:color="F08080"/>
            </w:tcBorders>
            <w:tcMar>
              <w:left w:w="120" w:type="dxa"/>
              <w:right w:w="120" w:type="dxa"/>
            </w:tcMar>
          </w:tcPr>
          <w:p w14:paraId="31913D61"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2BEC6F75" w14:textId="77777777" w:rsidR="003A5954" w:rsidRDefault="00DD1E8F">
            <w:pPr>
              <w:pStyle w:val="pBodyText"/>
            </w:pPr>
            <w:r>
              <w:rPr>
                <w:color w:val="000000"/>
              </w:rPr>
              <w:t>Number of dependent partners/spouses the individual supports</w:t>
            </w:r>
          </w:p>
        </w:tc>
      </w:tr>
      <w:tr w:rsidR="003A5954" w14:paraId="352D1B11"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4FD34A58" w14:textId="77777777" w:rsidR="003A5954" w:rsidRDefault="00DD1E8F">
            <w:pPr>
              <w:pStyle w:val="pBodyText"/>
            </w:pPr>
            <w:r>
              <w:rPr>
                <w:color w:val="000000"/>
              </w:rPr>
              <w:lastRenderedPageBreak/>
              <w:t>Dependents</w:t>
            </w:r>
          </w:p>
        </w:tc>
        <w:tc>
          <w:tcPr>
            <w:tcW w:w="2069" w:type="dxa"/>
            <w:tcBorders>
              <w:bottom w:val="single" w:sz="6" w:space="0" w:color="F08080"/>
              <w:right w:val="single" w:sz="6" w:space="0" w:color="F08080"/>
            </w:tcBorders>
            <w:shd w:val="clear" w:color="auto" w:fill="EFD3D2"/>
            <w:tcMar>
              <w:left w:w="120" w:type="dxa"/>
              <w:right w:w="120" w:type="dxa"/>
            </w:tcMar>
          </w:tcPr>
          <w:p w14:paraId="77D7EA88" w14:textId="77777777" w:rsidR="003A5954" w:rsidRDefault="00DD1E8F">
            <w:pPr>
              <w:pStyle w:val="pBodyText"/>
            </w:pPr>
            <w:r>
              <w:rPr>
                <w:color w:val="000000"/>
              </w:rPr>
              <w:t>Number of Dependents</w:t>
            </w:r>
          </w:p>
        </w:tc>
        <w:tc>
          <w:tcPr>
            <w:tcW w:w="1460" w:type="dxa"/>
            <w:tcBorders>
              <w:bottom w:val="single" w:sz="6" w:space="0" w:color="F08080"/>
              <w:right w:val="single" w:sz="6" w:space="0" w:color="F08080"/>
            </w:tcBorders>
            <w:shd w:val="clear" w:color="auto" w:fill="EFD3D2"/>
            <w:tcMar>
              <w:left w:w="120" w:type="dxa"/>
              <w:right w:w="120" w:type="dxa"/>
            </w:tcMar>
          </w:tcPr>
          <w:p w14:paraId="314D5812"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7F387D55" w14:textId="77777777" w:rsidR="003A5954" w:rsidRDefault="00DD1E8F">
            <w:pPr>
              <w:pStyle w:val="pBodyText"/>
            </w:pPr>
            <w:r>
              <w:rPr>
                <w:color w:val="000000"/>
              </w:rPr>
              <w:t>Number of dependents</w:t>
            </w:r>
          </w:p>
        </w:tc>
      </w:tr>
      <w:tr w:rsidR="003A5954" w14:paraId="64B01711" w14:textId="77777777">
        <w:trPr>
          <w:trHeight w:val="280"/>
        </w:trPr>
        <w:tc>
          <w:tcPr>
            <w:tcW w:w="2069" w:type="dxa"/>
            <w:tcBorders>
              <w:bottom w:val="single" w:sz="6" w:space="0" w:color="F08080"/>
              <w:right w:val="single" w:sz="6" w:space="0" w:color="F08080"/>
            </w:tcBorders>
            <w:tcMar>
              <w:left w:w="120" w:type="dxa"/>
              <w:right w:w="120" w:type="dxa"/>
            </w:tcMar>
          </w:tcPr>
          <w:p w14:paraId="1E743850" w14:textId="77777777" w:rsidR="003A5954" w:rsidRDefault="00DD1E8F">
            <w:pPr>
              <w:pStyle w:val="pBodyText"/>
            </w:pPr>
            <w:r>
              <w:rPr>
                <w:color w:val="000000"/>
              </w:rPr>
              <w:t>EI Insurable</w:t>
            </w:r>
          </w:p>
        </w:tc>
        <w:tc>
          <w:tcPr>
            <w:tcW w:w="2069" w:type="dxa"/>
            <w:tcBorders>
              <w:bottom w:val="single" w:sz="6" w:space="0" w:color="F08080"/>
              <w:right w:val="single" w:sz="6" w:space="0" w:color="F08080"/>
            </w:tcBorders>
            <w:tcMar>
              <w:left w:w="120" w:type="dxa"/>
              <w:right w:w="120" w:type="dxa"/>
            </w:tcMar>
          </w:tcPr>
          <w:p w14:paraId="6BA1266F" w14:textId="77777777" w:rsidR="003A5954" w:rsidRDefault="00DD1E8F">
            <w:pPr>
              <w:pStyle w:val="pBodyText"/>
            </w:pPr>
            <w:r>
              <w:rPr>
                <w:color w:val="000000"/>
              </w:rPr>
              <w:t>EI Insurable</w:t>
            </w:r>
          </w:p>
        </w:tc>
        <w:tc>
          <w:tcPr>
            <w:tcW w:w="1460" w:type="dxa"/>
            <w:tcBorders>
              <w:bottom w:val="single" w:sz="6" w:space="0" w:color="F08080"/>
              <w:right w:val="single" w:sz="6" w:space="0" w:color="F08080"/>
            </w:tcBorders>
            <w:tcMar>
              <w:left w:w="120" w:type="dxa"/>
              <w:right w:w="120" w:type="dxa"/>
            </w:tcMar>
          </w:tcPr>
          <w:p w14:paraId="204C5435"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2B472DAD" w14:textId="77777777" w:rsidR="003A5954" w:rsidRDefault="00DD1E8F">
            <w:pPr>
              <w:pStyle w:val="pBodyText"/>
            </w:pPr>
            <w:r>
              <w:rPr>
                <w:color w:val="000000"/>
              </w:rPr>
              <w:t>Eligiblity for EI</w:t>
            </w:r>
          </w:p>
        </w:tc>
      </w:tr>
      <w:tr w:rsidR="003A5954" w14:paraId="1F615C93"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5271E37B" w14:textId="77777777" w:rsidR="003A5954" w:rsidRDefault="00DD1E8F">
            <w:pPr>
              <w:pStyle w:val="pBodyText"/>
            </w:pPr>
            <w:r>
              <w:rPr>
                <w:color w:val="000000"/>
              </w:rPr>
              <w:t>Garn_NL Marital Stat</w:t>
            </w:r>
          </w:p>
        </w:tc>
        <w:tc>
          <w:tcPr>
            <w:tcW w:w="2069" w:type="dxa"/>
            <w:tcBorders>
              <w:bottom w:val="single" w:sz="6" w:space="0" w:color="F08080"/>
              <w:right w:val="single" w:sz="6" w:space="0" w:color="F08080"/>
            </w:tcBorders>
            <w:shd w:val="clear" w:color="auto" w:fill="EFD3D2"/>
            <w:tcMar>
              <w:left w:w="120" w:type="dxa"/>
              <w:right w:w="120" w:type="dxa"/>
            </w:tcMar>
          </w:tcPr>
          <w:p w14:paraId="7630CCA2" w14:textId="77777777" w:rsidR="003A5954" w:rsidRDefault="00DD1E8F">
            <w:pPr>
              <w:pStyle w:val="pBodyText"/>
            </w:pPr>
            <w:r>
              <w:rPr>
                <w:color w:val="000000"/>
              </w:rPr>
              <w:t>Married</w:t>
            </w:r>
          </w:p>
        </w:tc>
        <w:tc>
          <w:tcPr>
            <w:tcW w:w="1460" w:type="dxa"/>
            <w:tcBorders>
              <w:bottom w:val="single" w:sz="6" w:space="0" w:color="F08080"/>
              <w:right w:val="single" w:sz="6" w:space="0" w:color="F08080"/>
            </w:tcBorders>
            <w:shd w:val="clear" w:color="auto" w:fill="EFD3D2"/>
            <w:tcMar>
              <w:left w:w="120" w:type="dxa"/>
              <w:right w:w="120" w:type="dxa"/>
            </w:tcMar>
          </w:tcPr>
          <w:p w14:paraId="492752B8"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049D3E08" w14:textId="77777777" w:rsidR="003A5954" w:rsidRDefault="00DD1E8F">
            <w:pPr>
              <w:pStyle w:val="pBodyText"/>
            </w:pPr>
            <w:r>
              <w:rPr>
                <w:color w:val="000000"/>
              </w:rPr>
              <w:t xml:space="preserve">Married status for garnishments in Newfoundland and Labrador </w:t>
            </w:r>
          </w:p>
        </w:tc>
      </w:tr>
      <w:tr w:rsidR="003A5954" w14:paraId="3304F241" w14:textId="77777777">
        <w:trPr>
          <w:trHeight w:val="280"/>
        </w:trPr>
        <w:tc>
          <w:tcPr>
            <w:tcW w:w="2069" w:type="dxa"/>
            <w:tcBorders>
              <w:bottom w:val="single" w:sz="6" w:space="0" w:color="F08080"/>
              <w:right w:val="single" w:sz="6" w:space="0" w:color="F08080"/>
            </w:tcBorders>
            <w:tcMar>
              <w:left w:w="120" w:type="dxa"/>
              <w:right w:w="120" w:type="dxa"/>
            </w:tcMar>
          </w:tcPr>
          <w:p w14:paraId="7529388F" w14:textId="77777777" w:rsidR="003A5954" w:rsidRDefault="00DD1E8F">
            <w:pPr>
              <w:pStyle w:val="pBodyText"/>
            </w:pPr>
            <w:r>
              <w:rPr>
                <w:color w:val="000000"/>
              </w:rPr>
              <w:t>Garn_NL Marital Stat</w:t>
            </w:r>
          </w:p>
        </w:tc>
        <w:tc>
          <w:tcPr>
            <w:tcW w:w="2069" w:type="dxa"/>
            <w:tcBorders>
              <w:bottom w:val="single" w:sz="6" w:space="0" w:color="F08080"/>
              <w:right w:val="single" w:sz="6" w:space="0" w:color="F08080"/>
            </w:tcBorders>
            <w:tcMar>
              <w:left w:w="120" w:type="dxa"/>
              <w:right w:w="120" w:type="dxa"/>
            </w:tcMar>
          </w:tcPr>
          <w:p w14:paraId="496BB8E4" w14:textId="77777777" w:rsidR="003A5954" w:rsidRDefault="00DD1E8F">
            <w:pPr>
              <w:pStyle w:val="pBodyText"/>
            </w:pPr>
            <w:r>
              <w:rPr>
                <w:color w:val="000000"/>
              </w:rPr>
              <w:t>Single</w:t>
            </w:r>
          </w:p>
        </w:tc>
        <w:tc>
          <w:tcPr>
            <w:tcW w:w="1460" w:type="dxa"/>
            <w:tcBorders>
              <w:bottom w:val="single" w:sz="6" w:space="0" w:color="F08080"/>
              <w:right w:val="single" w:sz="6" w:space="0" w:color="F08080"/>
            </w:tcBorders>
            <w:tcMar>
              <w:left w:w="120" w:type="dxa"/>
              <w:right w:w="120" w:type="dxa"/>
            </w:tcMar>
          </w:tcPr>
          <w:p w14:paraId="44A0CEE1"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682D7596" w14:textId="77777777" w:rsidR="003A5954" w:rsidRDefault="00DD1E8F">
            <w:pPr>
              <w:pStyle w:val="pBodyText"/>
            </w:pPr>
            <w:r>
              <w:rPr>
                <w:color w:val="000000"/>
              </w:rPr>
              <w:t xml:space="preserve">Single status for garnishments in Newfoundland and Labrador </w:t>
            </w:r>
          </w:p>
        </w:tc>
      </w:tr>
      <w:tr w:rsidR="003A5954" w14:paraId="6476C295"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5FCE7DA1" w14:textId="77777777" w:rsidR="003A5954" w:rsidRDefault="00DD1E8F">
            <w:pPr>
              <w:pStyle w:val="pBodyText"/>
            </w:pPr>
            <w:r>
              <w:rPr>
                <w:color w:val="000000"/>
              </w:rPr>
              <w:t>Garn# Initial balance</w:t>
            </w:r>
          </w:p>
        </w:tc>
        <w:tc>
          <w:tcPr>
            <w:tcW w:w="2069" w:type="dxa"/>
            <w:tcBorders>
              <w:bottom w:val="single" w:sz="6" w:space="0" w:color="F08080"/>
              <w:right w:val="single" w:sz="6" w:space="0" w:color="F08080"/>
            </w:tcBorders>
            <w:shd w:val="clear" w:color="auto" w:fill="EFD3D2"/>
            <w:tcMar>
              <w:left w:w="120" w:type="dxa"/>
              <w:right w:w="120" w:type="dxa"/>
            </w:tcMar>
          </w:tcPr>
          <w:p w14:paraId="0FB67769" w14:textId="77777777" w:rsidR="003A5954" w:rsidRDefault="00DD1E8F">
            <w:pPr>
              <w:pStyle w:val="pBodyText"/>
            </w:pPr>
            <w:r>
              <w:rPr>
                <w:color w:val="000000"/>
              </w:rPr>
              <w:t>Garn# Initial balance</w:t>
            </w:r>
          </w:p>
        </w:tc>
        <w:tc>
          <w:tcPr>
            <w:tcW w:w="1460" w:type="dxa"/>
            <w:tcBorders>
              <w:bottom w:val="single" w:sz="6" w:space="0" w:color="F08080"/>
              <w:right w:val="single" w:sz="6" w:space="0" w:color="F08080"/>
            </w:tcBorders>
            <w:shd w:val="clear" w:color="auto" w:fill="EFD3D2"/>
            <w:tcMar>
              <w:left w:w="120" w:type="dxa"/>
              <w:right w:w="120" w:type="dxa"/>
            </w:tcMar>
          </w:tcPr>
          <w:p w14:paraId="660FBC87"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04C06887" w14:textId="77777777" w:rsidR="003A5954" w:rsidRDefault="00DD1E8F">
            <w:pPr>
              <w:pStyle w:val="pBodyText"/>
            </w:pPr>
            <w:r>
              <w:rPr>
                <w:color w:val="000000"/>
              </w:rPr>
              <w:t>Initial amount payable when garnishment # is initiated</w:t>
            </w:r>
          </w:p>
        </w:tc>
      </w:tr>
      <w:tr w:rsidR="003A5954" w14:paraId="69058DF0" w14:textId="77777777">
        <w:trPr>
          <w:trHeight w:val="280"/>
        </w:trPr>
        <w:tc>
          <w:tcPr>
            <w:tcW w:w="2069" w:type="dxa"/>
            <w:tcBorders>
              <w:bottom w:val="single" w:sz="6" w:space="0" w:color="F08080"/>
              <w:right w:val="single" w:sz="6" w:space="0" w:color="F08080"/>
            </w:tcBorders>
            <w:tcMar>
              <w:left w:w="120" w:type="dxa"/>
              <w:right w:w="120" w:type="dxa"/>
            </w:tcMar>
          </w:tcPr>
          <w:p w14:paraId="3B13A92B" w14:textId="77777777" w:rsidR="003A5954" w:rsidRDefault="00DD1E8F">
            <w:pPr>
              <w:pStyle w:val="pBodyText"/>
            </w:pPr>
            <w:r>
              <w:rPr>
                <w:color w:val="000000"/>
              </w:rPr>
              <w:t>Garn# Monthly Amount</w:t>
            </w:r>
          </w:p>
        </w:tc>
        <w:tc>
          <w:tcPr>
            <w:tcW w:w="2069" w:type="dxa"/>
            <w:tcBorders>
              <w:bottom w:val="single" w:sz="6" w:space="0" w:color="F08080"/>
              <w:right w:val="single" w:sz="6" w:space="0" w:color="F08080"/>
            </w:tcBorders>
            <w:tcMar>
              <w:left w:w="120" w:type="dxa"/>
              <w:right w:w="120" w:type="dxa"/>
            </w:tcMar>
          </w:tcPr>
          <w:p w14:paraId="7C4DA4B1" w14:textId="77777777" w:rsidR="003A5954" w:rsidRDefault="00DD1E8F">
            <w:pPr>
              <w:pStyle w:val="pBodyText"/>
            </w:pPr>
            <w:r>
              <w:rPr>
                <w:color w:val="000000"/>
              </w:rPr>
              <w:t>*MONTHLY* Deduction</w:t>
            </w:r>
          </w:p>
        </w:tc>
        <w:tc>
          <w:tcPr>
            <w:tcW w:w="1460" w:type="dxa"/>
            <w:tcBorders>
              <w:bottom w:val="single" w:sz="6" w:space="0" w:color="F08080"/>
              <w:right w:val="single" w:sz="6" w:space="0" w:color="F08080"/>
            </w:tcBorders>
            <w:tcMar>
              <w:left w:w="120" w:type="dxa"/>
              <w:right w:w="120" w:type="dxa"/>
            </w:tcMar>
          </w:tcPr>
          <w:p w14:paraId="49B424D8"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1EF646C4" w14:textId="77777777" w:rsidR="003A5954" w:rsidRDefault="00DD1E8F">
            <w:pPr>
              <w:pStyle w:val="pBodyText"/>
            </w:pPr>
            <w:r>
              <w:rPr>
                <w:color w:val="000000"/>
              </w:rPr>
              <w:t>Garnishment # deduction amount, monthly</w:t>
            </w:r>
          </w:p>
        </w:tc>
      </w:tr>
      <w:tr w:rsidR="003A5954" w14:paraId="54EC2C08"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15232DFF" w14:textId="77777777" w:rsidR="003A5954" w:rsidRDefault="00DD1E8F">
            <w:pPr>
              <w:pStyle w:val="pBodyText"/>
            </w:pPr>
            <w:r>
              <w:rPr>
                <w:color w:val="000000"/>
              </w:rPr>
              <w:t>Garn# PP Amt</w:t>
            </w:r>
          </w:p>
        </w:tc>
        <w:tc>
          <w:tcPr>
            <w:tcW w:w="2069" w:type="dxa"/>
            <w:tcBorders>
              <w:bottom w:val="single" w:sz="6" w:space="0" w:color="F08080"/>
              <w:right w:val="single" w:sz="6" w:space="0" w:color="F08080"/>
            </w:tcBorders>
            <w:shd w:val="clear" w:color="auto" w:fill="EFD3D2"/>
            <w:tcMar>
              <w:left w:w="120" w:type="dxa"/>
              <w:right w:w="120" w:type="dxa"/>
            </w:tcMar>
          </w:tcPr>
          <w:p w14:paraId="01A84224" w14:textId="77777777" w:rsidR="003A5954" w:rsidRDefault="00DD1E8F">
            <w:pPr>
              <w:pStyle w:val="pBodyText"/>
            </w:pPr>
            <w:r>
              <w:rPr>
                <w:color w:val="000000"/>
              </w:rPr>
              <w:t>*PAY PERIOD* Deducti</w:t>
            </w:r>
          </w:p>
        </w:tc>
        <w:tc>
          <w:tcPr>
            <w:tcW w:w="1460" w:type="dxa"/>
            <w:tcBorders>
              <w:bottom w:val="single" w:sz="6" w:space="0" w:color="F08080"/>
              <w:right w:val="single" w:sz="6" w:space="0" w:color="F08080"/>
            </w:tcBorders>
            <w:shd w:val="clear" w:color="auto" w:fill="EFD3D2"/>
            <w:tcMar>
              <w:left w:w="120" w:type="dxa"/>
              <w:right w:w="120" w:type="dxa"/>
            </w:tcMar>
          </w:tcPr>
          <w:p w14:paraId="2EFE22E4"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668D4710" w14:textId="77777777" w:rsidR="003A5954" w:rsidRDefault="00DD1E8F">
            <w:pPr>
              <w:pStyle w:val="pBodyText"/>
            </w:pPr>
            <w:r>
              <w:rPr>
                <w:color w:val="000000"/>
              </w:rPr>
              <w:t>Garnishment # deduction amount, per pay period</w:t>
            </w:r>
          </w:p>
        </w:tc>
      </w:tr>
      <w:tr w:rsidR="003A5954" w14:paraId="797C501C" w14:textId="77777777">
        <w:trPr>
          <w:trHeight w:val="280"/>
        </w:trPr>
        <w:tc>
          <w:tcPr>
            <w:tcW w:w="2069" w:type="dxa"/>
            <w:tcBorders>
              <w:bottom w:val="single" w:sz="6" w:space="0" w:color="F08080"/>
              <w:right w:val="single" w:sz="6" w:space="0" w:color="F08080"/>
            </w:tcBorders>
            <w:tcMar>
              <w:left w:w="120" w:type="dxa"/>
              <w:right w:w="120" w:type="dxa"/>
            </w:tcMar>
          </w:tcPr>
          <w:p w14:paraId="036210C4" w14:textId="77777777" w:rsidR="003A5954" w:rsidRDefault="00DD1E8F">
            <w:pPr>
              <w:pStyle w:val="pBodyText"/>
            </w:pPr>
            <w:r>
              <w:rPr>
                <w:color w:val="000000"/>
              </w:rPr>
              <w:t>Garn# Rate</w:t>
            </w:r>
          </w:p>
        </w:tc>
        <w:tc>
          <w:tcPr>
            <w:tcW w:w="2069" w:type="dxa"/>
            <w:tcBorders>
              <w:bottom w:val="single" w:sz="6" w:space="0" w:color="F08080"/>
              <w:right w:val="single" w:sz="6" w:space="0" w:color="F08080"/>
            </w:tcBorders>
            <w:tcMar>
              <w:left w:w="120" w:type="dxa"/>
              <w:right w:w="120" w:type="dxa"/>
            </w:tcMar>
          </w:tcPr>
          <w:p w14:paraId="6429EB38" w14:textId="77777777" w:rsidR="003A5954" w:rsidRDefault="00DD1E8F">
            <w:pPr>
              <w:pStyle w:val="pBodyText"/>
            </w:pPr>
            <w:r>
              <w:rPr>
                <w:color w:val="000000"/>
              </w:rPr>
              <w:t>Percent to deduct</w:t>
            </w:r>
          </w:p>
        </w:tc>
        <w:tc>
          <w:tcPr>
            <w:tcW w:w="1460" w:type="dxa"/>
            <w:tcBorders>
              <w:bottom w:val="single" w:sz="6" w:space="0" w:color="F08080"/>
              <w:right w:val="single" w:sz="6" w:space="0" w:color="F08080"/>
            </w:tcBorders>
            <w:tcMar>
              <w:left w:w="120" w:type="dxa"/>
              <w:right w:w="120" w:type="dxa"/>
            </w:tcMar>
          </w:tcPr>
          <w:p w14:paraId="3731B024"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083F2508" w14:textId="77777777" w:rsidR="003A5954" w:rsidRDefault="00DD1E8F">
            <w:pPr>
              <w:pStyle w:val="pBodyText"/>
            </w:pPr>
            <w:r>
              <w:rPr>
                <w:color w:val="000000"/>
              </w:rPr>
              <w:t>Garnishment # deduction amount, percentage</w:t>
            </w:r>
          </w:p>
        </w:tc>
      </w:tr>
      <w:tr w:rsidR="003A5954" w14:paraId="00CDC903"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311A48D2" w14:textId="77777777" w:rsidR="003A5954" w:rsidRDefault="00DD1E8F">
            <w:pPr>
              <w:pStyle w:val="pBodyText"/>
            </w:pPr>
            <w:r>
              <w:rPr>
                <w:color w:val="000000"/>
              </w:rPr>
              <w:t>Garn#_AB_lowr ovride</w:t>
            </w:r>
          </w:p>
        </w:tc>
        <w:tc>
          <w:tcPr>
            <w:tcW w:w="2069" w:type="dxa"/>
            <w:tcBorders>
              <w:bottom w:val="single" w:sz="6" w:space="0" w:color="F08080"/>
              <w:right w:val="single" w:sz="6" w:space="0" w:color="F08080"/>
            </w:tcBorders>
            <w:shd w:val="clear" w:color="auto" w:fill="EFD3D2"/>
            <w:tcMar>
              <w:left w:w="120" w:type="dxa"/>
              <w:right w:w="120" w:type="dxa"/>
            </w:tcMar>
          </w:tcPr>
          <w:p w14:paraId="58686380" w14:textId="77777777" w:rsidR="003A5954" w:rsidRDefault="00DD1E8F">
            <w:pPr>
              <w:pStyle w:val="pBodyText"/>
            </w:pPr>
            <w:r>
              <w:rPr>
                <w:color w:val="000000"/>
              </w:rPr>
              <w:t>Non-zero overide amt</w:t>
            </w:r>
          </w:p>
        </w:tc>
        <w:tc>
          <w:tcPr>
            <w:tcW w:w="1460" w:type="dxa"/>
            <w:tcBorders>
              <w:bottom w:val="single" w:sz="6" w:space="0" w:color="F08080"/>
              <w:right w:val="single" w:sz="6" w:space="0" w:color="F08080"/>
            </w:tcBorders>
            <w:shd w:val="clear" w:color="auto" w:fill="EFD3D2"/>
            <w:tcMar>
              <w:left w:w="120" w:type="dxa"/>
              <w:right w:w="120" w:type="dxa"/>
            </w:tcMar>
          </w:tcPr>
          <w:p w14:paraId="37BDFCB8"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0E94E2CF" w14:textId="77777777" w:rsidR="003A5954" w:rsidRDefault="00DD1E8F">
            <w:pPr>
              <w:pStyle w:val="pBodyText"/>
            </w:pPr>
            <w:r>
              <w:rPr>
                <w:color w:val="000000"/>
              </w:rPr>
              <w:t>Use if court has eliminated lower exemption amount to zero. Alberta only.</w:t>
            </w:r>
          </w:p>
        </w:tc>
      </w:tr>
      <w:tr w:rsidR="003A5954" w14:paraId="3C090766" w14:textId="77777777">
        <w:trPr>
          <w:trHeight w:val="280"/>
        </w:trPr>
        <w:tc>
          <w:tcPr>
            <w:tcW w:w="2069" w:type="dxa"/>
            <w:tcBorders>
              <w:bottom w:val="single" w:sz="6" w:space="0" w:color="F08080"/>
              <w:right w:val="single" w:sz="6" w:space="0" w:color="F08080"/>
            </w:tcBorders>
            <w:tcMar>
              <w:left w:w="120" w:type="dxa"/>
              <w:right w:w="120" w:type="dxa"/>
            </w:tcMar>
          </w:tcPr>
          <w:p w14:paraId="71A53933" w14:textId="77777777" w:rsidR="003A5954" w:rsidRDefault="00DD1E8F">
            <w:pPr>
              <w:pStyle w:val="pBodyText"/>
            </w:pPr>
            <w:r>
              <w:rPr>
                <w:color w:val="000000"/>
              </w:rPr>
              <w:t>Garn#_AB_lowr ovride</w:t>
            </w:r>
          </w:p>
        </w:tc>
        <w:tc>
          <w:tcPr>
            <w:tcW w:w="2069" w:type="dxa"/>
            <w:tcBorders>
              <w:bottom w:val="single" w:sz="6" w:space="0" w:color="F08080"/>
              <w:right w:val="single" w:sz="6" w:space="0" w:color="F08080"/>
            </w:tcBorders>
            <w:tcMar>
              <w:left w:w="120" w:type="dxa"/>
              <w:right w:w="120" w:type="dxa"/>
            </w:tcMar>
          </w:tcPr>
          <w:p w14:paraId="6A9053CF" w14:textId="77777777" w:rsidR="003A5954" w:rsidRDefault="00DD1E8F">
            <w:pPr>
              <w:pStyle w:val="pBodyText"/>
            </w:pPr>
            <w:r>
              <w:rPr>
                <w:color w:val="000000"/>
              </w:rPr>
              <w:t>Overide amount of 0</w:t>
            </w:r>
          </w:p>
        </w:tc>
        <w:tc>
          <w:tcPr>
            <w:tcW w:w="1460" w:type="dxa"/>
            <w:tcBorders>
              <w:bottom w:val="single" w:sz="6" w:space="0" w:color="F08080"/>
              <w:right w:val="single" w:sz="6" w:space="0" w:color="F08080"/>
            </w:tcBorders>
            <w:tcMar>
              <w:left w:w="120" w:type="dxa"/>
              <w:right w:w="120" w:type="dxa"/>
            </w:tcMar>
          </w:tcPr>
          <w:p w14:paraId="3DEC225D"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26EF0E6C" w14:textId="77777777" w:rsidR="003A5954" w:rsidRDefault="00DD1E8F">
            <w:pPr>
              <w:pStyle w:val="pBodyText"/>
            </w:pPr>
            <w:r>
              <w:rPr>
                <w:color w:val="000000"/>
              </w:rPr>
              <w:t>Override amount for lower exemption amount (cannot be zero). Alberta only.</w:t>
            </w:r>
          </w:p>
        </w:tc>
      </w:tr>
      <w:tr w:rsidR="003A5954" w14:paraId="384F1729"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416D9671" w14:textId="77777777" w:rsidR="003A5954" w:rsidRDefault="00DD1E8F">
            <w:pPr>
              <w:pStyle w:val="pBodyText"/>
            </w:pPr>
            <w:r>
              <w:rPr>
                <w:color w:val="000000"/>
              </w:rPr>
              <w:t>Garn#_AB_uper ovride</w:t>
            </w:r>
          </w:p>
        </w:tc>
        <w:tc>
          <w:tcPr>
            <w:tcW w:w="2069" w:type="dxa"/>
            <w:tcBorders>
              <w:bottom w:val="single" w:sz="6" w:space="0" w:color="F08080"/>
              <w:right w:val="single" w:sz="6" w:space="0" w:color="F08080"/>
            </w:tcBorders>
            <w:shd w:val="clear" w:color="auto" w:fill="EFD3D2"/>
            <w:tcMar>
              <w:left w:w="120" w:type="dxa"/>
              <w:right w:w="120" w:type="dxa"/>
            </w:tcMar>
          </w:tcPr>
          <w:p w14:paraId="24314458" w14:textId="77777777" w:rsidR="003A5954" w:rsidRDefault="00DD1E8F">
            <w:pPr>
              <w:pStyle w:val="pBodyText"/>
            </w:pPr>
            <w:r>
              <w:rPr>
                <w:color w:val="000000"/>
              </w:rPr>
              <w:t>Manual overide amt</w:t>
            </w:r>
          </w:p>
        </w:tc>
        <w:tc>
          <w:tcPr>
            <w:tcW w:w="1460" w:type="dxa"/>
            <w:tcBorders>
              <w:bottom w:val="single" w:sz="6" w:space="0" w:color="F08080"/>
              <w:right w:val="single" w:sz="6" w:space="0" w:color="F08080"/>
            </w:tcBorders>
            <w:shd w:val="clear" w:color="auto" w:fill="EFD3D2"/>
            <w:tcMar>
              <w:left w:w="120" w:type="dxa"/>
              <w:right w:w="120" w:type="dxa"/>
            </w:tcMar>
          </w:tcPr>
          <w:p w14:paraId="1117AEE6"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549D799B" w14:textId="77777777" w:rsidR="003A5954" w:rsidRDefault="00DD1E8F">
            <w:pPr>
              <w:pStyle w:val="pBodyText"/>
            </w:pPr>
            <w:r>
              <w:rPr>
                <w:color w:val="000000"/>
              </w:rPr>
              <w:t>Override amount of upper exemption amount. Alberta only.</w:t>
            </w:r>
          </w:p>
        </w:tc>
      </w:tr>
      <w:tr w:rsidR="003A5954" w14:paraId="49C634B0" w14:textId="77777777">
        <w:trPr>
          <w:trHeight w:val="280"/>
        </w:trPr>
        <w:tc>
          <w:tcPr>
            <w:tcW w:w="2069" w:type="dxa"/>
            <w:tcBorders>
              <w:bottom w:val="single" w:sz="6" w:space="0" w:color="F08080"/>
              <w:right w:val="single" w:sz="6" w:space="0" w:color="F08080"/>
            </w:tcBorders>
            <w:tcMar>
              <w:left w:w="120" w:type="dxa"/>
              <w:right w:w="120" w:type="dxa"/>
            </w:tcMar>
          </w:tcPr>
          <w:p w14:paraId="4D38504B" w14:textId="77777777" w:rsidR="003A5954" w:rsidRDefault="00DD1E8F">
            <w:pPr>
              <w:pStyle w:val="pBodyText"/>
            </w:pPr>
            <w:r>
              <w:rPr>
                <w:color w:val="000000"/>
              </w:rPr>
              <w:t>Garn#_Arears Balance</w:t>
            </w:r>
          </w:p>
        </w:tc>
        <w:tc>
          <w:tcPr>
            <w:tcW w:w="2069" w:type="dxa"/>
            <w:tcBorders>
              <w:bottom w:val="single" w:sz="6" w:space="0" w:color="F08080"/>
              <w:right w:val="single" w:sz="6" w:space="0" w:color="F08080"/>
            </w:tcBorders>
            <w:tcMar>
              <w:left w:w="120" w:type="dxa"/>
              <w:right w:w="120" w:type="dxa"/>
            </w:tcMar>
          </w:tcPr>
          <w:p w14:paraId="046D2345" w14:textId="77777777" w:rsidR="003A5954" w:rsidRDefault="00DD1E8F">
            <w:pPr>
              <w:pStyle w:val="pBodyText"/>
            </w:pPr>
            <w:r>
              <w:rPr>
                <w:color w:val="000000"/>
              </w:rPr>
              <w:t>Garn#_Arears Balance</w:t>
            </w:r>
          </w:p>
        </w:tc>
        <w:tc>
          <w:tcPr>
            <w:tcW w:w="1460" w:type="dxa"/>
            <w:tcBorders>
              <w:bottom w:val="single" w:sz="6" w:space="0" w:color="F08080"/>
              <w:right w:val="single" w:sz="6" w:space="0" w:color="F08080"/>
            </w:tcBorders>
            <w:tcMar>
              <w:left w:w="120" w:type="dxa"/>
              <w:right w:w="120" w:type="dxa"/>
            </w:tcMar>
          </w:tcPr>
          <w:p w14:paraId="69EEAF42"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04C662BA" w14:textId="77777777" w:rsidR="003A5954" w:rsidRDefault="00DD1E8F">
            <w:pPr>
              <w:pStyle w:val="pBodyText"/>
            </w:pPr>
            <w:r>
              <w:rPr>
                <w:color w:val="000000"/>
              </w:rPr>
              <w:t>Initial Arrears amount for garnishment #</w:t>
            </w:r>
          </w:p>
        </w:tc>
      </w:tr>
      <w:tr w:rsidR="003A5954" w14:paraId="35CF2192"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53E029D7" w14:textId="77777777" w:rsidR="003A5954" w:rsidRDefault="00DD1E8F">
            <w:pPr>
              <w:pStyle w:val="pBodyText"/>
            </w:pPr>
            <w:r>
              <w:rPr>
                <w:color w:val="000000"/>
              </w:rPr>
              <w:t>Garn#_Arears Fixed</w:t>
            </w:r>
          </w:p>
        </w:tc>
        <w:tc>
          <w:tcPr>
            <w:tcW w:w="2069" w:type="dxa"/>
            <w:tcBorders>
              <w:bottom w:val="single" w:sz="6" w:space="0" w:color="F08080"/>
              <w:right w:val="single" w:sz="6" w:space="0" w:color="F08080"/>
            </w:tcBorders>
            <w:shd w:val="clear" w:color="auto" w:fill="EFD3D2"/>
            <w:tcMar>
              <w:left w:w="120" w:type="dxa"/>
              <w:right w:w="120" w:type="dxa"/>
            </w:tcMar>
          </w:tcPr>
          <w:p w14:paraId="59B1F824" w14:textId="77777777" w:rsidR="003A5954" w:rsidRDefault="00DD1E8F">
            <w:pPr>
              <w:pStyle w:val="pBodyText"/>
            </w:pPr>
            <w:r>
              <w:rPr>
                <w:color w:val="000000"/>
              </w:rPr>
              <w:t>*MONTHLY* amount</w:t>
            </w:r>
          </w:p>
        </w:tc>
        <w:tc>
          <w:tcPr>
            <w:tcW w:w="1460" w:type="dxa"/>
            <w:tcBorders>
              <w:bottom w:val="single" w:sz="6" w:space="0" w:color="F08080"/>
              <w:right w:val="single" w:sz="6" w:space="0" w:color="F08080"/>
            </w:tcBorders>
            <w:shd w:val="clear" w:color="auto" w:fill="EFD3D2"/>
            <w:tcMar>
              <w:left w:w="120" w:type="dxa"/>
              <w:right w:w="120" w:type="dxa"/>
            </w:tcMar>
          </w:tcPr>
          <w:p w14:paraId="1B897185"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02D4B923" w14:textId="77777777" w:rsidR="003A5954" w:rsidRDefault="00DD1E8F">
            <w:pPr>
              <w:pStyle w:val="pBodyText"/>
            </w:pPr>
            <w:r>
              <w:rPr>
                <w:color w:val="000000"/>
              </w:rPr>
              <w:t>Deduction amount for arrears garnishment, monthly</w:t>
            </w:r>
          </w:p>
        </w:tc>
      </w:tr>
      <w:tr w:rsidR="003A5954" w14:paraId="21C7CDA3" w14:textId="77777777">
        <w:trPr>
          <w:trHeight w:val="280"/>
        </w:trPr>
        <w:tc>
          <w:tcPr>
            <w:tcW w:w="2069" w:type="dxa"/>
            <w:tcBorders>
              <w:bottom w:val="single" w:sz="6" w:space="0" w:color="F08080"/>
              <w:right w:val="single" w:sz="6" w:space="0" w:color="F08080"/>
            </w:tcBorders>
            <w:tcMar>
              <w:left w:w="120" w:type="dxa"/>
              <w:right w:w="120" w:type="dxa"/>
            </w:tcMar>
          </w:tcPr>
          <w:p w14:paraId="6647BE2C" w14:textId="77777777" w:rsidR="003A5954" w:rsidRDefault="00DD1E8F">
            <w:pPr>
              <w:pStyle w:val="pBodyText"/>
            </w:pPr>
            <w:r>
              <w:rPr>
                <w:color w:val="000000"/>
              </w:rPr>
              <w:lastRenderedPageBreak/>
              <w:t>Garn#_Arears Rate</w:t>
            </w:r>
          </w:p>
        </w:tc>
        <w:tc>
          <w:tcPr>
            <w:tcW w:w="2069" w:type="dxa"/>
            <w:tcBorders>
              <w:bottom w:val="single" w:sz="6" w:space="0" w:color="F08080"/>
              <w:right w:val="single" w:sz="6" w:space="0" w:color="F08080"/>
            </w:tcBorders>
            <w:tcMar>
              <w:left w:w="120" w:type="dxa"/>
              <w:right w:w="120" w:type="dxa"/>
            </w:tcMar>
          </w:tcPr>
          <w:p w14:paraId="6957908C" w14:textId="77777777" w:rsidR="003A5954" w:rsidRDefault="00DD1E8F">
            <w:pPr>
              <w:pStyle w:val="pBodyText"/>
            </w:pPr>
            <w:r>
              <w:rPr>
                <w:color w:val="000000"/>
              </w:rPr>
              <w:t>Garn#_Arears Rate</w:t>
            </w:r>
          </w:p>
        </w:tc>
        <w:tc>
          <w:tcPr>
            <w:tcW w:w="1460" w:type="dxa"/>
            <w:tcBorders>
              <w:bottom w:val="single" w:sz="6" w:space="0" w:color="F08080"/>
              <w:right w:val="single" w:sz="6" w:space="0" w:color="F08080"/>
            </w:tcBorders>
            <w:tcMar>
              <w:left w:w="120" w:type="dxa"/>
              <w:right w:w="120" w:type="dxa"/>
            </w:tcMar>
          </w:tcPr>
          <w:p w14:paraId="5F5140A5"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4B29E876" w14:textId="77777777" w:rsidR="003A5954" w:rsidRDefault="00DD1E8F">
            <w:pPr>
              <w:pStyle w:val="pBodyText"/>
            </w:pPr>
            <w:r>
              <w:rPr>
                <w:color w:val="000000"/>
              </w:rPr>
              <w:t>Deduction amount for arrears garnishment, percentage</w:t>
            </w:r>
          </w:p>
        </w:tc>
      </w:tr>
      <w:tr w:rsidR="003A5954" w14:paraId="18454148"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0928A6BB" w14:textId="77777777" w:rsidR="003A5954" w:rsidRDefault="00DD1E8F">
            <w:pPr>
              <w:pStyle w:val="pBodyText"/>
            </w:pPr>
            <w:r>
              <w:rPr>
                <w:color w:val="000000"/>
              </w:rPr>
              <w:t>Garn#_BC_exmt ovride</w:t>
            </w:r>
          </w:p>
        </w:tc>
        <w:tc>
          <w:tcPr>
            <w:tcW w:w="2069" w:type="dxa"/>
            <w:tcBorders>
              <w:bottom w:val="single" w:sz="6" w:space="0" w:color="F08080"/>
              <w:right w:val="single" w:sz="6" w:space="0" w:color="F08080"/>
            </w:tcBorders>
            <w:shd w:val="clear" w:color="auto" w:fill="EFD3D2"/>
            <w:tcMar>
              <w:left w:w="120" w:type="dxa"/>
              <w:right w:w="120" w:type="dxa"/>
            </w:tcMar>
          </w:tcPr>
          <w:p w14:paraId="77911678" w14:textId="77777777" w:rsidR="003A5954" w:rsidRDefault="00DD1E8F">
            <w:pPr>
              <w:pStyle w:val="pBodyText"/>
            </w:pPr>
            <w:r>
              <w:rPr>
                <w:color w:val="000000"/>
              </w:rPr>
              <w:t>Garn#_BC_exmt ovride</w:t>
            </w:r>
          </w:p>
        </w:tc>
        <w:tc>
          <w:tcPr>
            <w:tcW w:w="1460" w:type="dxa"/>
            <w:tcBorders>
              <w:bottom w:val="single" w:sz="6" w:space="0" w:color="F08080"/>
              <w:right w:val="single" w:sz="6" w:space="0" w:color="F08080"/>
            </w:tcBorders>
            <w:shd w:val="clear" w:color="auto" w:fill="EFD3D2"/>
            <w:tcMar>
              <w:left w:w="120" w:type="dxa"/>
              <w:right w:w="120" w:type="dxa"/>
            </w:tcMar>
          </w:tcPr>
          <w:p w14:paraId="1417DED3"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72CC0769" w14:textId="77777777" w:rsidR="003A5954" w:rsidRDefault="00DD1E8F">
            <w:pPr>
              <w:pStyle w:val="pBodyText"/>
            </w:pPr>
            <w:r>
              <w:rPr>
                <w:color w:val="000000"/>
              </w:rPr>
              <w:t>Garnishment exemption override rate (must not exceed 90%) in BC</w:t>
            </w:r>
          </w:p>
        </w:tc>
      </w:tr>
      <w:tr w:rsidR="003A5954" w14:paraId="7248E1B6" w14:textId="77777777">
        <w:trPr>
          <w:trHeight w:val="280"/>
        </w:trPr>
        <w:tc>
          <w:tcPr>
            <w:tcW w:w="2069" w:type="dxa"/>
            <w:tcBorders>
              <w:bottom w:val="single" w:sz="6" w:space="0" w:color="F08080"/>
              <w:right w:val="single" w:sz="6" w:space="0" w:color="F08080"/>
            </w:tcBorders>
            <w:tcMar>
              <w:left w:w="120" w:type="dxa"/>
              <w:right w:w="120" w:type="dxa"/>
            </w:tcMar>
          </w:tcPr>
          <w:p w14:paraId="33E61DA1" w14:textId="77777777" w:rsidR="003A5954" w:rsidRDefault="00DD1E8F">
            <w:pPr>
              <w:pStyle w:val="pBodyText"/>
            </w:pPr>
            <w:r>
              <w:rPr>
                <w:color w:val="000000"/>
              </w:rPr>
              <w:t>Garn#_MB_exmt ovride</w:t>
            </w:r>
          </w:p>
        </w:tc>
        <w:tc>
          <w:tcPr>
            <w:tcW w:w="2069" w:type="dxa"/>
            <w:tcBorders>
              <w:bottom w:val="single" w:sz="6" w:space="0" w:color="F08080"/>
              <w:right w:val="single" w:sz="6" w:space="0" w:color="F08080"/>
            </w:tcBorders>
            <w:tcMar>
              <w:left w:w="120" w:type="dxa"/>
              <w:right w:w="120" w:type="dxa"/>
            </w:tcMar>
          </w:tcPr>
          <w:p w14:paraId="1E0B855A" w14:textId="77777777" w:rsidR="003A5954" w:rsidRDefault="00DD1E8F">
            <w:pPr>
              <w:pStyle w:val="pBodyText"/>
            </w:pPr>
            <w:r>
              <w:rPr>
                <w:color w:val="000000"/>
              </w:rPr>
              <w:t>Garn#_MB_exmt ovride</w:t>
            </w:r>
          </w:p>
        </w:tc>
        <w:tc>
          <w:tcPr>
            <w:tcW w:w="1460" w:type="dxa"/>
            <w:tcBorders>
              <w:bottom w:val="single" w:sz="6" w:space="0" w:color="F08080"/>
              <w:right w:val="single" w:sz="6" w:space="0" w:color="F08080"/>
            </w:tcBorders>
            <w:tcMar>
              <w:left w:w="120" w:type="dxa"/>
              <w:right w:w="120" w:type="dxa"/>
            </w:tcMar>
          </w:tcPr>
          <w:p w14:paraId="3B079BB2"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2DECD8E0" w14:textId="77777777" w:rsidR="003A5954" w:rsidRDefault="00DD1E8F">
            <w:pPr>
              <w:pStyle w:val="pBodyText"/>
            </w:pPr>
            <w:r>
              <w:rPr>
                <w:color w:val="000000"/>
              </w:rPr>
              <w:t>Garnishment exemption override rate (must not exceed 90%) in MB</w:t>
            </w:r>
          </w:p>
        </w:tc>
      </w:tr>
      <w:tr w:rsidR="003A5954" w14:paraId="64F68317"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7108093C" w14:textId="77777777" w:rsidR="003A5954" w:rsidRDefault="00DD1E8F">
            <w:pPr>
              <w:pStyle w:val="pBodyText"/>
            </w:pPr>
            <w:r>
              <w:rPr>
                <w:color w:val="000000"/>
              </w:rPr>
              <w:t>Garn#_NS_Suport Exmt</w:t>
            </w:r>
          </w:p>
        </w:tc>
        <w:tc>
          <w:tcPr>
            <w:tcW w:w="2069" w:type="dxa"/>
            <w:tcBorders>
              <w:bottom w:val="single" w:sz="6" w:space="0" w:color="F08080"/>
              <w:right w:val="single" w:sz="6" w:space="0" w:color="F08080"/>
            </w:tcBorders>
            <w:shd w:val="clear" w:color="auto" w:fill="EFD3D2"/>
            <w:tcMar>
              <w:left w:w="120" w:type="dxa"/>
              <w:right w:w="120" w:type="dxa"/>
            </w:tcMar>
          </w:tcPr>
          <w:p w14:paraId="5C574865" w14:textId="77777777" w:rsidR="003A5954" w:rsidRDefault="00DD1E8F">
            <w:pPr>
              <w:pStyle w:val="pBodyText"/>
            </w:pPr>
            <w:r>
              <w:rPr>
                <w:color w:val="000000"/>
              </w:rPr>
              <w:t>Garn#_NS_Suport Exmt</w:t>
            </w:r>
          </w:p>
        </w:tc>
        <w:tc>
          <w:tcPr>
            <w:tcW w:w="1460" w:type="dxa"/>
            <w:tcBorders>
              <w:bottom w:val="single" w:sz="6" w:space="0" w:color="F08080"/>
              <w:right w:val="single" w:sz="6" w:space="0" w:color="F08080"/>
            </w:tcBorders>
            <w:shd w:val="clear" w:color="auto" w:fill="EFD3D2"/>
            <w:tcMar>
              <w:left w:w="120" w:type="dxa"/>
              <w:right w:w="120" w:type="dxa"/>
            </w:tcMar>
          </w:tcPr>
          <w:p w14:paraId="1B811F70"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439FCFDF" w14:textId="77777777" w:rsidR="003A5954" w:rsidRDefault="00DD1E8F">
            <w:pPr>
              <w:pStyle w:val="pBodyText"/>
            </w:pPr>
            <w:r>
              <w:rPr>
                <w:color w:val="000000"/>
              </w:rPr>
              <w:t>Exemption amount per pay period for support payments in NS</w:t>
            </w:r>
          </w:p>
        </w:tc>
      </w:tr>
      <w:tr w:rsidR="003A5954" w14:paraId="11A435CB" w14:textId="77777777">
        <w:trPr>
          <w:trHeight w:val="280"/>
        </w:trPr>
        <w:tc>
          <w:tcPr>
            <w:tcW w:w="2069" w:type="dxa"/>
            <w:tcBorders>
              <w:bottom w:val="single" w:sz="6" w:space="0" w:color="F08080"/>
              <w:right w:val="single" w:sz="6" w:space="0" w:color="F08080"/>
            </w:tcBorders>
            <w:tcMar>
              <w:left w:w="120" w:type="dxa"/>
              <w:right w:w="120" w:type="dxa"/>
            </w:tcMar>
          </w:tcPr>
          <w:p w14:paraId="600FE477" w14:textId="77777777" w:rsidR="003A5954" w:rsidRDefault="00DD1E8F">
            <w:pPr>
              <w:pStyle w:val="pBodyText"/>
            </w:pPr>
            <w:r>
              <w:rPr>
                <w:color w:val="000000"/>
              </w:rPr>
              <w:t>Garn#_ON_exmt ovride</w:t>
            </w:r>
          </w:p>
        </w:tc>
        <w:tc>
          <w:tcPr>
            <w:tcW w:w="2069" w:type="dxa"/>
            <w:tcBorders>
              <w:bottom w:val="single" w:sz="6" w:space="0" w:color="F08080"/>
              <w:right w:val="single" w:sz="6" w:space="0" w:color="F08080"/>
            </w:tcBorders>
            <w:tcMar>
              <w:left w:w="120" w:type="dxa"/>
              <w:right w:w="120" w:type="dxa"/>
            </w:tcMar>
          </w:tcPr>
          <w:p w14:paraId="5CBCA4A3" w14:textId="77777777" w:rsidR="003A5954" w:rsidRDefault="00DD1E8F">
            <w:pPr>
              <w:pStyle w:val="pBodyText"/>
            </w:pPr>
            <w:r>
              <w:rPr>
                <w:color w:val="000000"/>
              </w:rPr>
              <w:t>Garn#_ON_exmt ovride</w:t>
            </w:r>
          </w:p>
        </w:tc>
        <w:tc>
          <w:tcPr>
            <w:tcW w:w="1460" w:type="dxa"/>
            <w:tcBorders>
              <w:bottom w:val="single" w:sz="6" w:space="0" w:color="F08080"/>
              <w:right w:val="single" w:sz="6" w:space="0" w:color="F08080"/>
            </w:tcBorders>
            <w:tcMar>
              <w:left w:w="120" w:type="dxa"/>
              <w:right w:w="120" w:type="dxa"/>
            </w:tcMar>
          </w:tcPr>
          <w:p w14:paraId="4C04E146"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72430F05" w14:textId="77777777" w:rsidR="003A5954" w:rsidRDefault="00DD1E8F">
            <w:pPr>
              <w:pStyle w:val="pBodyText"/>
            </w:pPr>
            <w:r>
              <w:rPr>
                <w:color w:val="000000"/>
              </w:rPr>
              <w:t>Garnishment exemption override rate in ON</w:t>
            </w:r>
          </w:p>
        </w:tc>
      </w:tr>
      <w:tr w:rsidR="003A5954" w14:paraId="31049F2D"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63B073B4" w14:textId="77777777" w:rsidR="003A5954" w:rsidRDefault="00DD1E8F">
            <w:pPr>
              <w:pStyle w:val="pBodyText"/>
            </w:pPr>
            <w:r>
              <w:rPr>
                <w:color w:val="000000"/>
              </w:rPr>
              <w:t>Garn#_PE Garn Exmt</w:t>
            </w:r>
          </w:p>
        </w:tc>
        <w:tc>
          <w:tcPr>
            <w:tcW w:w="2069" w:type="dxa"/>
            <w:tcBorders>
              <w:bottom w:val="single" w:sz="6" w:space="0" w:color="F08080"/>
              <w:right w:val="single" w:sz="6" w:space="0" w:color="F08080"/>
            </w:tcBorders>
            <w:shd w:val="clear" w:color="auto" w:fill="EFD3D2"/>
            <w:tcMar>
              <w:left w:w="120" w:type="dxa"/>
              <w:right w:w="120" w:type="dxa"/>
            </w:tcMar>
          </w:tcPr>
          <w:p w14:paraId="03539AC2" w14:textId="77777777" w:rsidR="003A5954" w:rsidRDefault="00DD1E8F">
            <w:pPr>
              <w:pStyle w:val="pBodyText"/>
            </w:pPr>
            <w:r>
              <w:rPr>
                <w:color w:val="000000"/>
              </w:rPr>
              <w:t>Garn#_PE Garn Exmt</w:t>
            </w:r>
          </w:p>
        </w:tc>
        <w:tc>
          <w:tcPr>
            <w:tcW w:w="1460" w:type="dxa"/>
            <w:tcBorders>
              <w:bottom w:val="single" w:sz="6" w:space="0" w:color="F08080"/>
              <w:right w:val="single" w:sz="6" w:space="0" w:color="F08080"/>
            </w:tcBorders>
            <w:shd w:val="clear" w:color="auto" w:fill="EFD3D2"/>
            <w:tcMar>
              <w:left w:w="120" w:type="dxa"/>
              <w:right w:w="120" w:type="dxa"/>
            </w:tcMar>
          </w:tcPr>
          <w:p w14:paraId="3964BA33"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6848196F" w14:textId="77777777" w:rsidR="003A5954" w:rsidRDefault="00DD1E8F">
            <w:pPr>
              <w:pStyle w:val="pBodyText"/>
            </w:pPr>
            <w:r>
              <w:rPr>
                <w:color w:val="000000"/>
              </w:rPr>
              <w:t>Exemption amount per pay period in PEI</w:t>
            </w:r>
          </w:p>
        </w:tc>
      </w:tr>
      <w:tr w:rsidR="003A5954" w14:paraId="50701064" w14:textId="77777777">
        <w:trPr>
          <w:trHeight w:val="280"/>
        </w:trPr>
        <w:tc>
          <w:tcPr>
            <w:tcW w:w="2069" w:type="dxa"/>
            <w:tcBorders>
              <w:bottom w:val="single" w:sz="6" w:space="0" w:color="F08080"/>
              <w:right w:val="single" w:sz="6" w:space="0" w:color="F08080"/>
            </w:tcBorders>
            <w:tcMar>
              <w:left w:w="120" w:type="dxa"/>
              <w:right w:w="120" w:type="dxa"/>
            </w:tcMar>
          </w:tcPr>
          <w:p w14:paraId="195B51C0" w14:textId="77777777" w:rsidR="003A5954" w:rsidRDefault="00DD1E8F">
            <w:pPr>
              <w:pStyle w:val="pBodyText"/>
            </w:pPr>
            <w:r>
              <w:rPr>
                <w:color w:val="000000"/>
              </w:rPr>
              <w:t>Garn#_PE Garn ExWE</w:t>
            </w:r>
          </w:p>
        </w:tc>
        <w:tc>
          <w:tcPr>
            <w:tcW w:w="2069" w:type="dxa"/>
            <w:tcBorders>
              <w:bottom w:val="single" w:sz="6" w:space="0" w:color="F08080"/>
              <w:right w:val="single" w:sz="6" w:space="0" w:color="F08080"/>
            </w:tcBorders>
            <w:tcMar>
              <w:left w:w="120" w:type="dxa"/>
              <w:right w:w="120" w:type="dxa"/>
            </w:tcMar>
          </w:tcPr>
          <w:p w14:paraId="5F5BE267" w14:textId="77777777" w:rsidR="003A5954" w:rsidRDefault="00DD1E8F">
            <w:pPr>
              <w:pStyle w:val="pBodyText"/>
            </w:pPr>
            <w:r>
              <w:rPr>
                <w:color w:val="000000"/>
              </w:rPr>
              <w:t>Garn#_PE Garn ExWE</w:t>
            </w:r>
          </w:p>
        </w:tc>
        <w:tc>
          <w:tcPr>
            <w:tcW w:w="1460" w:type="dxa"/>
            <w:tcBorders>
              <w:bottom w:val="single" w:sz="6" w:space="0" w:color="F08080"/>
              <w:right w:val="single" w:sz="6" w:space="0" w:color="F08080"/>
            </w:tcBorders>
            <w:tcMar>
              <w:left w:w="120" w:type="dxa"/>
              <w:right w:w="120" w:type="dxa"/>
            </w:tcMar>
          </w:tcPr>
          <w:p w14:paraId="63097756"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7D3409FC" w14:textId="77777777" w:rsidR="003A5954" w:rsidRDefault="00DD1E8F">
            <w:pPr>
              <w:pStyle w:val="pBodyText"/>
            </w:pPr>
            <w:r>
              <w:rPr>
                <w:color w:val="000000"/>
              </w:rPr>
              <w:t>Minimum amount of income earned in PEI according to Welfare Assistance Act if debtor is sole earner</w:t>
            </w:r>
          </w:p>
        </w:tc>
      </w:tr>
      <w:tr w:rsidR="003A5954" w14:paraId="2D636E74"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7631B24D" w14:textId="77777777" w:rsidR="003A5954" w:rsidRDefault="00DD1E8F">
            <w:pPr>
              <w:pStyle w:val="pBodyText"/>
            </w:pPr>
            <w:r>
              <w:rPr>
                <w:color w:val="000000"/>
              </w:rPr>
              <w:t>Garn#_SK_exmt ovride</w:t>
            </w:r>
          </w:p>
        </w:tc>
        <w:tc>
          <w:tcPr>
            <w:tcW w:w="2069" w:type="dxa"/>
            <w:tcBorders>
              <w:bottom w:val="single" w:sz="6" w:space="0" w:color="F08080"/>
              <w:right w:val="single" w:sz="6" w:space="0" w:color="F08080"/>
            </w:tcBorders>
            <w:shd w:val="clear" w:color="auto" w:fill="EFD3D2"/>
            <w:tcMar>
              <w:left w:w="120" w:type="dxa"/>
              <w:right w:w="120" w:type="dxa"/>
            </w:tcMar>
          </w:tcPr>
          <w:p w14:paraId="6B923C57" w14:textId="77777777" w:rsidR="003A5954" w:rsidRDefault="00DD1E8F">
            <w:pPr>
              <w:pStyle w:val="pBodyText"/>
            </w:pPr>
            <w:r>
              <w:rPr>
                <w:color w:val="000000"/>
              </w:rPr>
              <w:t>Garn#_SK_exmt ovride</w:t>
            </w:r>
          </w:p>
        </w:tc>
        <w:tc>
          <w:tcPr>
            <w:tcW w:w="1460" w:type="dxa"/>
            <w:tcBorders>
              <w:bottom w:val="single" w:sz="6" w:space="0" w:color="F08080"/>
              <w:right w:val="single" w:sz="6" w:space="0" w:color="F08080"/>
            </w:tcBorders>
            <w:shd w:val="clear" w:color="auto" w:fill="EFD3D2"/>
            <w:tcMar>
              <w:left w:w="120" w:type="dxa"/>
              <w:right w:w="120" w:type="dxa"/>
            </w:tcMar>
          </w:tcPr>
          <w:p w14:paraId="6421C5EC"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7EB2D35C" w14:textId="77777777" w:rsidR="003A5954" w:rsidRDefault="00DD1E8F">
            <w:pPr>
              <w:pStyle w:val="pBodyText"/>
            </w:pPr>
            <w:r>
              <w:rPr>
                <w:color w:val="000000"/>
              </w:rPr>
              <w:t>Garnishment exemption override amount in SK</w:t>
            </w:r>
          </w:p>
        </w:tc>
      </w:tr>
      <w:tr w:rsidR="003A5954" w14:paraId="6F8CD394" w14:textId="77777777">
        <w:trPr>
          <w:trHeight w:val="280"/>
        </w:trPr>
        <w:tc>
          <w:tcPr>
            <w:tcW w:w="2069" w:type="dxa"/>
            <w:tcBorders>
              <w:bottom w:val="single" w:sz="6" w:space="0" w:color="F08080"/>
              <w:right w:val="single" w:sz="6" w:space="0" w:color="F08080"/>
            </w:tcBorders>
            <w:tcMar>
              <w:left w:w="120" w:type="dxa"/>
              <w:right w:w="120" w:type="dxa"/>
            </w:tcMar>
          </w:tcPr>
          <w:p w14:paraId="5A911FB2" w14:textId="77777777" w:rsidR="003A5954" w:rsidRDefault="00DD1E8F">
            <w:pPr>
              <w:pStyle w:val="pBodyText"/>
            </w:pPr>
            <w:r>
              <w:rPr>
                <w:color w:val="000000"/>
              </w:rPr>
              <w:t>Garn#_YT_exmt ovride</w:t>
            </w:r>
          </w:p>
        </w:tc>
        <w:tc>
          <w:tcPr>
            <w:tcW w:w="2069" w:type="dxa"/>
            <w:tcBorders>
              <w:bottom w:val="single" w:sz="6" w:space="0" w:color="F08080"/>
              <w:right w:val="single" w:sz="6" w:space="0" w:color="F08080"/>
            </w:tcBorders>
            <w:tcMar>
              <w:left w:w="120" w:type="dxa"/>
              <w:right w:w="120" w:type="dxa"/>
            </w:tcMar>
          </w:tcPr>
          <w:p w14:paraId="0C79DB6A" w14:textId="77777777" w:rsidR="003A5954" w:rsidRDefault="00DD1E8F">
            <w:pPr>
              <w:pStyle w:val="pBodyText"/>
            </w:pPr>
            <w:r>
              <w:rPr>
                <w:color w:val="000000"/>
              </w:rPr>
              <w:t>Garn#_YT_exmt ovride</w:t>
            </w:r>
          </w:p>
        </w:tc>
        <w:tc>
          <w:tcPr>
            <w:tcW w:w="1460" w:type="dxa"/>
            <w:tcBorders>
              <w:bottom w:val="single" w:sz="6" w:space="0" w:color="F08080"/>
              <w:right w:val="single" w:sz="6" w:space="0" w:color="F08080"/>
            </w:tcBorders>
            <w:tcMar>
              <w:left w:w="120" w:type="dxa"/>
              <w:right w:w="120" w:type="dxa"/>
            </w:tcMar>
          </w:tcPr>
          <w:p w14:paraId="39E32CA0"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5B33DC07" w14:textId="77777777" w:rsidR="003A5954" w:rsidRDefault="00DD1E8F">
            <w:pPr>
              <w:pStyle w:val="pBodyText"/>
            </w:pPr>
            <w:r>
              <w:rPr>
                <w:color w:val="000000"/>
              </w:rPr>
              <w:t>Garnishment exemption override amount per pay period in YT</w:t>
            </w:r>
          </w:p>
        </w:tc>
      </w:tr>
      <w:tr w:rsidR="003A5954" w14:paraId="7AD380A3"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089DC935" w14:textId="77777777" w:rsidR="003A5954" w:rsidRDefault="00DD1E8F">
            <w:pPr>
              <w:pStyle w:val="pBodyText"/>
            </w:pPr>
            <w:r>
              <w:rPr>
                <w:color w:val="000000"/>
              </w:rPr>
              <w:t>QC RQT Reduction</w:t>
            </w:r>
          </w:p>
        </w:tc>
        <w:tc>
          <w:tcPr>
            <w:tcW w:w="2069" w:type="dxa"/>
            <w:tcBorders>
              <w:bottom w:val="single" w:sz="6" w:space="0" w:color="F08080"/>
              <w:right w:val="single" w:sz="6" w:space="0" w:color="F08080"/>
            </w:tcBorders>
            <w:shd w:val="clear" w:color="auto" w:fill="EFD3D2"/>
            <w:tcMar>
              <w:left w:w="120" w:type="dxa"/>
              <w:right w:w="120" w:type="dxa"/>
            </w:tcMar>
          </w:tcPr>
          <w:p w14:paraId="283CB439" w14:textId="77777777" w:rsidR="003A5954" w:rsidRDefault="00DD1E8F">
            <w:pPr>
              <w:pStyle w:val="pBodyText"/>
            </w:pPr>
            <w:r>
              <w:rPr>
                <w:color w:val="000000"/>
              </w:rPr>
              <w:t>QC RQT Reduction</w:t>
            </w:r>
          </w:p>
        </w:tc>
        <w:tc>
          <w:tcPr>
            <w:tcW w:w="1460" w:type="dxa"/>
            <w:tcBorders>
              <w:bottom w:val="single" w:sz="6" w:space="0" w:color="F08080"/>
              <w:right w:val="single" w:sz="6" w:space="0" w:color="F08080"/>
            </w:tcBorders>
            <w:shd w:val="clear" w:color="auto" w:fill="EFD3D2"/>
            <w:tcMar>
              <w:left w:w="120" w:type="dxa"/>
              <w:right w:w="120" w:type="dxa"/>
            </w:tcMar>
          </w:tcPr>
          <w:p w14:paraId="3BDAAA80"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4ECBC864" w14:textId="77777777" w:rsidR="003A5954" w:rsidRDefault="00DD1E8F">
            <w:pPr>
              <w:pStyle w:val="pBodyText"/>
            </w:pPr>
            <w:r>
              <w:rPr>
                <w:color w:val="000000"/>
              </w:rPr>
              <w:t>Revenu Quebec provincial tax reduction</w:t>
            </w:r>
          </w:p>
        </w:tc>
      </w:tr>
      <w:tr w:rsidR="003A5954" w14:paraId="688446ED" w14:textId="77777777">
        <w:trPr>
          <w:trHeight w:val="280"/>
        </w:trPr>
        <w:tc>
          <w:tcPr>
            <w:tcW w:w="2069" w:type="dxa"/>
            <w:tcBorders>
              <w:bottom w:val="single" w:sz="6" w:space="0" w:color="F08080"/>
              <w:right w:val="single" w:sz="6" w:space="0" w:color="F08080"/>
            </w:tcBorders>
            <w:tcMar>
              <w:left w:w="120" w:type="dxa"/>
              <w:right w:w="120" w:type="dxa"/>
            </w:tcMar>
          </w:tcPr>
          <w:p w14:paraId="1EFAE507" w14:textId="77777777" w:rsidR="003A5954" w:rsidRDefault="00DD1E8F">
            <w:pPr>
              <w:pStyle w:val="pBodyText"/>
            </w:pPr>
            <w:r>
              <w:rPr>
                <w:color w:val="000000"/>
              </w:rPr>
              <w:t>QC RQT WVR</w:t>
            </w:r>
          </w:p>
        </w:tc>
        <w:tc>
          <w:tcPr>
            <w:tcW w:w="2069" w:type="dxa"/>
            <w:tcBorders>
              <w:bottom w:val="single" w:sz="6" w:space="0" w:color="F08080"/>
              <w:right w:val="single" w:sz="6" w:space="0" w:color="F08080"/>
            </w:tcBorders>
            <w:tcMar>
              <w:left w:w="120" w:type="dxa"/>
              <w:right w:w="120" w:type="dxa"/>
            </w:tcMar>
          </w:tcPr>
          <w:p w14:paraId="1A31021B" w14:textId="77777777" w:rsidR="003A5954" w:rsidRDefault="00DD1E8F">
            <w:pPr>
              <w:pStyle w:val="pBodyText"/>
            </w:pPr>
            <w:r>
              <w:rPr>
                <w:color w:val="000000"/>
              </w:rPr>
              <w:t>QC RQT WVR</w:t>
            </w:r>
          </w:p>
        </w:tc>
        <w:tc>
          <w:tcPr>
            <w:tcW w:w="1460" w:type="dxa"/>
            <w:tcBorders>
              <w:bottom w:val="single" w:sz="6" w:space="0" w:color="F08080"/>
              <w:right w:val="single" w:sz="6" w:space="0" w:color="F08080"/>
            </w:tcBorders>
            <w:tcMar>
              <w:left w:w="120" w:type="dxa"/>
              <w:right w:w="120" w:type="dxa"/>
            </w:tcMar>
          </w:tcPr>
          <w:p w14:paraId="652A8100"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2AA3C9DF" w14:textId="77777777" w:rsidR="003A5954" w:rsidRDefault="00DD1E8F">
            <w:pPr>
              <w:pStyle w:val="pBodyText"/>
            </w:pPr>
            <w:r>
              <w:rPr>
                <w:color w:val="000000"/>
              </w:rPr>
              <w:t>Revenu Quebec provincial tax waiver</w:t>
            </w:r>
          </w:p>
        </w:tc>
      </w:tr>
      <w:tr w:rsidR="003A5954" w14:paraId="4AA83A79"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35A1E6E9" w14:textId="77777777" w:rsidR="003A5954" w:rsidRDefault="00DD1E8F">
            <w:pPr>
              <w:pStyle w:val="pBodyText"/>
            </w:pPr>
            <w:r>
              <w:rPr>
                <w:color w:val="000000"/>
              </w:rPr>
              <w:t>QC Tax Credit</w:t>
            </w:r>
          </w:p>
        </w:tc>
        <w:tc>
          <w:tcPr>
            <w:tcW w:w="2069" w:type="dxa"/>
            <w:tcBorders>
              <w:bottom w:val="single" w:sz="6" w:space="0" w:color="F08080"/>
              <w:right w:val="single" w:sz="6" w:space="0" w:color="F08080"/>
            </w:tcBorders>
            <w:shd w:val="clear" w:color="auto" w:fill="EFD3D2"/>
            <w:tcMar>
              <w:left w:w="120" w:type="dxa"/>
              <w:right w:w="120" w:type="dxa"/>
            </w:tcMar>
          </w:tcPr>
          <w:p w14:paraId="1F24594E" w14:textId="77777777" w:rsidR="003A5954" w:rsidRDefault="00DD1E8F">
            <w:pPr>
              <w:pStyle w:val="pBodyText"/>
            </w:pPr>
            <w:r>
              <w:rPr>
                <w:color w:val="000000"/>
              </w:rPr>
              <w:t>QC Tax Credit</w:t>
            </w:r>
          </w:p>
        </w:tc>
        <w:tc>
          <w:tcPr>
            <w:tcW w:w="1460" w:type="dxa"/>
            <w:tcBorders>
              <w:bottom w:val="single" w:sz="6" w:space="0" w:color="F08080"/>
              <w:right w:val="single" w:sz="6" w:space="0" w:color="F08080"/>
            </w:tcBorders>
            <w:shd w:val="clear" w:color="auto" w:fill="EFD3D2"/>
            <w:tcMar>
              <w:left w:w="120" w:type="dxa"/>
              <w:right w:w="120" w:type="dxa"/>
            </w:tcMar>
          </w:tcPr>
          <w:p w14:paraId="5082C4F3"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43CA8049" w14:textId="77777777" w:rsidR="003A5954" w:rsidRDefault="00DD1E8F">
            <w:pPr>
              <w:pStyle w:val="pBodyText"/>
            </w:pPr>
            <w:r>
              <w:rPr>
                <w:color w:val="000000"/>
              </w:rPr>
              <w:t>Tax credit for workers in Quebec</w:t>
            </w:r>
          </w:p>
        </w:tc>
      </w:tr>
      <w:tr w:rsidR="003A5954" w14:paraId="039CF404" w14:textId="77777777">
        <w:trPr>
          <w:trHeight w:val="280"/>
        </w:trPr>
        <w:tc>
          <w:tcPr>
            <w:tcW w:w="2069" w:type="dxa"/>
            <w:tcBorders>
              <w:bottom w:val="single" w:sz="6" w:space="0" w:color="F08080"/>
              <w:right w:val="single" w:sz="6" w:space="0" w:color="F08080"/>
            </w:tcBorders>
            <w:tcMar>
              <w:left w:w="120" w:type="dxa"/>
              <w:right w:w="120" w:type="dxa"/>
            </w:tcMar>
          </w:tcPr>
          <w:p w14:paraId="32D81883" w14:textId="77777777" w:rsidR="003A5954" w:rsidRDefault="00DD1E8F">
            <w:pPr>
              <w:pStyle w:val="pBodyText"/>
            </w:pPr>
            <w:r>
              <w:rPr>
                <w:color w:val="000000"/>
              </w:rPr>
              <w:t>QPIP Insurable</w:t>
            </w:r>
          </w:p>
        </w:tc>
        <w:tc>
          <w:tcPr>
            <w:tcW w:w="2069" w:type="dxa"/>
            <w:tcBorders>
              <w:bottom w:val="single" w:sz="6" w:space="0" w:color="F08080"/>
              <w:right w:val="single" w:sz="6" w:space="0" w:color="F08080"/>
            </w:tcBorders>
            <w:tcMar>
              <w:left w:w="120" w:type="dxa"/>
              <w:right w:w="120" w:type="dxa"/>
            </w:tcMar>
          </w:tcPr>
          <w:p w14:paraId="27312A4A" w14:textId="77777777" w:rsidR="003A5954" w:rsidRDefault="00DD1E8F">
            <w:pPr>
              <w:pStyle w:val="pBodyText"/>
            </w:pPr>
            <w:r>
              <w:rPr>
                <w:color w:val="000000"/>
              </w:rPr>
              <w:t>QPIP Insurable</w:t>
            </w:r>
          </w:p>
        </w:tc>
        <w:tc>
          <w:tcPr>
            <w:tcW w:w="1460" w:type="dxa"/>
            <w:tcBorders>
              <w:bottom w:val="single" w:sz="6" w:space="0" w:color="F08080"/>
              <w:right w:val="single" w:sz="6" w:space="0" w:color="F08080"/>
            </w:tcBorders>
            <w:tcMar>
              <w:left w:w="120" w:type="dxa"/>
              <w:right w:w="120" w:type="dxa"/>
            </w:tcMar>
          </w:tcPr>
          <w:p w14:paraId="2430246A"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65F1AD94" w14:textId="77777777" w:rsidR="003A5954" w:rsidRDefault="00DD1E8F">
            <w:pPr>
              <w:pStyle w:val="pBodyText"/>
            </w:pPr>
            <w:r>
              <w:rPr>
                <w:color w:val="000000"/>
              </w:rPr>
              <w:t>Eligibility for QPIP</w:t>
            </w:r>
          </w:p>
        </w:tc>
      </w:tr>
      <w:tr w:rsidR="003A5954" w14:paraId="2E596945"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3749EA7C" w14:textId="77777777" w:rsidR="003A5954" w:rsidRDefault="00DD1E8F">
            <w:pPr>
              <w:pStyle w:val="pBodyText"/>
            </w:pPr>
            <w:r>
              <w:rPr>
                <w:color w:val="000000"/>
              </w:rPr>
              <w:lastRenderedPageBreak/>
              <w:t>QPP Pensionable</w:t>
            </w:r>
          </w:p>
        </w:tc>
        <w:tc>
          <w:tcPr>
            <w:tcW w:w="2069" w:type="dxa"/>
            <w:tcBorders>
              <w:bottom w:val="single" w:sz="6" w:space="0" w:color="F08080"/>
              <w:right w:val="single" w:sz="6" w:space="0" w:color="F08080"/>
            </w:tcBorders>
            <w:shd w:val="clear" w:color="auto" w:fill="EFD3D2"/>
            <w:tcMar>
              <w:left w:w="120" w:type="dxa"/>
              <w:right w:w="120" w:type="dxa"/>
            </w:tcMar>
          </w:tcPr>
          <w:p w14:paraId="29B57742" w14:textId="77777777" w:rsidR="003A5954" w:rsidRDefault="00DD1E8F">
            <w:pPr>
              <w:pStyle w:val="pBodyText"/>
            </w:pPr>
            <w:r>
              <w:rPr>
                <w:color w:val="000000"/>
              </w:rPr>
              <w:t>QPP Pensionable</w:t>
            </w:r>
          </w:p>
        </w:tc>
        <w:tc>
          <w:tcPr>
            <w:tcW w:w="1460" w:type="dxa"/>
            <w:tcBorders>
              <w:bottom w:val="single" w:sz="6" w:space="0" w:color="F08080"/>
              <w:right w:val="single" w:sz="6" w:space="0" w:color="F08080"/>
            </w:tcBorders>
            <w:shd w:val="clear" w:color="auto" w:fill="EFD3D2"/>
            <w:tcMar>
              <w:left w:w="120" w:type="dxa"/>
              <w:right w:w="120" w:type="dxa"/>
            </w:tcMar>
          </w:tcPr>
          <w:p w14:paraId="31ACDB25"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4F5FEECF" w14:textId="77777777" w:rsidR="003A5954" w:rsidRDefault="00DD1E8F">
            <w:pPr>
              <w:pStyle w:val="pBodyText"/>
            </w:pPr>
            <w:r>
              <w:rPr>
                <w:color w:val="000000"/>
              </w:rPr>
              <w:t>Eligibility for QPP</w:t>
            </w:r>
          </w:p>
        </w:tc>
      </w:tr>
      <w:tr w:rsidR="003A5954" w14:paraId="13299801" w14:textId="77777777">
        <w:trPr>
          <w:trHeight w:val="280"/>
        </w:trPr>
        <w:tc>
          <w:tcPr>
            <w:tcW w:w="2069" w:type="dxa"/>
            <w:tcBorders>
              <w:bottom w:val="single" w:sz="6" w:space="0" w:color="F08080"/>
              <w:right w:val="single" w:sz="6" w:space="0" w:color="F08080"/>
            </w:tcBorders>
            <w:tcMar>
              <w:left w:w="120" w:type="dxa"/>
              <w:right w:w="120" w:type="dxa"/>
            </w:tcMar>
          </w:tcPr>
          <w:p w14:paraId="37284F63" w14:textId="77777777" w:rsidR="003A5954" w:rsidRDefault="00DD1E8F">
            <w:pPr>
              <w:pStyle w:val="pBodyText"/>
            </w:pPr>
            <w:r>
              <w:rPr>
                <w:color w:val="000000"/>
              </w:rPr>
              <w:t>RCPT Reduction</w:t>
            </w:r>
          </w:p>
        </w:tc>
        <w:tc>
          <w:tcPr>
            <w:tcW w:w="2069" w:type="dxa"/>
            <w:tcBorders>
              <w:bottom w:val="single" w:sz="6" w:space="0" w:color="F08080"/>
              <w:right w:val="single" w:sz="6" w:space="0" w:color="F08080"/>
            </w:tcBorders>
            <w:tcMar>
              <w:left w:w="120" w:type="dxa"/>
              <w:right w:w="120" w:type="dxa"/>
            </w:tcMar>
          </w:tcPr>
          <w:p w14:paraId="207A6235" w14:textId="77777777" w:rsidR="003A5954" w:rsidRDefault="00DD1E8F">
            <w:pPr>
              <w:pStyle w:val="pBodyText"/>
            </w:pPr>
            <w:r>
              <w:rPr>
                <w:color w:val="000000"/>
              </w:rPr>
              <w:t>Prov Tax Reduction A</w:t>
            </w:r>
          </w:p>
        </w:tc>
        <w:tc>
          <w:tcPr>
            <w:tcW w:w="1460" w:type="dxa"/>
            <w:tcBorders>
              <w:bottom w:val="single" w:sz="6" w:space="0" w:color="F08080"/>
              <w:right w:val="single" w:sz="6" w:space="0" w:color="F08080"/>
            </w:tcBorders>
            <w:tcMar>
              <w:left w:w="120" w:type="dxa"/>
              <w:right w:w="120" w:type="dxa"/>
            </w:tcMar>
          </w:tcPr>
          <w:p w14:paraId="12164B8C"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7C5CE77D" w14:textId="77777777" w:rsidR="003A5954" w:rsidRDefault="00DD1E8F">
            <w:pPr>
              <w:pStyle w:val="pBodyText"/>
            </w:pPr>
            <w:r>
              <w:rPr>
                <w:color w:val="000000"/>
              </w:rPr>
              <w:t>Revenue Canada provincial tax reduction amount</w:t>
            </w:r>
          </w:p>
        </w:tc>
      </w:tr>
      <w:tr w:rsidR="003A5954" w14:paraId="2717A0AD"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3DB91FED" w14:textId="77777777" w:rsidR="003A5954" w:rsidRDefault="00DD1E8F">
            <w:pPr>
              <w:pStyle w:val="pBodyText"/>
            </w:pPr>
            <w:r>
              <w:rPr>
                <w:color w:val="000000"/>
              </w:rPr>
              <w:t>RCT Reduction</w:t>
            </w:r>
          </w:p>
        </w:tc>
        <w:tc>
          <w:tcPr>
            <w:tcW w:w="2069" w:type="dxa"/>
            <w:tcBorders>
              <w:bottom w:val="single" w:sz="6" w:space="0" w:color="F08080"/>
              <w:right w:val="single" w:sz="6" w:space="0" w:color="F08080"/>
            </w:tcBorders>
            <w:shd w:val="clear" w:color="auto" w:fill="EFD3D2"/>
            <w:tcMar>
              <w:left w:w="120" w:type="dxa"/>
              <w:right w:w="120" w:type="dxa"/>
            </w:tcMar>
          </w:tcPr>
          <w:p w14:paraId="020A9E78" w14:textId="77777777" w:rsidR="003A5954" w:rsidRDefault="00DD1E8F">
            <w:pPr>
              <w:pStyle w:val="pBodyText"/>
            </w:pPr>
            <w:r>
              <w:rPr>
                <w:color w:val="000000"/>
              </w:rPr>
              <w:t>Fed Tax Reduction Am</w:t>
            </w:r>
          </w:p>
        </w:tc>
        <w:tc>
          <w:tcPr>
            <w:tcW w:w="1460" w:type="dxa"/>
            <w:tcBorders>
              <w:bottom w:val="single" w:sz="6" w:space="0" w:color="F08080"/>
              <w:right w:val="single" w:sz="6" w:space="0" w:color="F08080"/>
            </w:tcBorders>
            <w:shd w:val="clear" w:color="auto" w:fill="EFD3D2"/>
            <w:tcMar>
              <w:left w:w="120" w:type="dxa"/>
              <w:right w:w="120" w:type="dxa"/>
            </w:tcMar>
          </w:tcPr>
          <w:p w14:paraId="6C6E0D20"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54FA72EC" w14:textId="77777777" w:rsidR="003A5954" w:rsidRDefault="00DD1E8F">
            <w:pPr>
              <w:pStyle w:val="pBodyText"/>
            </w:pPr>
            <w:r>
              <w:rPr>
                <w:color w:val="000000"/>
              </w:rPr>
              <w:t>Revenue Canada federal tax reduction amount</w:t>
            </w:r>
          </w:p>
        </w:tc>
      </w:tr>
      <w:tr w:rsidR="003A5954" w14:paraId="29035B4B" w14:textId="77777777">
        <w:trPr>
          <w:trHeight w:val="280"/>
        </w:trPr>
        <w:tc>
          <w:tcPr>
            <w:tcW w:w="2069" w:type="dxa"/>
            <w:tcBorders>
              <w:bottom w:val="single" w:sz="6" w:space="0" w:color="F08080"/>
              <w:right w:val="single" w:sz="6" w:space="0" w:color="F08080"/>
            </w:tcBorders>
            <w:tcMar>
              <w:left w:w="120" w:type="dxa"/>
              <w:right w:w="120" w:type="dxa"/>
            </w:tcMar>
          </w:tcPr>
          <w:p w14:paraId="507BD7A0" w14:textId="77777777" w:rsidR="003A5954" w:rsidRDefault="00DD1E8F">
            <w:pPr>
              <w:pStyle w:val="pBodyText"/>
            </w:pPr>
            <w:r>
              <w:rPr>
                <w:color w:val="000000"/>
              </w:rPr>
              <w:t>RCT Waiver</w:t>
            </w:r>
          </w:p>
        </w:tc>
        <w:tc>
          <w:tcPr>
            <w:tcW w:w="2069" w:type="dxa"/>
            <w:tcBorders>
              <w:bottom w:val="single" w:sz="6" w:space="0" w:color="F08080"/>
              <w:right w:val="single" w:sz="6" w:space="0" w:color="F08080"/>
            </w:tcBorders>
            <w:tcMar>
              <w:left w:w="120" w:type="dxa"/>
              <w:right w:w="120" w:type="dxa"/>
            </w:tcMar>
          </w:tcPr>
          <w:p w14:paraId="3A0BF99B" w14:textId="77777777" w:rsidR="003A5954" w:rsidRDefault="00DD1E8F">
            <w:pPr>
              <w:pStyle w:val="pBodyText"/>
            </w:pPr>
            <w:r>
              <w:rPr>
                <w:color w:val="000000"/>
              </w:rPr>
              <w:t>Waiver Amount</w:t>
            </w:r>
          </w:p>
        </w:tc>
        <w:tc>
          <w:tcPr>
            <w:tcW w:w="1460" w:type="dxa"/>
            <w:tcBorders>
              <w:bottom w:val="single" w:sz="6" w:space="0" w:color="F08080"/>
              <w:right w:val="single" w:sz="6" w:space="0" w:color="F08080"/>
            </w:tcBorders>
            <w:tcMar>
              <w:left w:w="120" w:type="dxa"/>
              <w:right w:w="120" w:type="dxa"/>
            </w:tcMar>
          </w:tcPr>
          <w:p w14:paraId="78737909"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00F74449" w14:textId="77777777" w:rsidR="003A5954" w:rsidRDefault="00DD1E8F">
            <w:pPr>
              <w:pStyle w:val="pBodyText"/>
            </w:pPr>
            <w:r>
              <w:rPr>
                <w:color w:val="000000"/>
              </w:rPr>
              <w:t>Revenue Canada federal tax waiver</w:t>
            </w:r>
          </w:p>
        </w:tc>
      </w:tr>
      <w:tr w:rsidR="003A5954" w14:paraId="05F4833D"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00D21DA0" w14:textId="77777777" w:rsidR="003A5954" w:rsidRDefault="00DD1E8F">
            <w:pPr>
              <w:pStyle w:val="pBodyText"/>
            </w:pPr>
            <w:r>
              <w:rPr>
                <w:color w:val="000000"/>
              </w:rPr>
              <w:t>Remote Allowance</w:t>
            </w:r>
          </w:p>
        </w:tc>
        <w:tc>
          <w:tcPr>
            <w:tcW w:w="2069" w:type="dxa"/>
            <w:tcBorders>
              <w:bottom w:val="single" w:sz="6" w:space="0" w:color="F08080"/>
              <w:right w:val="single" w:sz="6" w:space="0" w:color="F08080"/>
            </w:tcBorders>
            <w:shd w:val="clear" w:color="auto" w:fill="EFD3D2"/>
            <w:tcMar>
              <w:left w:w="120" w:type="dxa"/>
              <w:right w:w="120" w:type="dxa"/>
            </w:tcMar>
          </w:tcPr>
          <w:p w14:paraId="17C725C8" w14:textId="77777777" w:rsidR="003A5954" w:rsidRDefault="00DD1E8F">
            <w:pPr>
              <w:pStyle w:val="pBodyText"/>
            </w:pPr>
            <w:r>
              <w:rPr>
                <w:color w:val="000000"/>
              </w:rPr>
              <w:t>Remote Allowance Amt</w:t>
            </w:r>
          </w:p>
        </w:tc>
        <w:tc>
          <w:tcPr>
            <w:tcW w:w="1460" w:type="dxa"/>
            <w:tcBorders>
              <w:bottom w:val="single" w:sz="6" w:space="0" w:color="F08080"/>
              <w:right w:val="single" w:sz="6" w:space="0" w:color="F08080"/>
            </w:tcBorders>
            <w:shd w:val="clear" w:color="auto" w:fill="EFD3D2"/>
            <w:tcMar>
              <w:left w:w="120" w:type="dxa"/>
              <w:right w:w="120" w:type="dxa"/>
            </w:tcMar>
          </w:tcPr>
          <w:p w14:paraId="4E0130A7"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1EB44CD6" w14:textId="77777777" w:rsidR="003A5954" w:rsidRDefault="00DD1E8F">
            <w:pPr>
              <w:pStyle w:val="pBodyText"/>
            </w:pPr>
            <w:r>
              <w:rPr>
                <w:color w:val="000000"/>
              </w:rPr>
              <w:t>Deduction for living in a prescribed remote zone</w:t>
            </w:r>
          </w:p>
        </w:tc>
      </w:tr>
      <w:tr w:rsidR="003A5954" w14:paraId="0969BD73" w14:textId="77777777">
        <w:trPr>
          <w:trHeight w:val="280"/>
        </w:trPr>
        <w:tc>
          <w:tcPr>
            <w:tcW w:w="2069" w:type="dxa"/>
            <w:tcBorders>
              <w:bottom w:val="single" w:sz="6" w:space="0" w:color="F08080"/>
              <w:right w:val="single" w:sz="6" w:space="0" w:color="F08080"/>
            </w:tcBorders>
            <w:tcMar>
              <w:left w:w="120" w:type="dxa"/>
              <w:right w:w="120" w:type="dxa"/>
            </w:tcMar>
          </w:tcPr>
          <w:p w14:paraId="105B784E" w14:textId="77777777" w:rsidR="003A5954" w:rsidRDefault="00DD1E8F">
            <w:pPr>
              <w:pStyle w:val="pBodyText"/>
            </w:pPr>
            <w:r>
              <w:rPr>
                <w:color w:val="000000"/>
              </w:rPr>
              <w:t>Retirement Lookup</w:t>
            </w:r>
          </w:p>
        </w:tc>
        <w:tc>
          <w:tcPr>
            <w:tcW w:w="2069" w:type="dxa"/>
            <w:tcBorders>
              <w:bottom w:val="single" w:sz="6" w:space="0" w:color="F08080"/>
              <w:right w:val="single" w:sz="6" w:space="0" w:color="F08080"/>
            </w:tcBorders>
            <w:tcMar>
              <w:left w:w="120" w:type="dxa"/>
              <w:right w:w="120" w:type="dxa"/>
            </w:tcMar>
          </w:tcPr>
          <w:p w14:paraId="20230435" w14:textId="77777777" w:rsidR="003A5954" w:rsidRDefault="00DD1E8F">
            <w:pPr>
              <w:pStyle w:val="pBodyText"/>
            </w:pPr>
            <w:r>
              <w:rPr>
                <w:color w:val="000000"/>
              </w:rPr>
              <w:t>Retiree</w:t>
            </w:r>
          </w:p>
        </w:tc>
        <w:tc>
          <w:tcPr>
            <w:tcW w:w="1460" w:type="dxa"/>
            <w:tcBorders>
              <w:bottom w:val="single" w:sz="6" w:space="0" w:color="F08080"/>
              <w:right w:val="single" w:sz="6" w:space="0" w:color="F08080"/>
            </w:tcBorders>
            <w:tcMar>
              <w:left w:w="120" w:type="dxa"/>
              <w:right w:w="120" w:type="dxa"/>
            </w:tcMar>
          </w:tcPr>
          <w:p w14:paraId="7A651DBF"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143326F2" w14:textId="77777777" w:rsidR="003A5954" w:rsidRDefault="00DD1E8F">
            <w:pPr>
              <w:pStyle w:val="pBodyText"/>
            </w:pPr>
            <w:r>
              <w:rPr>
                <w:color w:val="000000"/>
              </w:rPr>
              <w:t>Yes/No flag to indicate the worker is a retiree feligible for retirement tax calculation</w:t>
            </w:r>
          </w:p>
        </w:tc>
      </w:tr>
      <w:tr w:rsidR="003A5954" w14:paraId="54DD6E80"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3895ACB6" w14:textId="77777777" w:rsidR="003A5954" w:rsidRDefault="00DD1E8F">
            <w:pPr>
              <w:pStyle w:val="pBodyText"/>
            </w:pPr>
            <w:r>
              <w:rPr>
                <w:color w:val="000000"/>
              </w:rPr>
              <w:t>RRSP Percent</w:t>
            </w:r>
          </w:p>
        </w:tc>
        <w:tc>
          <w:tcPr>
            <w:tcW w:w="2069" w:type="dxa"/>
            <w:tcBorders>
              <w:bottom w:val="single" w:sz="6" w:space="0" w:color="F08080"/>
              <w:right w:val="single" w:sz="6" w:space="0" w:color="F08080"/>
            </w:tcBorders>
            <w:shd w:val="clear" w:color="auto" w:fill="EFD3D2"/>
            <w:tcMar>
              <w:left w:w="120" w:type="dxa"/>
              <w:right w:w="120" w:type="dxa"/>
            </w:tcMar>
          </w:tcPr>
          <w:p w14:paraId="610F83FA" w14:textId="77777777" w:rsidR="003A5954" w:rsidRDefault="00DD1E8F">
            <w:pPr>
              <w:pStyle w:val="pBodyText"/>
            </w:pPr>
            <w:r>
              <w:rPr>
                <w:color w:val="000000"/>
              </w:rPr>
              <w:t>RRSP Percent</w:t>
            </w:r>
          </w:p>
        </w:tc>
        <w:tc>
          <w:tcPr>
            <w:tcW w:w="1460" w:type="dxa"/>
            <w:tcBorders>
              <w:bottom w:val="single" w:sz="6" w:space="0" w:color="F08080"/>
              <w:right w:val="single" w:sz="6" w:space="0" w:color="F08080"/>
            </w:tcBorders>
            <w:shd w:val="clear" w:color="auto" w:fill="EFD3D2"/>
            <w:tcMar>
              <w:left w:w="120" w:type="dxa"/>
              <w:right w:w="120" w:type="dxa"/>
            </w:tcMar>
          </w:tcPr>
          <w:p w14:paraId="2B470110"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5E008439" w14:textId="77777777" w:rsidR="003A5954" w:rsidRDefault="00DD1E8F">
            <w:pPr>
              <w:pStyle w:val="pBodyText"/>
            </w:pPr>
            <w:r>
              <w:rPr>
                <w:color w:val="000000"/>
              </w:rPr>
              <w:t>Percentage of regular RRSP-able earnings to withhold</w:t>
            </w:r>
          </w:p>
        </w:tc>
      </w:tr>
      <w:tr w:rsidR="003A5954" w14:paraId="13805234" w14:textId="77777777">
        <w:trPr>
          <w:trHeight w:val="280"/>
        </w:trPr>
        <w:tc>
          <w:tcPr>
            <w:tcW w:w="2069" w:type="dxa"/>
            <w:tcBorders>
              <w:bottom w:val="single" w:sz="6" w:space="0" w:color="F08080"/>
              <w:right w:val="single" w:sz="6" w:space="0" w:color="F08080"/>
            </w:tcBorders>
            <w:tcMar>
              <w:left w:w="120" w:type="dxa"/>
              <w:right w:w="120" w:type="dxa"/>
            </w:tcMar>
          </w:tcPr>
          <w:p w14:paraId="4DE4FEA3" w14:textId="77777777" w:rsidR="003A5954" w:rsidRDefault="00DD1E8F">
            <w:pPr>
              <w:pStyle w:val="pBodyText"/>
            </w:pPr>
            <w:r>
              <w:rPr>
                <w:color w:val="000000"/>
              </w:rPr>
              <w:t>RRSP PPd Amount</w:t>
            </w:r>
          </w:p>
        </w:tc>
        <w:tc>
          <w:tcPr>
            <w:tcW w:w="2069" w:type="dxa"/>
            <w:tcBorders>
              <w:bottom w:val="single" w:sz="6" w:space="0" w:color="F08080"/>
              <w:right w:val="single" w:sz="6" w:space="0" w:color="F08080"/>
            </w:tcBorders>
            <w:tcMar>
              <w:left w:w="120" w:type="dxa"/>
              <w:right w:w="120" w:type="dxa"/>
            </w:tcMar>
          </w:tcPr>
          <w:p w14:paraId="6509A0C2" w14:textId="77777777" w:rsidR="003A5954" w:rsidRDefault="00DD1E8F">
            <w:pPr>
              <w:pStyle w:val="pBodyText"/>
            </w:pPr>
            <w:r>
              <w:rPr>
                <w:color w:val="000000"/>
              </w:rPr>
              <w:t>RRSP PPd Amount</w:t>
            </w:r>
          </w:p>
        </w:tc>
        <w:tc>
          <w:tcPr>
            <w:tcW w:w="1460" w:type="dxa"/>
            <w:tcBorders>
              <w:bottom w:val="single" w:sz="6" w:space="0" w:color="F08080"/>
              <w:right w:val="single" w:sz="6" w:space="0" w:color="F08080"/>
            </w:tcBorders>
            <w:tcMar>
              <w:left w:w="120" w:type="dxa"/>
              <w:right w:w="120" w:type="dxa"/>
            </w:tcMar>
          </w:tcPr>
          <w:p w14:paraId="3D6921BF"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05406C1D" w14:textId="77777777" w:rsidR="003A5954" w:rsidRDefault="00DD1E8F">
            <w:pPr>
              <w:pStyle w:val="pBodyText"/>
            </w:pPr>
            <w:r>
              <w:rPr>
                <w:color w:val="000000"/>
              </w:rPr>
              <w:t>Amount per pay period to withhold for RRSP</w:t>
            </w:r>
          </w:p>
        </w:tc>
      </w:tr>
      <w:tr w:rsidR="003A5954" w14:paraId="4B5E5F0F"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3CDE5B2D" w14:textId="77777777" w:rsidR="003A5954" w:rsidRDefault="00DD1E8F">
            <w:pPr>
              <w:pStyle w:val="pBodyText"/>
            </w:pPr>
            <w:r>
              <w:rPr>
                <w:color w:val="000000"/>
              </w:rPr>
              <w:t>RRSP TFR</w:t>
            </w:r>
          </w:p>
        </w:tc>
        <w:tc>
          <w:tcPr>
            <w:tcW w:w="2069" w:type="dxa"/>
            <w:tcBorders>
              <w:bottom w:val="single" w:sz="6" w:space="0" w:color="F08080"/>
              <w:right w:val="single" w:sz="6" w:space="0" w:color="F08080"/>
            </w:tcBorders>
            <w:shd w:val="clear" w:color="auto" w:fill="EFD3D2"/>
            <w:tcMar>
              <w:left w:w="120" w:type="dxa"/>
              <w:right w:w="120" w:type="dxa"/>
            </w:tcMar>
          </w:tcPr>
          <w:p w14:paraId="395C8F5C" w14:textId="77777777" w:rsidR="003A5954" w:rsidRDefault="00DD1E8F">
            <w:pPr>
              <w:pStyle w:val="pBodyText"/>
            </w:pPr>
            <w:r>
              <w:rPr>
                <w:color w:val="000000"/>
              </w:rPr>
              <w:t>RRSP Transfer</w:t>
            </w:r>
          </w:p>
        </w:tc>
        <w:tc>
          <w:tcPr>
            <w:tcW w:w="1460" w:type="dxa"/>
            <w:tcBorders>
              <w:bottom w:val="single" w:sz="6" w:space="0" w:color="F08080"/>
              <w:right w:val="single" w:sz="6" w:space="0" w:color="F08080"/>
            </w:tcBorders>
            <w:shd w:val="clear" w:color="auto" w:fill="EFD3D2"/>
            <w:tcMar>
              <w:left w:w="120" w:type="dxa"/>
              <w:right w:w="120" w:type="dxa"/>
            </w:tcMar>
          </w:tcPr>
          <w:p w14:paraId="2EF4973D"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785AB854" w14:textId="77777777" w:rsidR="003A5954" w:rsidRDefault="00DD1E8F">
            <w:pPr>
              <w:pStyle w:val="pBodyText"/>
            </w:pPr>
            <w:r>
              <w:rPr>
                <w:color w:val="000000"/>
              </w:rPr>
              <w:t>RRSP transfer</w:t>
            </w:r>
          </w:p>
        </w:tc>
      </w:tr>
      <w:tr w:rsidR="003A5954" w14:paraId="4479786C" w14:textId="77777777">
        <w:trPr>
          <w:trHeight w:val="280"/>
        </w:trPr>
        <w:tc>
          <w:tcPr>
            <w:tcW w:w="2069" w:type="dxa"/>
            <w:tcBorders>
              <w:bottom w:val="single" w:sz="6" w:space="0" w:color="F08080"/>
              <w:right w:val="single" w:sz="6" w:space="0" w:color="F08080"/>
            </w:tcBorders>
            <w:tcMar>
              <w:left w:w="120" w:type="dxa"/>
              <w:right w:w="120" w:type="dxa"/>
            </w:tcMar>
          </w:tcPr>
          <w:p w14:paraId="7E7195B1" w14:textId="77777777" w:rsidR="003A5954" w:rsidRDefault="00DD1E8F">
            <w:pPr>
              <w:pStyle w:val="pBodyText"/>
            </w:pPr>
            <w:r>
              <w:rPr>
                <w:color w:val="000000"/>
              </w:rPr>
              <w:t>Sick annual hrs</w:t>
            </w:r>
          </w:p>
        </w:tc>
        <w:tc>
          <w:tcPr>
            <w:tcW w:w="2069" w:type="dxa"/>
            <w:tcBorders>
              <w:bottom w:val="single" w:sz="6" w:space="0" w:color="F08080"/>
              <w:right w:val="single" w:sz="6" w:space="0" w:color="F08080"/>
            </w:tcBorders>
            <w:tcMar>
              <w:left w:w="120" w:type="dxa"/>
              <w:right w:w="120" w:type="dxa"/>
            </w:tcMar>
          </w:tcPr>
          <w:p w14:paraId="66889FEF" w14:textId="77777777" w:rsidR="003A5954" w:rsidRDefault="00DD1E8F">
            <w:pPr>
              <w:pStyle w:val="pBodyText"/>
            </w:pPr>
            <w:r>
              <w:rPr>
                <w:color w:val="000000"/>
              </w:rPr>
              <w:t>Sick annual hrs</w:t>
            </w:r>
          </w:p>
        </w:tc>
        <w:tc>
          <w:tcPr>
            <w:tcW w:w="1460" w:type="dxa"/>
            <w:tcBorders>
              <w:bottom w:val="single" w:sz="6" w:space="0" w:color="F08080"/>
              <w:right w:val="single" w:sz="6" w:space="0" w:color="F08080"/>
            </w:tcBorders>
            <w:tcMar>
              <w:left w:w="120" w:type="dxa"/>
              <w:right w:w="120" w:type="dxa"/>
            </w:tcMar>
          </w:tcPr>
          <w:p w14:paraId="226C7EC0"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374746F2" w14:textId="77777777" w:rsidR="003A5954" w:rsidRDefault="00DD1E8F">
            <w:pPr>
              <w:pStyle w:val="pBodyText"/>
            </w:pPr>
            <w:r>
              <w:rPr>
                <w:color w:val="000000"/>
              </w:rPr>
              <w:t>Annual accrual in hours for sick leave</w:t>
            </w:r>
          </w:p>
        </w:tc>
      </w:tr>
      <w:tr w:rsidR="003A5954" w14:paraId="0F151D1E"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030D9E28" w14:textId="77777777" w:rsidR="003A5954" w:rsidRDefault="00DD1E8F">
            <w:pPr>
              <w:pStyle w:val="pBodyText"/>
            </w:pPr>
            <w:r>
              <w:rPr>
                <w:color w:val="000000"/>
              </w:rPr>
              <w:t>T4A QC RQT Reduction</w:t>
            </w:r>
          </w:p>
        </w:tc>
        <w:tc>
          <w:tcPr>
            <w:tcW w:w="2069" w:type="dxa"/>
            <w:tcBorders>
              <w:bottom w:val="single" w:sz="6" w:space="0" w:color="F08080"/>
              <w:right w:val="single" w:sz="6" w:space="0" w:color="F08080"/>
            </w:tcBorders>
            <w:shd w:val="clear" w:color="auto" w:fill="EFD3D2"/>
            <w:tcMar>
              <w:left w:w="120" w:type="dxa"/>
              <w:right w:w="120" w:type="dxa"/>
            </w:tcMar>
          </w:tcPr>
          <w:p w14:paraId="3C790C9E" w14:textId="77777777" w:rsidR="003A5954" w:rsidRDefault="00DD1E8F">
            <w:pPr>
              <w:pStyle w:val="pBodyText"/>
            </w:pPr>
            <w:r>
              <w:rPr>
                <w:color w:val="000000"/>
              </w:rPr>
              <w:t>T4A RQT Reduction</w:t>
            </w:r>
          </w:p>
        </w:tc>
        <w:tc>
          <w:tcPr>
            <w:tcW w:w="1460" w:type="dxa"/>
            <w:tcBorders>
              <w:bottom w:val="single" w:sz="6" w:space="0" w:color="F08080"/>
              <w:right w:val="single" w:sz="6" w:space="0" w:color="F08080"/>
            </w:tcBorders>
            <w:shd w:val="clear" w:color="auto" w:fill="EFD3D2"/>
            <w:tcMar>
              <w:left w:w="120" w:type="dxa"/>
              <w:right w:w="120" w:type="dxa"/>
            </w:tcMar>
          </w:tcPr>
          <w:p w14:paraId="0AE5EA10"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31511811" w14:textId="77777777" w:rsidR="003A5954" w:rsidRDefault="00DD1E8F">
            <w:pPr>
              <w:pStyle w:val="pBodyText"/>
            </w:pPr>
            <w:r>
              <w:rPr>
                <w:color w:val="000000"/>
              </w:rPr>
              <w:t>Revenue Quebec Provincial Tax Reduction for retirement income</w:t>
            </w:r>
          </w:p>
        </w:tc>
      </w:tr>
      <w:tr w:rsidR="003A5954" w14:paraId="5BE08BD4" w14:textId="77777777">
        <w:trPr>
          <w:trHeight w:val="280"/>
        </w:trPr>
        <w:tc>
          <w:tcPr>
            <w:tcW w:w="2069" w:type="dxa"/>
            <w:tcBorders>
              <w:bottom w:val="single" w:sz="6" w:space="0" w:color="F08080"/>
              <w:right w:val="single" w:sz="6" w:space="0" w:color="F08080"/>
            </w:tcBorders>
            <w:tcMar>
              <w:left w:w="120" w:type="dxa"/>
              <w:right w:w="120" w:type="dxa"/>
            </w:tcMar>
          </w:tcPr>
          <w:p w14:paraId="380AD2AD" w14:textId="77777777" w:rsidR="003A5954" w:rsidRDefault="00DD1E8F">
            <w:pPr>
              <w:pStyle w:val="pBodyText"/>
            </w:pPr>
            <w:r>
              <w:rPr>
                <w:color w:val="000000"/>
              </w:rPr>
              <w:t>T4A RCPT Reduction</w:t>
            </w:r>
          </w:p>
        </w:tc>
        <w:tc>
          <w:tcPr>
            <w:tcW w:w="2069" w:type="dxa"/>
            <w:tcBorders>
              <w:bottom w:val="single" w:sz="6" w:space="0" w:color="F08080"/>
              <w:right w:val="single" w:sz="6" w:space="0" w:color="F08080"/>
            </w:tcBorders>
            <w:tcMar>
              <w:left w:w="120" w:type="dxa"/>
              <w:right w:w="120" w:type="dxa"/>
            </w:tcMar>
          </w:tcPr>
          <w:p w14:paraId="12411B54" w14:textId="77777777" w:rsidR="003A5954" w:rsidRDefault="00DD1E8F">
            <w:pPr>
              <w:pStyle w:val="pBodyText"/>
            </w:pPr>
            <w:r>
              <w:rPr>
                <w:color w:val="000000"/>
              </w:rPr>
              <w:t>T4A RCPT Reduction</w:t>
            </w:r>
          </w:p>
        </w:tc>
        <w:tc>
          <w:tcPr>
            <w:tcW w:w="1460" w:type="dxa"/>
            <w:tcBorders>
              <w:bottom w:val="single" w:sz="6" w:space="0" w:color="F08080"/>
              <w:right w:val="single" w:sz="6" w:space="0" w:color="F08080"/>
            </w:tcBorders>
            <w:tcMar>
              <w:left w:w="120" w:type="dxa"/>
              <w:right w:w="120" w:type="dxa"/>
            </w:tcMar>
          </w:tcPr>
          <w:p w14:paraId="66C22F3E"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429B5389" w14:textId="77777777" w:rsidR="003A5954" w:rsidRDefault="00DD1E8F">
            <w:pPr>
              <w:pStyle w:val="pBodyText"/>
            </w:pPr>
            <w:r>
              <w:rPr>
                <w:color w:val="000000"/>
              </w:rPr>
              <w:t>Revenue Canada Provincial Tax Reduction for retirement income</w:t>
            </w:r>
          </w:p>
        </w:tc>
      </w:tr>
      <w:tr w:rsidR="003A5954" w14:paraId="6FC23A67"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506134C8" w14:textId="77777777" w:rsidR="003A5954" w:rsidRDefault="00DD1E8F">
            <w:pPr>
              <w:pStyle w:val="pBodyText"/>
            </w:pPr>
            <w:r>
              <w:rPr>
                <w:color w:val="000000"/>
              </w:rPr>
              <w:lastRenderedPageBreak/>
              <w:t>T4A RCT Reduction</w:t>
            </w:r>
          </w:p>
        </w:tc>
        <w:tc>
          <w:tcPr>
            <w:tcW w:w="2069" w:type="dxa"/>
            <w:tcBorders>
              <w:bottom w:val="single" w:sz="6" w:space="0" w:color="F08080"/>
              <w:right w:val="single" w:sz="6" w:space="0" w:color="F08080"/>
            </w:tcBorders>
            <w:shd w:val="clear" w:color="auto" w:fill="EFD3D2"/>
            <w:tcMar>
              <w:left w:w="120" w:type="dxa"/>
              <w:right w:w="120" w:type="dxa"/>
            </w:tcMar>
          </w:tcPr>
          <w:p w14:paraId="3C32C4A8" w14:textId="77777777" w:rsidR="003A5954" w:rsidRDefault="00DD1E8F">
            <w:pPr>
              <w:pStyle w:val="pBodyText"/>
            </w:pPr>
            <w:r>
              <w:rPr>
                <w:color w:val="000000"/>
              </w:rPr>
              <w:t>T4A RCT Reduction</w:t>
            </w:r>
          </w:p>
        </w:tc>
        <w:tc>
          <w:tcPr>
            <w:tcW w:w="1460" w:type="dxa"/>
            <w:tcBorders>
              <w:bottom w:val="single" w:sz="6" w:space="0" w:color="F08080"/>
              <w:right w:val="single" w:sz="6" w:space="0" w:color="F08080"/>
            </w:tcBorders>
            <w:shd w:val="clear" w:color="auto" w:fill="EFD3D2"/>
            <w:tcMar>
              <w:left w:w="120" w:type="dxa"/>
              <w:right w:w="120" w:type="dxa"/>
            </w:tcMar>
          </w:tcPr>
          <w:p w14:paraId="02AF3F5F" w14:textId="77777777" w:rsidR="003A5954" w:rsidRDefault="00DD1E8F">
            <w:pPr>
              <w:pStyle w:val="pBodyText"/>
            </w:pPr>
            <w:r>
              <w:rPr>
                <w:color w:val="000000"/>
              </w:rPr>
              <w:t>Override amount</w:t>
            </w:r>
          </w:p>
        </w:tc>
        <w:tc>
          <w:tcPr>
            <w:tcW w:w="3975" w:type="dxa"/>
            <w:tcBorders>
              <w:bottom w:val="single" w:sz="6" w:space="0" w:color="F08080"/>
            </w:tcBorders>
            <w:shd w:val="clear" w:color="auto" w:fill="EFD3D2"/>
            <w:tcMar>
              <w:left w:w="120" w:type="dxa"/>
              <w:right w:w="120" w:type="dxa"/>
            </w:tcMar>
          </w:tcPr>
          <w:p w14:paraId="181EC6ED" w14:textId="77777777" w:rsidR="003A5954" w:rsidRDefault="00DD1E8F">
            <w:pPr>
              <w:pStyle w:val="pBodyText"/>
            </w:pPr>
            <w:r>
              <w:rPr>
                <w:color w:val="000000"/>
              </w:rPr>
              <w:t>Revenue Canada Federal Tax Reduction for retirement income</w:t>
            </w:r>
          </w:p>
        </w:tc>
      </w:tr>
      <w:tr w:rsidR="003A5954" w14:paraId="59D5F091" w14:textId="77777777">
        <w:trPr>
          <w:trHeight w:val="280"/>
        </w:trPr>
        <w:tc>
          <w:tcPr>
            <w:tcW w:w="2069" w:type="dxa"/>
            <w:vMerge w:val="restart"/>
            <w:tcBorders>
              <w:bottom w:val="single" w:sz="6" w:space="0" w:color="F08080"/>
              <w:right w:val="single" w:sz="6" w:space="0" w:color="F08080"/>
            </w:tcBorders>
            <w:tcMar>
              <w:left w:w="120" w:type="dxa"/>
              <w:right w:w="120" w:type="dxa"/>
            </w:tcMar>
          </w:tcPr>
          <w:p w14:paraId="09477D21" w14:textId="77777777" w:rsidR="003A5954" w:rsidRDefault="00DD1E8F">
            <w:pPr>
              <w:pStyle w:val="pBodyText"/>
            </w:pPr>
            <w:r>
              <w:rPr>
                <w:color w:val="000000"/>
              </w:rPr>
              <w:t>TD1</w:t>
            </w:r>
          </w:p>
        </w:tc>
        <w:tc>
          <w:tcPr>
            <w:tcW w:w="2069" w:type="dxa"/>
            <w:tcBorders>
              <w:bottom w:val="single" w:sz="6" w:space="0" w:color="F08080"/>
              <w:right w:val="single" w:sz="6" w:space="0" w:color="F08080"/>
            </w:tcBorders>
            <w:tcMar>
              <w:left w:w="120" w:type="dxa"/>
              <w:right w:w="120" w:type="dxa"/>
            </w:tcMar>
          </w:tcPr>
          <w:p w14:paraId="16980A45" w14:textId="77777777" w:rsidR="003A5954" w:rsidRDefault="00DD1E8F">
            <w:pPr>
              <w:pStyle w:val="pBodyText"/>
            </w:pPr>
            <w:r>
              <w:rPr>
                <w:color w:val="000000"/>
              </w:rPr>
              <w:t>Age amount</w:t>
            </w:r>
          </w:p>
        </w:tc>
        <w:tc>
          <w:tcPr>
            <w:tcW w:w="1460" w:type="dxa"/>
            <w:tcBorders>
              <w:bottom w:val="single" w:sz="6" w:space="0" w:color="F08080"/>
              <w:right w:val="single" w:sz="6" w:space="0" w:color="F08080"/>
            </w:tcBorders>
            <w:tcMar>
              <w:left w:w="120" w:type="dxa"/>
              <w:right w:w="120" w:type="dxa"/>
            </w:tcMar>
          </w:tcPr>
          <w:p w14:paraId="61CEC425"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5447996E" w14:textId="77777777" w:rsidR="003A5954" w:rsidRDefault="00DD1E8F">
            <w:pPr>
              <w:pStyle w:val="pBodyText"/>
            </w:pPr>
            <w:r>
              <w:rPr>
                <w:color w:val="000000"/>
              </w:rPr>
              <w:t>TD1 Age amount</w:t>
            </w:r>
          </w:p>
        </w:tc>
      </w:tr>
      <w:tr w:rsidR="003A5954" w14:paraId="6879D45D" w14:textId="77777777">
        <w:trPr>
          <w:trHeight w:val="280"/>
        </w:trPr>
        <w:tc>
          <w:tcPr>
            <w:tcW w:w="0" w:type="auto"/>
            <w:vMerge/>
            <w:tcBorders>
              <w:right w:val="single" w:sz="6" w:space="0" w:color="F08080"/>
            </w:tcBorders>
          </w:tcPr>
          <w:p w14:paraId="7F7AE22F" w14:textId="77777777" w:rsidR="003A5954" w:rsidRDefault="003A5954"/>
        </w:tc>
        <w:tc>
          <w:tcPr>
            <w:tcW w:w="2069" w:type="dxa"/>
            <w:tcBorders>
              <w:bottom w:val="single" w:sz="6" w:space="0" w:color="F08080"/>
              <w:right w:val="single" w:sz="6" w:space="0" w:color="F08080"/>
            </w:tcBorders>
            <w:shd w:val="clear" w:color="auto" w:fill="EFD3D2"/>
            <w:tcMar>
              <w:left w:w="120" w:type="dxa"/>
              <w:right w:w="120" w:type="dxa"/>
            </w:tcMar>
          </w:tcPr>
          <w:p w14:paraId="28441A6A" w14:textId="77777777" w:rsidR="003A5954" w:rsidRDefault="00DD1E8F">
            <w:pPr>
              <w:pStyle w:val="pBodyText"/>
            </w:pPr>
            <w:r>
              <w:rPr>
                <w:color w:val="000000"/>
              </w:rPr>
              <w:t>Basic Exemption</w:t>
            </w:r>
          </w:p>
        </w:tc>
        <w:tc>
          <w:tcPr>
            <w:tcW w:w="1460" w:type="dxa"/>
            <w:tcBorders>
              <w:bottom w:val="single" w:sz="6" w:space="0" w:color="F08080"/>
              <w:right w:val="single" w:sz="6" w:space="0" w:color="F08080"/>
            </w:tcBorders>
            <w:shd w:val="clear" w:color="auto" w:fill="EFD3D2"/>
            <w:tcMar>
              <w:left w:w="120" w:type="dxa"/>
              <w:right w:w="120" w:type="dxa"/>
            </w:tcMar>
          </w:tcPr>
          <w:p w14:paraId="57B6195E"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7FF80236" w14:textId="77777777" w:rsidR="003A5954" w:rsidRDefault="00DD1E8F">
            <w:pPr>
              <w:pStyle w:val="pBodyText"/>
            </w:pPr>
            <w:r>
              <w:rPr>
                <w:color w:val="000000"/>
              </w:rPr>
              <w:t>TD1 Basic exemption amount</w:t>
            </w:r>
          </w:p>
        </w:tc>
      </w:tr>
      <w:tr w:rsidR="003A5954" w14:paraId="1F2B269C" w14:textId="77777777">
        <w:trPr>
          <w:trHeight w:val="280"/>
        </w:trPr>
        <w:tc>
          <w:tcPr>
            <w:tcW w:w="0" w:type="auto"/>
            <w:vMerge/>
            <w:tcBorders>
              <w:bottom w:val="single" w:sz="6" w:space="0" w:color="F08080"/>
              <w:right w:val="single" w:sz="6" w:space="0" w:color="F08080"/>
            </w:tcBorders>
          </w:tcPr>
          <w:p w14:paraId="24D4F2A4" w14:textId="77777777" w:rsidR="003A5954" w:rsidRDefault="003A5954"/>
        </w:tc>
        <w:tc>
          <w:tcPr>
            <w:tcW w:w="2069" w:type="dxa"/>
            <w:tcBorders>
              <w:bottom w:val="single" w:sz="6" w:space="0" w:color="F08080"/>
              <w:right w:val="single" w:sz="6" w:space="0" w:color="F08080"/>
            </w:tcBorders>
            <w:tcMar>
              <w:left w:w="120" w:type="dxa"/>
              <w:right w:w="120" w:type="dxa"/>
            </w:tcMar>
          </w:tcPr>
          <w:p w14:paraId="186D44EA" w14:textId="77777777" w:rsidR="003A5954" w:rsidRDefault="00DD1E8F">
            <w:pPr>
              <w:pStyle w:val="pBodyText"/>
            </w:pPr>
            <w:r>
              <w:rPr>
                <w:color w:val="000000"/>
              </w:rPr>
              <w:t>Pension Income amount</w:t>
            </w:r>
          </w:p>
        </w:tc>
        <w:tc>
          <w:tcPr>
            <w:tcW w:w="1460" w:type="dxa"/>
            <w:tcBorders>
              <w:bottom w:val="single" w:sz="6" w:space="0" w:color="F08080"/>
              <w:right w:val="single" w:sz="6" w:space="0" w:color="F08080"/>
            </w:tcBorders>
            <w:tcMar>
              <w:left w:w="120" w:type="dxa"/>
              <w:right w:w="120" w:type="dxa"/>
            </w:tcMar>
          </w:tcPr>
          <w:p w14:paraId="32F9757D" w14:textId="77777777" w:rsidR="003A5954" w:rsidRDefault="00DD1E8F">
            <w:pPr>
              <w:pStyle w:val="pBodyText"/>
            </w:pPr>
            <w:r>
              <w:rPr>
                <w:color w:val="000000"/>
              </w:rPr>
              <w:t>Override amount</w:t>
            </w:r>
          </w:p>
        </w:tc>
        <w:tc>
          <w:tcPr>
            <w:tcW w:w="3975" w:type="dxa"/>
            <w:tcBorders>
              <w:bottom w:val="single" w:sz="6" w:space="0" w:color="F08080"/>
            </w:tcBorders>
            <w:tcMar>
              <w:left w:w="120" w:type="dxa"/>
              <w:right w:w="120" w:type="dxa"/>
            </w:tcMar>
          </w:tcPr>
          <w:p w14:paraId="271D03E5" w14:textId="77777777" w:rsidR="003A5954" w:rsidRDefault="00DD1E8F">
            <w:pPr>
              <w:pStyle w:val="pBodyText"/>
            </w:pPr>
            <w:r>
              <w:rPr>
                <w:color w:val="000000"/>
              </w:rPr>
              <w:t>TD1 Pension income amount</w:t>
            </w:r>
          </w:p>
        </w:tc>
      </w:tr>
      <w:tr w:rsidR="003A5954" w14:paraId="642265A8"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5574EDE9" w14:textId="77777777" w:rsidR="003A5954" w:rsidRDefault="00DD1E8F">
            <w:pPr>
              <w:pStyle w:val="pBodyText"/>
            </w:pPr>
            <w:r>
              <w:rPr>
                <w:color w:val="000000"/>
              </w:rPr>
              <w:t>TD1AB</w:t>
            </w:r>
          </w:p>
        </w:tc>
        <w:tc>
          <w:tcPr>
            <w:tcW w:w="2069" w:type="dxa"/>
            <w:tcBorders>
              <w:bottom w:val="single" w:sz="6" w:space="0" w:color="F08080"/>
              <w:right w:val="single" w:sz="6" w:space="0" w:color="F08080"/>
            </w:tcBorders>
            <w:shd w:val="clear" w:color="auto" w:fill="EFD3D2"/>
            <w:tcMar>
              <w:left w:w="120" w:type="dxa"/>
              <w:right w:w="120" w:type="dxa"/>
            </w:tcMar>
          </w:tcPr>
          <w:p w14:paraId="01D7E92D"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shd w:val="clear" w:color="auto" w:fill="EFD3D2"/>
            <w:tcMar>
              <w:left w:w="120" w:type="dxa"/>
              <w:right w:w="120" w:type="dxa"/>
            </w:tcMar>
          </w:tcPr>
          <w:p w14:paraId="53191B8B"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0542862F" w14:textId="77777777" w:rsidR="003A5954" w:rsidRDefault="00DD1E8F">
            <w:pPr>
              <w:pStyle w:val="pBodyText"/>
            </w:pPr>
            <w:r>
              <w:rPr>
                <w:color w:val="000000"/>
              </w:rPr>
              <w:t>Personal tax credit in AB</w:t>
            </w:r>
          </w:p>
        </w:tc>
      </w:tr>
      <w:tr w:rsidR="003A5954" w14:paraId="6907F425" w14:textId="77777777">
        <w:trPr>
          <w:trHeight w:val="280"/>
        </w:trPr>
        <w:tc>
          <w:tcPr>
            <w:tcW w:w="2069" w:type="dxa"/>
            <w:tcBorders>
              <w:bottom w:val="single" w:sz="6" w:space="0" w:color="F08080"/>
              <w:right w:val="single" w:sz="6" w:space="0" w:color="F08080"/>
            </w:tcBorders>
            <w:tcMar>
              <w:left w:w="120" w:type="dxa"/>
              <w:right w:w="120" w:type="dxa"/>
            </w:tcMar>
          </w:tcPr>
          <w:p w14:paraId="16A2BACC" w14:textId="77777777" w:rsidR="003A5954" w:rsidRDefault="00DD1E8F">
            <w:pPr>
              <w:pStyle w:val="pBodyText"/>
            </w:pPr>
            <w:r>
              <w:rPr>
                <w:color w:val="000000"/>
              </w:rPr>
              <w:t>TD1BC</w:t>
            </w:r>
          </w:p>
        </w:tc>
        <w:tc>
          <w:tcPr>
            <w:tcW w:w="2069" w:type="dxa"/>
            <w:tcBorders>
              <w:bottom w:val="single" w:sz="6" w:space="0" w:color="F08080"/>
              <w:right w:val="single" w:sz="6" w:space="0" w:color="F08080"/>
            </w:tcBorders>
            <w:tcMar>
              <w:left w:w="120" w:type="dxa"/>
              <w:right w:w="120" w:type="dxa"/>
            </w:tcMar>
          </w:tcPr>
          <w:p w14:paraId="7BE4D2A3"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tcMar>
              <w:left w:w="120" w:type="dxa"/>
              <w:right w:w="120" w:type="dxa"/>
            </w:tcMar>
          </w:tcPr>
          <w:p w14:paraId="1471AFB4"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686E42DD" w14:textId="77777777" w:rsidR="003A5954" w:rsidRDefault="00DD1E8F">
            <w:pPr>
              <w:pStyle w:val="pBodyText"/>
            </w:pPr>
            <w:r>
              <w:rPr>
                <w:color w:val="000000"/>
              </w:rPr>
              <w:t>Personal tax credit in BC</w:t>
            </w:r>
          </w:p>
        </w:tc>
      </w:tr>
      <w:tr w:rsidR="003A5954" w14:paraId="440FAB1B"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712E23CD" w14:textId="77777777" w:rsidR="003A5954" w:rsidRDefault="00DD1E8F">
            <w:pPr>
              <w:pStyle w:val="pBodyText"/>
            </w:pPr>
            <w:r>
              <w:rPr>
                <w:color w:val="000000"/>
              </w:rPr>
              <w:t>TD1MB</w:t>
            </w:r>
          </w:p>
        </w:tc>
        <w:tc>
          <w:tcPr>
            <w:tcW w:w="2069" w:type="dxa"/>
            <w:tcBorders>
              <w:bottom w:val="single" w:sz="6" w:space="0" w:color="F08080"/>
              <w:right w:val="single" w:sz="6" w:space="0" w:color="F08080"/>
            </w:tcBorders>
            <w:shd w:val="clear" w:color="auto" w:fill="EFD3D2"/>
            <w:tcMar>
              <w:left w:w="120" w:type="dxa"/>
              <w:right w:w="120" w:type="dxa"/>
            </w:tcMar>
          </w:tcPr>
          <w:p w14:paraId="1220730D"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shd w:val="clear" w:color="auto" w:fill="EFD3D2"/>
            <w:tcMar>
              <w:left w:w="120" w:type="dxa"/>
              <w:right w:w="120" w:type="dxa"/>
            </w:tcMar>
          </w:tcPr>
          <w:p w14:paraId="01EA6BB4"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193291CA" w14:textId="77777777" w:rsidR="003A5954" w:rsidRDefault="00DD1E8F">
            <w:pPr>
              <w:pStyle w:val="pBodyText"/>
            </w:pPr>
            <w:r>
              <w:rPr>
                <w:color w:val="000000"/>
              </w:rPr>
              <w:t>Personal tax credit in MB</w:t>
            </w:r>
          </w:p>
        </w:tc>
      </w:tr>
      <w:tr w:rsidR="003A5954" w14:paraId="3406A369" w14:textId="77777777">
        <w:trPr>
          <w:trHeight w:val="280"/>
        </w:trPr>
        <w:tc>
          <w:tcPr>
            <w:tcW w:w="2069" w:type="dxa"/>
            <w:tcBorders>
              <w:bottom w:val="single" w:sz="6" w:space="0" w:color="F08080"/>
              <w:right w:val="single" w:sz="6" w:space="0" w:color="F08080"/>
            </w:tcBorders>
            <w:tcMar>
              <w:left w:w="120" w:type="dxa"/>
              <w:right w:w="120" w:type="dxa"/>
            </w:tcMar>
          </w:tcPr>
          <w:p w14:paraId="2824088C" w14:textId="77777777" w:rsidR="003A5954" w:rsidRDefault="00DD1E8F">
            <w:pPr>
              <w:pStyle w:val="pBodyText"/>
            </w:pPr>
            <w:r>
              <w:rPr>
                <w:color w:val="000000"/>
              </w:rPr>
              <w:t>TD1NB</w:t>
            </w:r>
          </w:p>
        </w:tc>
        <w:tc>
          <w:tcPr>
            <w:tcW w:w="2069" w:type="dxa"/>
            <w:tcBorders>
              <w:bottom w:val="single" w:sz="6" w:space="0" w:color="F08080"/>
              <w:right w:val="single" w:sz="6" w:space="0" w:color="F08080"/>
            </w:tcBorders>
            <w:tcMar>
              <w:left w:w="120" w:type="dxa"/>
              <w:right w:w="120" w:type="dxa"/>
            </w:tcMar>
          </w:tcPr>
          <w:p w14:paraId="09689F41"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tcMar>
              <w:left w:w="120" w:type="dxa"/>
              <w:right w:w="120" w:type="dxa"/>
            </w:tcMar>
          </w:tcPr>
          <w:p w14:paraId="0DB24387"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0AD54D64" w14:textId="77777777" w:rsidR="003A5954" w:rsidRDefault="00DD1E8F">
            <w:pPr>
              <w:pStyle w:val="pBodyText"/>
            </w:pPr>
            <w:r>
              <w:rPr>
                <w:color w:val="000000"/>
              </w:rPr>
              <w:t>Personal tax credit in NB</w:t>
            </w:r>
          </w:p>
        </w:tc>
      </w:tr>
      <w:tr w:rsidR="003A5954" w14:paraId="07051C59"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7DB7C1D1" w14:textId="77777777" w:rsidR="003A5954" w:rsidRDefault="00DD1E8F">
            <w:pPr>
              <w:pStyle w:val="pBodyText"/>
            </w:pPr>
            <w:r>
              <w:rPr>
                <w:color w:val="000000"/>
              </w:rPr>
              <w:t>TD1NL</w:t>
            </w:r>
          </w:p>
        </w:tc>
        <w:tc>
          <w:tcPr>
            <w:tcW w:w="2069" w:type="dxa"/>
            <w:tcBorders>
              <w:bottom w:val="single" w:sz="6" w:space="0" w:color="F08080"/>
              <w:right w:val="single" w:sz="6" w:space="0" w:color="F08080"/>
            </w:tcBorders>
            <w:shd w:val="clear" w:color="auto" w:fill="EFD3D2"/>
            <w:tcMar>
              <w:left w:w="120" w:type="dxa"/>
              <w:right w:w="120" w:type="dxa"/>
            </w:tcMar>
          </w:tcPr>
          <w:p w14:paraId="0D93647E"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shd w:val="clear" w:color="auto" w:fill="EFD3D2"/>
            <w:tcMar>
              <w:left w:w="120" w:type="dxa"/>
              <w:right w:w="120" w:type="dxa"/>
            </w:tcMar>
          </w:tcPr>
          <w:p w14:paraId="6A82E919"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3B354E2E" w14:textId="77777777" w:rsidR="003A5954" w:rsidRDefault="00DD1E8F">
            <w:pPr>
              <w:pStyle w:val="pBodyText"/>
            </w:pPr>
            <w:r>
              <w:rPr>
                <w:color w:val="000000"/>
              </w:rPr>
              <w:t>Personal tax credit in NL</w:t>
            </w:r>
          </w:p>
        </w:tc>
      </w:tr>
      <w:tr w:rsidR="003A5954" w14:paraId="4688B5CF" w14:textId="77777777">
        <w:trPr>
          <w:trHeight w:val="280"/>
        </w:trPr>
        <w:tc>
          <w:tcPr>
            <w:tcW w:w="2069" w:type="dxa"/>
            <w:tcBorders>
              <w:bottom w:val="single" w:sz="6" w:space="0" w:color="F08080"/>
              <w:right w:val="single" w:sz="6" w:space="0" w:color="F08080"/>
            </w:tcBorders>
            <w:tcMar>
              <w:left w:w="120" w:type="dxa"/>
              <w:right w:w="120" w:type="dxa"/>
            </w:tcMar>
          </w:tcPr>
          <w:p w14:paraId="6A1D2971" w14:textId="77777777" w:rsidR="003A5954" w:rsidRDefault="00DD1E8F">
            <w:pPr>
              <w:pStyle w:val="pBodyText"/>
            </w:pPr>
            <w:r>
              <w:rPr>
                <w:color w:val="000000"/>
              </w:rPr>
              <w:t>TD1NS</w:t>
            </w:r>
          </w:p>
        </w:tc>
        <w:tc>
          <w:tcPr>
            <w:tcW w:w="2069" w:type="dxa"/>
            <w:tcBorders>
              <w:bottom w:val="single" w:sz="6" w:space="0" w:color="F08080"/>
              <w:right w:val="single" w:sz="6" w:space="0" w:color="F08080"/>
            </w:tcBorders>
            <w:tcMar>
              <w:left w:w="120" w:type="dxa"/>
              <w:right w:w="120" w:type="dxa"/>
            </w:tcMar>
          </w:tcPr>
          <w:p w14:paraId="7BCBCD35"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tcMar>
              <w:left w:w="120" w:type="dxa"/>
              <w:right w:w="120" w:type="dxa"/>
            </w:tcMar>
          </w:tcPr>
          <w:p w14:paraId="548C5F71"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28364F30" w14:textId="77777777" w:rsidR="003A5954" w:rsidRDefault="00DD1E8F">
            <w:pPr>
              <w:pStyle w:val="pBodyText"/>
            </w:pPr>
            <w:r>
              <w:rPr>
                <w:color w:val="000000"/>
              </w:rPr>
              <w:t>Personal tax credit in NS</w:t>
            </w:r>
          </w:p>
        </w:tc>
      </w:tr>
      <w:tr w:rsidR="003A5954" w14:paraId="7BCEB84E"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05B3AA15" w14:textId="77777777" w:rsidR="003A5954" w:rsidRDefault="00DD1E8F">
            <w:pPr>
              <w:pStyle w:val="pBodyText"/>
            </w:pPr>
            <w:r>
              <w:rPr>
                <w:color w:val="000000"/>
              </w:rPr>
              <w:t>TD1NT</w:t>
            </w:r>
          </w:p>
        </w:tc>
        <w:tc>
          <w:tcPr>
            <w:tcW w:w="2069" w:type="dxa"/>
            <w:tcBorders>
              <w:bottom w:val="single" w:sz="6" w:space="0" w:color="F08080"/>
              <w:right w:val="single" w:sz="6" w:space="0" w:color="F08080"/>
            </w:tcBorders>
            <w:shd w:val="clear" w:color="auto" w:fill="EFD3D2"/>
            <w:tcMar>
              <w:left w:w="120" w:type="dxa"/>
              <w:right w:w="120" w:type="dxa"/>
            </w:tcMar>
          </w:tcPr>
          <w:p w14:paraId="58909FF9"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shd w:val="clear" w:color="auto" w:fill="EFD3D2"/>
            <w:tcMar>
              <w:left w:w="120" w:type="dxa"/>
              <w:right w:w="120" w:type="dxa"/>
            </w:tcMar>
          </w:tcPr>
          <w:p w14:paraId="3F560413"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61E726F7" w14:textId="77777777" w:rsidR="003A5954" w:rsidRDefault="00DD1E8F">
            <w:pPr>
              <w:pStyle w:val="pBodyText"/>
            </w:pPr>
            <w:r>
              <w:rPr>
                <w:color w:val="000000"/>
              </w:rPr>
              <w:t>Personal tax credit in NT</w:t>
            </w:r>
          </w:p>
        </w:tc>
      </w:tr>
      <w:tr w:rsidR="003A5954" w14:paraId="04D47144" w14:textId="77777777">
        <w:trPr>
          <w:trHeight w:val="280"/>
        </w:trPr>
        <w:tc>
          <w:tcPr>
            <w:tcW w:w="2069" w:type="dxa"/>
            <w:tcBorders>
              <w:bottom w:val="single" w:sz="6" w:space="0" w:color="F08080"/>
              <w:right w:val="single" w:sz="6" w:space="0" w:color="F08080"/>
            </w:tcBorders>
            <w:tcMar>
              <w:left w:w="120" w:type="dxa"/>
              <w:right w:w="120" w:type="dxa"/>
            </w:tcMar>
          </w:tcPr>
          <w:p w14:paraId="44817BBA" w14:textId="77777777" w:rsidR="003A5954" w:rsidRDefault="00DD1E8F">
            <w:pPr>
              <w:pStyle w:val="pBodyText"/>
            </w:pPr>
            <w:r>
              <w:rPr>
                <w:color w:val="000000"/>
              </w:rPr>
              <w:t>TD1NU</w:t>
            </w:r>
          </w:p>
        </w:tc>
        <w:tc>
          <w:tcPr>
            <w:tcW w:w="2069" w:type="dxa"/>
            <w:tcBorders>
              <w:bottom w:val="single" w:sz="6" w:space="0" w:color="F08080"/>
              <w:right w:val="single" w:sz="6" w:space="0" w:color="F08080"/>
            </w:tcBorders>
            <w:tcMar>
              <w:left w:w="120" w:type="dxa"/>
              <w:right w:w="120" w:type="dxa"/>
            </w:tcMar>
          </w:tcPr>
          <w:p w14:paraId="36745DEC"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tcMar>
              <w:left w:w="120" w:type="dxa"/>
              <w:right w:w="120" w:type="dxa"/>
            </w:tcMar>
          </w:tcPr>
          <w:p w14:paraId="2943E7EC"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2D2523A0" w14:textId="77777777" w:rsidR="003A5954" w:rsidRDefault="00DD1E8F">
            <w:pPr>
              <w:pStyle w:val="pBodyText"/>
            </w:pPr>
            <w:r>
              <w:rPr>
                <w:color w:val="000000"/>
              </w:rPr>
              <w:t>Personal tax credit in NU</w:t>
            </w:r>
          </w:p>
        </w:tc>
      </w:tr>
      <w:tr w:rsidR="003A5954" w14:paraId="160C5AC4"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650A03C2" w14:textId="77777777" w:rsidR="003A5954" w:rsidRDefault="00DD1E8F">
            <w:pPr>
              <w:pStyle w:val="pBodyText"/>
            </w:pPr>
            <w:r>
              <w:rPr>
                <w:color w:val="000000"/>
              </w:rPr>
              <w:t>TD1ON</w:t>
            </w:r>
          </w:p>
        </w:tc>
        <w:tc>
          <w:tcPr>
            <w:tcW w:w="2069" w:type="dxa"/>
            <w:tcBorders>
              <w:bottom w:val="single" w:sz="6" w:space="0" w:color="F08080"/>
              <w:right w:val="single" w:sz="6" w:space="0" w:color="F08080"/>
            </w:tcBorders>
            <w:shd w:val="clear" w:color="auto" w:fill="EFD3D2"/>
            <w:tcMar>
              <w:left w:w="120" w:type="dxa"/>
              <w:right w:w="120" w:type="dxa"/>
            </w:tcMar>
          </w:tcPr>
          <w:p w14:paraId="4C3F234F"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shd w:val="clear" w:color="auto" w:fill="EFD3D2"/>
            <w:tcMar>
              <w:left w:w="120" w:type="dxa"/>
              <w:right w:w="120" w:type="dxa"/>
            </w:tcMar>
          </w:tcPr>
          <w:p w14:paraId="2D3A74E0"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36A293C9" w14:textId="77777777" w:rsidR="003A5954" w:rsidRDefault="00DD1E8F">
            <w:pPr>
              <w:pStyle w:val="pBodyText"/>
            </w:pPr>
            <w:r>
              <w:rPr>
                <w:color w:val="000000"/>
              </w:rPr>
              <w:t>Personal tax credit in ON</w:t>
            </w:r>
          </w:p>
        </w:tc>
      </w:tr>
      <w:tr w:rsidR="003A5954" w14:paraId="13DAE7EF" w14:textId="77777777">
        <w:trPr>
          <w:trHeight w:val="280"/>
        </w:trPr>
        <w:tc>
          <w:tcPr>
            <w:tcW w:w="2069" w:type="dxa"/>
            <w:vMerge w:val="restart"/>
            <w:tcBorders>
              <w:bottom w:val="single" w:sz="6" w:space="0" w:color="F08080"/>
              <w:right w:val="single" w:sz="6" w:space="0" w:color="F08080"/>
            </w:tcBorders>
            <w:tcMar>
              <w:left w:w="120" w:type="dxa"/>
              <w:right w:w="120" w:type="dxa"/>
            </w:tcMar>
          </w:tcPr>
          <w:p w14:paraId="7302D563" w14:textId="77777777" w:rsidR="003A5954" w:rsidRDefault="00DD1E8F">
            <w:pPr>
              <w:pStyle w:val="pBodyText"/>
            </w:pPr>
            <w:r>
              <w:rPr>
                <w:color w:val="000000"/>
              </w:rPr>
              <w:t>TD1ON Exemptions</w:t>
            </w:r>
          </w:p>
        </w:tc>
        <w:tc>
          <w:tcPr>
            <w:tcW w:w="2069" w:type="dxa"/>
            <w:tcBorders>
              <w:bottom w:val="single" w:sz="6" w:space="0" w:color="F08080"/>
              <w:right w:val="single" w:sz="6" w:space="0" w:color="F08080"/>
            </w:tcBorders>
            <w:tcMar>
              <w:left w:w="120" w:type="dxa"/>
              <w:right w:w="120" w:type="dxa"/>
            </w:tcMar>
          </w:tcPr>
          <w:p w14:paraId="4EC11C0B" w14:textId="77777777" w:rsidR="003A5954" w:rsidRDefault="00DD1E8F">
            <w:pPr>
              <w:pStyle w:val="pBodyText"/>
            </w:pPr>
            <w:r>
              <w:rPr>
                <w:color w:val="000000"/>
              </w:rPr>
              <w:t>Dep. under 18 amount</w:t>
            </w:r>
          </w:p>
        </w:tc>
        <w:tc>
          <w:tcPr>
            <w:tcW w:w="1460" w:type="dxa"/>
            <w:tcBorders>
              <w:bottom w:val="single" w:sz="6" w:space="0" w:color="F08080"/>
              <w:right w:val="single" w:sz="6" w:space="0" w:color="F08080"/>
            </w:tcBorders>
            <w:tcMar>
              <w:left w:w="120" w:type="dxa"/>
              <w:right w:w="120" w:type="dxa"/>
            </w:tcMar>
          </w:tcPr>
          <w:p w14:paraId="615DAD2F"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61C9C016" w14:textId="77777777" w:rsidR="003A5954" w:rsidRDefault="00DD1E8F">
            <w:pPr>
              <w:pStyle w:val="pBodyText"/>
            </w:pPr>
            <w:r>
              <w:rPr>
                <w:color w:val="000000"/>
              </w:rPr>
              <w:t>TD1 Dependent under 18 amount in ON</w:t>
            </w:r>
          </w:p>
        </w:tc>
      </w:tr>
      <w:tr w:rsidR="003A5954" w14:paraId="36C07894" w14:textId="77777777">
        <w:trPr>
          <w:trHeight w:val="280"/>
        </w:trPr>
        <w:tc>
          <w:tcPr>
            <w:tcW w:w="0" w:type="auto"/>
            <w:vMerge/>
            <w:tcBorders>
              <w:bottom w:val="single" w:sz="6" w:space="0" w:color="F08080"/>
              <w:right w:val="single" w:sz="6" w:space="0" w:color="F08080"/>
            </w:tcBorders>
          </w:tcPr>
          <w:p w14:paraId="50006A6E" w14:textId="77777777" w:rsidR="003A5954" w:rsidRDefault="003A5954"/>
        </w:tc>
        <w:tc>
          <w:tcPr>
            <w:tcW w:w="2069" w:type="dxa"/>
            <w:tcBorders>
              <w:bottom w:val="single" w:sz="6" w:space="0" w:color="F08080"/>
              <w:right w:val="single" w:sz="6" w:space="0" w:color="F08080"/>
            </w:tcBorders>
            <w:shd w:val="clear" w:color="auto" w:fill="EFD3D2"/>
            <w:tcMar>
              <w:left w:w="120" w:type="dxa"/>
              <w:right w:w="120" w:type="dxa"/>
            </w:tcMar>
          </w:tcPr>
          <w:p w14:paraId="3AFFD70D" w14:textId="77777777" w:rsidR="003A5954" w:rsidRDefault="00DD1E8F">
            <w:pPr>
              <w:pStyle w:val="pBodyText"/>
            </w:pPr>
            <w:r>
              <w:rPr>
                <w:color w:val="000000"/>
              </w:rPr>
              <w:t>Disabled Dep. amount</w:t>
            </w:r>
          </w:p>
        </w:tc>
        <w:tc>
          <w:tcPr>
            <w:tcW w:w="1460" w:type="dxa"/>
            <w:tcBorders>
              <w:bottom w:val="single" w:sz="6" w:space="0" w:color="F08080"/>
              <w:right w:val="single" w:sz="6" w:space="0" w:color="F08080"/>
            </w:tcBorders>
            <w:shd w:val="clear" w:color="auto" w:fill="EFD3D2"/>
            <w:tcMar>
              <w:left w:w="120" w:type="dxa"/>
              <w:right w:w="120" w:type="dxa"/>
            </w:tcMar>
          </w:tcPr>
          <w:p w14:paraId="03E9E671"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3F3A32ED" w14:textId="77777777" w:rsidR="003A5954" w:rsidRDefault="00DD1E8F">
            <w:pPr>
              <w:pStyle w:val="pBodyText"/>
            </w:pPr>
            <w:r>
              <w:rPr>
                <w:color w:val="000000"/>
              </w:rPr>
              <w:t>TD1 Disabled dependent amount in ON</w:t>
            </w:r>
          </w:p>
        </w:tc>
      </w:tr>
      <w:tr w:rsidR="003A5954" w14:paraId="4CAA7A85" w14:textId="77777777">
        <w:trPr>
          <w:trHeight w:val="280"/>
        </w:trPr>
        <w:tc>
          <w:tcPr>
            <w:tcW w:w="2069" w:type="dxa"/>
            <w:tcBorders>
              <w:bottom w:val="single" w:sz="6" w:space="0" w:color="F08080"/>
              <w:right w:val="single" w:sz="6" w:space="0" w:color="F08080"/>
            </w:tcBorders>
            <w:tcMar>
              <w:left w:w="120" w:type="dxa"/>
              <w:right w:w="120" w:type="dxa"/>
            </w:tcMar>
          </w:tcPr>
          <w:p w14:paraId="10DE8E60" w14:textId="77777777" w:rsidR="003A5954" w:rsidRDefault="00DD1E8F">
            <w:pPr>
              <w:pStyle w:val="pBodyText"/>
            </w:pPr>
            <w:r>
              <w:rPr>
                <w:color w:val="000000"/>
              </w:rPr>
              <w:t>TD1PE</w:t>
            </w:r>
          </w:p>
        </w:tc>
        <w:tc>
          <w:tcPr>
            <w:tcW w:w="2069" w:type="dxa"/>
            <w:tcBorders>
              <w:bottom w:val="single" w:sz="6" w:space="0" w:color="F08080"/>
              <w:right w:val="single" w:sz="6" w:space="0" w:color="F08080"/>
            </w:tcBorders>
            <w:tcMar>
              <w:left w:w="120" w:type="dxa"/>
              <w:right w:w="120" w:type="dxa"/>
            </w:tcMar>
          </w:tcPr>
          <w:p w14:paraId="4508ACBA"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tcMar>
              <w:left w:w="120" w:type="dxa"/>
              <w:right w:w="120" w:type="dxa"/>
            </w:tcMar>
          </w:tcPr>
          <w:p w14:paraId="78D729B8"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716862FD" w14:textId="77777777" w:rsidR="003A5954" w:rsidRDefault="00DD1E8F">
            <w:pPr>
              <w:pStyle w:val="pBodyText"/>
            </w:pPr>
            <w:r>
              <w:rPr>
                <w:color w:val="000000"/>
              </w:rPr>
              <w:t>Personal tax credit in PE</w:t>
            </w:r>
          </w:p>
        </w:tc>
      </w:tr>
      <w:tr w:rsidR="003A5954" w14:paraId="0C72F333" w14:textId="77777777">
        <w:trPr>
          <w:trHeight w:val="280"/>
        </w:trPr>
        <w:tc>
          <w:tcPr>
            <w:tcW w:w="2069" w:type="dxa"/>
            <w:tcBorders>
              <w:bottom w:val="single" w:sz="6" w:space="0" w:color="F08080"/>
              <w:right w:val="single" w:sz="6" w:space="0" w:color="F08080"/>
            </w:tcBorders>
            <w:shd w:val="clear" w:color="auto" w:fill="EFD3D2"/>
            <w:tcMar>
              <w:left w:w="120" w:type="dxa"/>
              <w:right w:w="120" w:type="dxa"/>
            </w:tcMar>
          </w:tcPr>
          <w:p w14:paraId="432B2ED6" w14:textId="77777777" w:rsidR="003A5954" w:rsidRDefault="00DD1E8F">
            <w:pPr>
              <w:pStyle w:val="pBodyText"/>
            </w:pPr>
            <w:r>
              <w:rPr>
                <w:color w:val="000000"/>
              </w:rPr>
              <w:t>TD1SK</w:t>
            </w:r>
          </w:p>
        </w:tc>
        <w:tc>
          <w:tcPr>
            <w:tcW w:w="2069" w:type="dxa"/>
            <w:tcBorders>
              <w:bottom w:val="single" w:sz="6" w:space="0" w:color="F08080"/>
              <w:right w:val="single" w:sz="6" w:space="0" w:color="F08080"/>
            </w:tcBorders>
            <w:shd w:val="clear" w:color="auto" w:fill="EFD3D2"/>
            <w:tcMar>
              <w:left w:w="120" w:type="dxa"/>
              <w:right w:w="120" w:type="dxa"/>
            </w:tcMar>
          </w:tcPr>
          <w:p w14:paraId="6AB09E82"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shd w:val="clear" w:color="auto" w:fill="EFD3D2"/>
            <w:tcMar>
              <w:left w:w="120" w:type="dxa"/>
              <w:right w:w="120" w:type="dxa"/>
            </w:tcMar>
          </w:tcPr>
          <w:p w14:paraId="14BDC81B" w14:textId="77777777" w:rsidR="003A5954" w:rsidRDefault="00DD1E8F">
            <w:pPr>
              <w:pStyle w:val="pBodyText"/>
            </w:pPr>
            <w:r>
              <w:rPr>
                <w:color w:val="000000"/>
              </w:rPr>
              <w:t>Use default</w:t>
            </w:r>
          </w:p>
        </w:tc>
        <w:tc>
          <w:tcPr>
            <w:tcW w:w="3975" w:type="dxa"/>
            <w:tcBorders>
              <w:bottom w:val="single" w:sz="6" w:space="0" w:color="F08080"/>
            </w:tcBorders>
            <w:shd w:val="clear" w:color="auto" w:fill="EFD3D2"/>
            <w:tcMar>
              <w:left w:w="120" w:type="dxa"/>
              <w:right w:w="120" w:type="dxa"/>
            </w:tcMar>
          </w:tcPr>
          <w:p w14:paraId="4FB27658" w14:textId="77777777" w:rsidR="003A5954" w:rsidRDefault="00DD1E8F">
            <w:pPr>
              <w:pStyle w:val="pBodyText"/>
            </w:pPr>
            <w:r>
              <w:rPr>
                <w:color w:val="000000"/>
              </w:rPr>
              <w:t>Personal tax credit in SK</w:t>
            </w:r>
          </w:p>
        </w:tc>
      </w:tr>
      <w:tr w:rsidR="003A5954" w14:paraId="60624D6B" w14:textId="77777777">
        <w:trPr>
          <w:trHeight w:val="280"/>
        </w:trPr>
        <w:tc>
          <w:tcPr>
            <w:tcW w:w="2069" w:type="dxa"/>
            <w:tcBorders>
              <w:bottom w:val="single" w:sz="6" w:space="0" w:color="F08080"/>
              <w:right w:val="single" w:sz="6" w:space="0" w:color="F08080"/>
            </w:tcBorders>
            <w:tcMar>
              <w:left w:w="120" w:type="dxa"/>
              <w:right w:w="120" w:type="dxa"/>
            </w:tcMar>
          </w:tcPr>
          <w:p w14:paraId="30E8AE37" w14:textId="77777777" w:rsidR="003A5954" w:rsidRDefault="00DD1E8F">
            <w:pPr>
              <w:pStyle w:val="pBodyText"/>
            </w:pPr>
            <w:r>
              <w:rPr>
                <w:color w:val="000000"/>
              </w:rPr>
              <w:lastRenderedPageBreak/>
              <w:t>TD1YT</w:t>
            </w:r>
          </w:p>
        </w:tc>
        <w:tc>
          <w:tcPr>
            <w:tcW w:w="2069" w:type="dxa"/>
            <w:tcBorders>
              <w:bottom w:val="single" w:sz="6" w:space="0" w:color="F08080"/>
              <w:right w:val="single" w:sz="6" w:space="0" w:color="F08080"/>
            </w:tcBorders>
            <w:tcMar>
              <w:left w:w="120" w:type="dxa"/>
              <w:right w:w="120" w:type="dxa"/>
            </w:tcMar>
          </w:tcPr>
          <w:p w14:paraId="697040C8" w14:textId="77777777" w:rsidR="003A5954" w:rsidRDefault="00DD1E8F">
            <w:pPr>
              <w:pStyle w:val="pBodyText"/>
            </w:pPr>
            <w:r>
              <w:rPr>
                <w:color w:val="000000"/>
              </w:rPr>
              <w:t>Basic Tax Exemption</w:t>
            </w:r>
          </w:p>
        </w:tc>
        <w:tc>
          <w:tcPr>
            <w:tcW w:w="1460" w:type="dxa"/>
            <w:tcBorders>
              <w:bottom w:val="single" w:sz="6" w:space="0" w:color="F08080"/>
              <w:right w:val="single" w:sz="6" w:space="0" w:color="F08080"/>
            </w:tcBorders>
            <w:tcMar>
              <w:left w:w="120" w:type="dxa"/>
              <w:right w:w="120" w:type="dxa"/>
            </w:tcMar>
          </w:tcPr>
          <w:p w14:paraId="12721977" w14:textId="77777777" w:rsidR="003A5954" w:rsidRDefault="00DD1E8F">
            <w:pPr>
              <w:pStyle w:val="pBodyText"/>
            </w:pPr>
            <w:r>
              <w:rPr>
                <w:color w:val="000000"/>
              </w:rPr>
              <w:t>Use default</w:t>
            </w:r>
          </w:p>
        </w:tc>
        <w:tc>
          <w:tcPr>
            <w:tcW w:w="3975" w:type="dxa"/>
            <w:tcBorders>
              <w:bottom w:val="single" w:sz="6" w:space="0" w:color="F08080"/>
            </w:tcBorders>
            <w:tcMar>
              <w:left w:w="120" w:type="dxa"/>
              <w:right w:w="120" w:type="dxa"/>
            </w:tcMar>
          </w:tcPr>
          <w:p w14:paraId="3E47B7C8" w14:textId="77777777" w:rsidR="003A5954" w:rsidRDefault="00DD1E8F">
            <w:pPr>
              <w:pStyle w:val="pBodyText"/>
            </w:pPr>
            <w:r>
              <w:rPr>
                <w:color w:val="000000"/>
              </w:rPr>
              <w:t>Personal tax credit in YT</w:t>
            </w:r>
          </w:p>
        </w:tc>
      </w:tr>
      <w:tr w:rsidR="003A5954" w14:paraId="6C35948A" w14:textId="77777777">
        <w:trPr>
          <w:trHeight w:val="280"/>
        </w:trPr>
        <w:tc>
          <w:tcPr>
            <w:tcW w:w="2069" w:type="dxa"/>
            <w:tcBorders>
              <w:right w:val="single" w:sz="6" w:space="0" w:color="F08080"/>
            </w:tcBorders>
            <w:shd w:val="clear" w:color="auto" w:fill="EFD3D2"/>
            <w:tcMar>
              <w:left w:w="120" w:type="dxa"/>
              <w:right w:w="120" w:type="dxa"/>
            </w:tcMar>
          </w:tcPr>
          <w:p w14:paraId="3640F2F0" w14:textId="77777777" w:rsidR="003A5954" w:rsidRDefault="00DD1E8F">
            <w:pPr>
              <w:pStyle w:val="pBodyText"/>
            </w:pPr>
            <w:r>
              <w:rPr>
                <w:color w:val="000000"/>
              </w:rPr>
              <w:t>Vacation annual hrs</w:t>
            </w:r>
          </w:p>
        </w:tc>
        <w:tc>
          <w:tcPr>
            <w:tcW w:w="2069" w:type="dxa"/>
            <w:tcBorders>
              <w:right w:val="single" w:sz="6" w:space="0" w:color="F08080"/>
            </w:tcBorders>
            <w:shd w:val="clear" w:color="auto" w:fill="EFD3D2"/>
            <w:tcMar>
              <w:left w:w="120" w:type="dxa"/>
              <w:right w:w="120" w:type="dxa"/>
            </w:tcMar>
          </w:tcPr>
          <w:p w14:paraId="74B4BEB2" w14:textId="77777777" w:rsidR="003A5954" w:rsidRDefault="00DD1E8F">
            <w:pPr>
              <w:pStyle w:val="pBodyText"/>
            </w:pPr>
            <w:r>
              <w:rPr>
                <w:color w:val="000000"/>
              </w:rPr>
              <w:t>Vac annual hrs</w:t>
            </w:r>
          </w:p>
        </w:tc>
        <w:tc>
          <w:tcPr>
            <w:tcW w:w="1460" w:type="dxa"/>
            <w:tcBorders>
              <w:right w:val="single" w:sz="6" w:space="0" w:color="F08080"/>
            </w:tcBorders>
            <w:shd w:val="clear" w:color="auto" w:fill="EFD3D2"/>
            <w:tcMar>
              <w:left w:w="120" w:type="dxa"/>
              <w:right w:w="120" w:type="dxa"/>
            </w:tcMar>
          </w:tcPr>
          <w:p w14:paraId="5504A6E0" w14:textId="77777777" w:rsidR="003A5954" w:rsidRDefault="00DD1E8F">
            <w:pPr>
              <w:pStyle w:val="pBodyText"/>
            </w:pPr>
            <w:r>
              <w:rPr>
                <w:color w:val="000000"/>
              </w:rPr>
              <w:t>Override amount</w:t>
            </w:r>
          </w:p>
        </w:tc>
        <w:tc>
          <w:tcPr>
            <w:tcW w:w="3975" w:type="dxa"/>
            <w:shd w:val="clear" w:color="auto" w:fill="EFD3D2"/>
            <w:tcMar>
              <w:left w:w="120" w:type="dxa"/>
              <w:right w:w="120" w:type="dxa"/>
            </w:tcMar>
          </w:tcPr>
          <w:p w14:paraId="2E82D517" w14:textId="77777777" w:rsidR="003A5954" w:rsidRDefault="00DD1E8F">
            <w:pPr>
              <w:pStyle w:val="pBodyText"/>
            </w:pPr>
            <w:r>
              <w:rPr>
                <w:color w:val="000000"/>
              </w:rPr>
              <w:t>Annual accrual in hours for vacation leave</w:t>
            </w:r>
          </w:p>
        </w:tc>
      </w:tr>
    </w:tbl>
    <w:p w14:paraId="5E907362" w14:textId="77777777" w:rsidR="003A5954" w:rsidRDefault="00DD1E8F">
      <w:pPr>
        <w:pStyle w:val="h2Heading2Appendix"/>
      </w:pPr>
      <w:bookmarkStart w:id="143" w:name="_Toc176873636"/>
      <w:r>
        <w:t>9.3 Appendix C: List of Garnishment Benefit/deductions</w:t>
      </w:r>
      <w:bookmarkEnd w:id="143"/>
    </w:p>
    <w:p w14:paraId="66A75D2D" w14:textId="77777777" w:rsidR="003A5954" w:rsidRDefault="00DD1E8F">
      <w:pPr>
        <w:pStyle w:val="p"/>
      </w:pPr>
      <w:r>
        <w:rPr>
          <w:color w:val="000000"/>
        </w:rPr>
        <w:t xml:space="preserve">** </w:t>
      </w:r>
      <w:r>
        <w:rPr>
          <w:rStyle w:val="spanDataItem"/>
        </w:rPr>
        <w:t>XX</w:t>
      </w:r>
      <w:r>
        <w:rPr>
          <w:color w:val="000000"/>
        </w:rPr>
        <w:t xml:space="preserve"> is the two-character identifier for each Canadian jurisdiction.</w:t>
      </w:r>
    </w:p>
    <w:tbl>
      <w:tblPr>
        <w:tblW w:w="0" w:type="auto"/>
        <w:tblBorders>
          <w:top w:val="single" w:sz="6" w:space="0" w:color="F08080"/>
          <w:left w:val="single" w:sz="6" w:space="0" w:color="F08080"/>
          <w:bottom w:val="single" w:sz="6" w:space="0" w:color="F08080"/>
          <w:right w:val="single" w:sz="6" w:space="0" w:color="F08080"/>
        </w:tblBorders>
        <w:tblCellMar>
          <w:left w:w="10" w:type="dxa"/>
          <w:right w:w="10" w:type="dxa"/>
        </w:tblCellMar>
        <w:tblLook w:val="04A0" w:firstRow="1" w:lastRow="0" w:firstColumn="1" w:lastColumn="0" w:noHBand="0" w:noVBand="1"/>
      </w:tblPr>
      <w:tblGrid>
        <w:gridCol w:w="2236"/>
        <w:gridCol w:w="2236"/>
        <w:gridCol w:w="4110"/>
        <w:gridCol w:w="1558"/>
      </w:tblGrid>
      <w:tr w:rsidR="003A5954" w14:paraId="370AD7B7" w14:textId="77777777">
        <w:trPr>
          <w:trHeight w:val="280"/>
          <w:tblHeader/>
        </w:trPr>
        <w:tc>
          <w:tcPr>
            <w:tcW w:w="2236" w:type="dxa"/>
            <w:tcBorders>
              <w:bottom w:val="single" w:sz="16" w:space="0" w:color="CD5C5C"/>
              <w:right w:val="single" w:sz="6" w:space="0" w:color="F08080"/>
            </w:tcBorders>
            <w:tcMar>
              <w:left w:w="120" w:type="dxa"/>
              <w:right w:w="120" w:type="dxa"/>
            </w:tcMar>
          </w:tcPr>
          <w:p w14:paraId="3DAE7ABD" w14:textId="77777777" w:rsidR="003A5954" w:rsidRDefault="00DD1E8F">
            <w:pPr>
              <w:pStyle w:val="pBodyText5"/>
            </w:pPr>
            <w:r>
              <w:t>Benefit/deduction</w:t>
            </w:r>
          </w:p>
        </w:tc>
        <w:tc>
          <w:tcPr>
            <w:tcW w:w="2236" w:type="dxa"/>
            <w:tcBorders>
              <w:bottom w:val="single" w:sz="16" w:space="0" w:color="CD5C5C"/>
              <w:right w:val="single" w:sz="6" w:space="0" w:color="F08080"/>
            </w:tcBorders>
            <w:tcMar>
              <w:left w:w="120" w:type="dxa"/>
              <w:right w:w="120" w:type="dxa"/>
            </w:tcMar>
          </w:tcPr>
          <w:p w14:paraId="69A77402" w14:textId="77777777" w:rsidR="003A5954" w:rsidRDefault="00DD1E8F">
            <w:pPr>
              <w:pStyle w:val="p1"/>
            </w:pPr>
            <w:r>
              <w:t>Benefit/deduction enrolment</w:t>
            </w:r>
          </w:p>
        </w:tc>
        <w:tc>
          <w:tcPr>
            <w:tcW w:w="4110" w:type="dxa"/>
            <w:tcBorders>
              <w:bottom w:val="single" w:sz="16" w:space="0" w:color="CD5C5C"/>
              <w:right w:val="single" w:sz="6" w:space="0" w:color="F08080"/>
            </w:tcBorders>
            <w:tcMar>
              <w:left w:w="120" w:type="dxa"/>
              <w:right w:w="120" w:type="dxa"/>
            </w:tcMar>
          </w:tcPr>
          <w:p w14:paraId="581A5847" w14:textId="77777777" w:rsidR="003A5954" w:rsidRDefault="00DD1E8F">
            <w:pPr>
              <w:pStyle w:val="p1"/>
            </w:pPr>
            <w:r>
              <w:t>Applicable Calculation Variables</w:t>
            </w:r>
          </w:p>
        </w:tc>
        <w:tc>
          <w:tcPr>
            <w:tcW w:w="1558" w:type="dxa"/>
            <w:tcBorders>
              <w:bottom w:val="single" w:sz="16" w:space="0" w:color="CD5C5C"/>
            </w:tcBorders>
            <w:tcMar>
              <w:left w:w="120" w:type="dxa"/>
              <w:right w:w="120" w:type="dxa"/>
            </w:tcMar>
          </w:tcPr>
          <w:p w14:paraId="05B976AF" w14:textId="77777777" w:rsidR="003A5954" w:rsidRDefault="00DD1E8F">
            <w:pPr>
              <w:pStyle w:val="p1"/>
            </w:pPr>
            <w:r>
              <w:t>Calculation</w:t>
            </w:r>
          </w:p>
        </w:tc>
      </w:tr>
      <w:tr w:rsidR="003A5954" w14:paraId="6B4F469E" w14:textId="77777777">
        <w:trPr>
          <w:trHeight w:val="280"/>
        </w:trPr>
        <w:tc>
          <w:tcPr>
            <w:tcW w:w="2236" w:type="dxa"/>
            <w:vMerge w:val="restart"/>
            <w:tcBorders>
              <w:bottom w:val="single" w:sz="6" w:space="0" w:color="F08080"/>
              <w:right w:val="single" w:sz="6" w:space="0" w:color="F08080"/>
            </w:tcBorders>
            <w:shd w:val="clear" w:color="auto" w:fill="EFD3D2"/>
            <w:tcMar>
              <w:left w:w="120" w:type="dxa"/>
              <w:right w:w="120" w:type="dxa"/>
            </w:tcMar>
          </w:tcPr>
          <w:p w14:paraId="36024D8A" w14:textId="77777777" w:rsidR="003A5954" w:rsidRDefault="00DD1E8F">
            <w:pPr>
              <w:pStyle w:val="pBodyText"/>
            </w:pPr>
            <w:r>
              <w:rPr>
                <w:color w:val="000000"/>
              </w:rPr>
              <w:t>Garnishment Admn Fee</w:t>
            </w:r>
          </w:p>
          <w:p w14:paraId="11657A9B"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7D1D4D1E" w14:textId="77777777" w:rsidR="003A5954" w:rsidRDefault="00DD1E8F">
            <w:pPr>
              <w:pStyle w:val="pBodyText"/>
            </w:pPr>
            <w:r>
              <w:rPr>
                <w:color w:val="000000"/>
              </w:rPr>
              <w:t>_Not Applicable</w:t>
            </w:r>
          </w:p>
        </w:tc>
        <w:tc>
          <w:tcPr>
            <w:tcW w:w="4110" w:type="dxa"/>
            <w:tcBorders>
              <w:bottom w:val="single" w:sz="6" w:space="0" w:color="F08080"/>
              <w:right w:val="single" w:sz="6" w:space="0" w:color="F08080"/>
            </w:tcBorders>
            <w:shd w:val="clear" w:color="auto" w:fill="EFD3D2"/>
            <w:tcMar>
              <w:left w:w="120" w:type="dxa"/>
              <w:right w:w="120" w:type="dxa"/>
            </w:tcMar>
          </w:tcPr>
          <w:p w14:paraId="68247CAB" w14:textId="77777777" w:rsidR="003A5954" w:rsidRDefault="00DD1E8F">
            <w:pPr>
              <w:pStyle w:val="pBodyText"/>
            </w:pPr>
            <w:r>
              <w:rPr>
                <w:color w:val="000000"/>
              </w:rPr>
              <w:t>None</w:t>
            </w:r>
          </w:p>
        </w:tc>
        <w:tc>
          <w:tcPr>
            <w:tcW w:w="1558" w:type="dxa"/>
            <w:tcBorders>
              <w:bottom w:val="single" w:sz="6" w:space="0" w:color="F08080"/>
            </w:tcBorders>
            <w:shd w:val="clear" w:color="auto" w:fill="EFD3D2"/>
            <w:tcMar>
              <w:left w:w="120" w:type="dxa"/>
              <w:right w:w="120" w:type="dxa"/>
            </w:tcMar>
          </w:tcPr>
          <w:p w14:paraId="5ACFA73A" w14:textId="77777777" w:rsidR="003A5954" w:rsidRDefault="00DD1E8F">
            <w:pPr>
              <w:pStyle w:val="pBodyText"/>
            </w:pPr>
            <w:r>
              <w:rPr>
                <w:color w:val="000000"/>
              </w:rPr>
              <w:t>No Pay</w:t>
            </w:r>
          </w:p>
        </w:tc>
      </w:tr>
      <w:tr w:rsidR="003A5954" w14:paraId="4306920D" w14:textId="77777777">
        <w:trPr>
          <w:trHeight w:val="280"/>
        </w:trPr>
        <w:tc>
          <w:tcPr>
            <w:tcW w:w="0" w:type="auto"/>
            <w:vMerge/>
            <w:tcBorders>
              <w:bottom w:val="single" w:sz="6" w:space="0" w:color="F08080"/>
              <w:right w:val="single" w:sz="6" w:space="0" w:color="F08080"/>
            </w:tcBorders>
          </w:tcPr>
          <w:p w14:paraId="5B55007A" w14:textId="77777777" w:rsidR="003A5954" w:rsidRDefault="003A5954"/>
        </w:tc>
        <w:tc>
          <w:tcPr>
            <w:tcW w:w="2236" w:type="dxa"/>
            <w:tcBorders>
              <w:bottom w:val="single" w:sz="6" w:space="0" w:color="F08080"/>
              <w:right w:val="single" w:sz="6" w:space="0" w:color="F08080"/>
            </w:tcBorders>
            <w:tcMar>
              <w:left w:w="120" w:type="dxa"/>
              <w:right w:w="120" w:type="dxa"/>
            </w:tcMar>
          </w:tcPr>
          <w:p w14:paraId="67002382" w14:textId="77777777" w:rsidR="003A5954" w:rsidRDefault="00DD1E8F">
            <w:pPr>
              <w:pStyle w:val="pBodyText"/>
            </w:pPr>
            <w:r>
              <w:rPr>
                <w:color w:val="000000"/>
              </w:rPr>
              <w:t>Garn Admin Fee XX</w:t>
            </w:r>
          </w:p>
        </w:tc>
        <w:tc>
          <w:tcPr>
            <w:tcW w:w="4110" w:type="dxa"/>
            <w:tcBorders>
              <w:bottom w:val="single" w:sz="6" w:space="0" w:color="F08080"/>
              <w:right w:val="single" w:sz="6" w:space="0" w:color="F08080"/>
            </w:tcBorders>
            <w:tcMar>
              <w:left w:w="120" w:type="dxa"/>
              <w:right w:w="120" w:type="dxa"/>
            </w:tcMar>
          </w:tcPr>
          <w:p w14:paraId="0B5F0E3E" w14:textId="77777777" w:rsidR="003A5954" w:rsidRDefault="00DD1E8F">
            <w:pPr>
              <w:pStyle w:val="pBodyText"/>
            </w:pPr>
            <w:r>
              <w:rPr>
                <w:color w:val="000000"/>
              </w:rPr>
              <w:t>None</w:t>
            </w:r>
          </w:p>
        </w:tc>
        <w:tc>
          <w:tcPr>
            <w:tcW w:w="1558" w:type="dxa"/>
            <w:tcBorders>
              <w:bottom w:val="single" w:sz="6" w:space="0" w:color="F08080"/>
            </w:tcBorders>
            <w:tcMar>
              <w:left w:w="120" w:type="dxa"/>
              <w:right w:w="120" w:type="dxa"/>
            </w:tcMar>
          </w:tcPr>
          <w:p w14:paraId="58B21619" w14:textId="77777777" w:rsidR="003A5954" w:rsidRDefault="00DD1E8F">
            <w:pPr>
              <w:pStyle w:val="pBodyText"/>
            </w:pPr>
            <w:r>
              <w:rPr>
                <w:color w:val="000000"/>
              </w:rPr>
              <w:t>Garn Admin XX</w:t>
            </w:r>
          </w:p>
        </w:tc>
      </w:tr>
      <w:tr w:rsidR="003A5954" w14:paraId="5FBC0092" w14:textId="77777777">
        <w:trPr>
          <w:trHeight w:val="280"/>
        </w:trPr>
        <w:tc>
          <w:tcPr>
            <w:tcW w:w="2236" w:type="dxa"/>
            <w:vMerge w:val="restart"/>
            <w:tcBorders>
              <w:bottom w:val="single" w:sz="6" w:space="0" w:color="F08080"/>
              <w:right w:val="single" w:sz="6" w:space="0" w:color="F08080"/>
            </w:tcBorders>
            <w:shd w:val="clear" w:color="auto" w:fill="EFD3D2"/>
            <w:tcMar>
              <w:left w:w="120" w:type="dxa"/>
              <w:right w:w="120" w:type="dxa"/>
            </w:tcMar>
          </w:tcPr>
          <w:p w14:paraId="6E1DD5CF" w14:textId="77777777" w:rsidR="003A5954" w:rsidRDefault="00DD1E8F">
            <w:pPr>
              <w:pStyle w:val="pBodyText"/>
            </w:pPr>
            <w:r>
              <w:rPr>
                <w:color w:val="000000"/>
              </w:rPr>
              <w:t>Garnishment Order 1</w:t>
            </w:r>
          </w:p>
        </w:tc>
        <w:tc>
          <w:tcPr>
            <w:tcW w:w="2236" w:type="dxa"/>
            <w:tcBorders>
              <w:bottom w:val="single" w:sz="6" w:space="0" w:color="F08080"/>
              <w:right w:val="single" w:sz="6" w:space="0" w:color="F08080"/>
            </w:tcBorders>
            <w:shd w:val="clear" w:color="auto" w:fill="EFD3D2"/>
            <w:tcMar>
              <w:left w:w="120" w:type="dxa"/>
              <w:right w:w="120" w:type="dxa"/>
            </w:tcMar>
          </w:tcPr>
          <w:p w14:paraId="09A06548" w14:textId="77777777" w:rsidR="003A5954" w:rsidRDefault="00DD1E8F">
            <w:pPr>
              <w:pStyle w:val="pBodyText"/>
            </w:pPr>
            <w:r>
              <w:rPr>
                <w:color w:val="000000"/>
              </w:rPr>
              <w:t>_Not Applicable</w:t>
            </w:r>
          </w:p>
        </w:tc>
        <w:tc>
          <w:tcPr>
            <w:tcW w:w="4110" w:type="dxa"/>
            <w:tcBorders>
              <w:bottom w:val="single" w:sz="6" w:space="0" w:color="F08080"/>
              <w:right w:val="single" w:sz="6" w:space="0" w:color="F08080"/>
            </w:tcBorders>
            <w:shd w:val="clear" w:color="auto" w:fill="EFD3D2"/>
            <w:tcMar>
              <w:left w:w="120" w:type="dxa"/>
              <w:right w:w="120" w:type="dxa"/>
            </w:tcMar>
          </w:tcPr>
          <w:p w14:paraId="695A3107" w14:textId="77777777" w:rsidR="003A5954" w:rsidRDefault="00DD1E8F">
            <w:pPr>
              <w:pStyle w:val="pBodyText"/>
            </w:pPr>
            <w:r>
              <w:rPr>
                <w:color w:val="000000"/>
              </w:rPr>
              <w:t>None</w:t>
            </w:r>
          </w:p>
        </w:tc>
        <w:tc>
          <w:tcPr>
            <w:tcW w:w="1558" w:type="dxa"/>
            <w:tcBorders>
              <w:bottom w:val="single" w:sz="6" w:space="0" w:color="F08080"/>
            </w:tcBorders>
            <w:shd w:val="clear" w:color="auto" w:fill="EFD3D2"/>
            <w:tcMar>
              <w:left w:w="120" w:type="dxa"/>
              <w:right w:w="120" w:type="dxa"/>
            </w:tcMar>
          </w:tcPr>
          <w:p w14:paraId="4417CA63" w14:textId="77777777" w:rsidR="003A5954" w:rsidRDefault="00DD1E8F">
            <w:pPr>
              <w:pStyle w:val="pBodyText"/>
            </w:pPr>
            <w:r>
              <w:rPr>
                <w:color w:val="000000"/>
              </w:rPr>
              <w:t>No Pay</w:t>
            </w:r>
          </w:p>
        </w:tc>
      </w:tr>
      <w:tr w:rsidR="003A5954" w14:paraId="77AF9C3B" w14:textId="77777777">
        <w:trPr>
          <w:trHeight w:val="280"/>
        </w:trPr>
        <w:tc>
          <w:tcPr>
            <w:tcW w:w="0" w:type="auto"/>
            <w:vMerge/>
            <w:tcBorders>
              <w:right w:val="single" w:sz="6" w:space="0" w:color="F08080"/>
            </w:tcBorders>
          </w:tcPr>
          <w:p w14:paraId="4A6EBB41" w14:textId="77777777" w:rsidR="003A5954" w:rsidRDefault="003A5954"/>
        </w:tc>
        <w:tc>
          <w:tcPr>
            <w:tcW w:w="2236" w:type="dxa"/>
            <w:tcBorders>
              <w:bottom w:val="single" w:sz="6" w:space="0" w:color="F08080"/>
              <w:right w:val="single" w:sz="6" w:space="0" w:color="F08080"/>
            </w:tcBorders>
            <w:tcMar>
              <w:left w:w="120" w:type="dxa"/>
              <w:right w:w="120" w:type="dxa"/>
            </w:tcMar>
          </w:tcPr>
          <w:p w14:paraId="15127AC4" w14:textId="77777777" w:rsidR="003A5954" w:rsidRDefault="00DD1E8F">
            <w:pPr>
              <w:pStyle w:val="pBodyText"/>
            </w:pPr>
            <w:r>
              <w:rPr>
                <w:color w:val="000000"/>
              </w:rPr>
              <w:t>CRA Federal Order</w:t>
            </w:r>
          </w:p>
        </w:tc>
        <w:tc>
          <w:tcPr>
            <w:tcW w:w="4110" w:type="dxa"/>
            <w:tcBorders>
              <w:bottom w:val="single" w:sz="6" w:space="0" w:color="F08080"/>
              <w:right w:val="single" w:sz="6" w:space="0" w:color="F08080"/>
            </w:tcBorders>
            <w:tcMar>
              <w:left w:w="120" w:type="dxa"/>
              <w:right w:w="120" w:type="dxa"/>
            </w:tcMar>
          </w:tcPr>
          <w:p w14:paraId="00FC75FE" w14:textId="77777777" w:rsidR="003A5954" w:rsidRDefault="00DD1E8F">
            <w:pPr>
              <w:pStyle w:val="pBodyText"/>
            </w:pPr>
            <w:r>
              <w:rPr>
                <w:color w:val="000000"/>
              </w:rPr>
              <w:t>Garn1 Initial Balance; Garn1 Monthly Amount or Garn1 Rate</w:t>
            </w:r>
          </w:p>
        </w:tc>
        <w:tc>
          <w:tcPr>
            <w:tcW w:w="1558" w:type="dxa"/>
            <w:tcBorders>
              <w:bottom w:val="single" w:sz="6" w:space="0" w:color="F08080"/>
            </w:tcBorders>
            <w:tcMar>
              <w:left w:w="120" w:type="dxa"/>
              <w:right w:w="120" w:type="dxa"/>
            </w:tcMar>
          </w:tcPr>
          <w:p w14:paraId="70473B02" w14:textId="77777777" w:rsidR="003A5954" w:rsidRDefault="00DD1E8F">
            <w:pPr>
              <w:pStyle w:val="pBodyText"/>
            </w:pPr>
            <w:r>
              <w:rPr>
                <w:color w:val="000000"/>
              </w:rPr>
              <w:t>Garn1 CRA Final</w:t>
            </w:r>
          </w:p>
        </w:tc>
      </w:tr>
      <w:tr w:rsidR="003A5954" w14:paraId="41E909F2" w14:textId="77777777">
        <w:trPr>
          <w:trHeight w:val="280"/>
        </w:trPr>
        <w:tc>
          <w:tcPr>
            <w:tcW w:w="0" w:type="auto"/>
            <w:vMerge/>
            <w:tcBorders>
              <w:right w:val="single" w:sz="6" w:space="0" w:color="F08080"/>
            </w:tcBorders>
          </w:tcPr>
          <w:p w14:paraId="27098D61" w14:textId="77777777" w:rsidR="003A5954" w:rsidRDefault="003A5954"/>
        </w:tc>
        <w:tc>
          <w:tcPr>
            <w:tcW w:w="2236" w:type="dxa"/>
            <w:tcBorders>
              <w:bottom w:val="single" w:sz="6" w:space="0" w:color="F08080"/>
              <w:right w:val="single" w:sz="6" w:space="0" w:color="F08080"/>
            </w:tcBorders>
            <w:shd w:val="clear" w:color="auto" w:fill="EFD3D2"/>
            <w:tcMar>
              <w:left w:w="120" w:type="dxa"/>
              <w:right w:w="120" w:type="dxa"/>
            </w:tcMar>
          </w:tcPr>
          <w:p w14:paraId="34818526" w14:textId="77777777" w:rsidR="003A5954" w:rsidRDefault="00DD1E8F">
            <w:pPr>
              <w:pStyle w:val="pBodyText"/>
            </w:pPr>
            <w:r>
              <w:rPr>
                <w:color w:val="000000"/>
              </w:rPr>
              <w:t>Support Order XX</w:t>
            </w:r>
          </w:p>
        </w:tc>
        <w:tc>
          <w:tcPr>
            <w:tcW w:w="4110" w:type="dxa"/>
            <w:tcBorders>
              <w:bottom w:val="single" w:sz="6" w:space="0" w:color="F08080"/>
              <w:right w:val="single" w:sz="6" w:space="0" w:color="F08080"/>
            </w:tcBorders>
            <w:shd w:val="clear" w:color="auto" w:fill="EFD3D2"/>
            <w:tcMar>
              <w:left w:w="120" w:type="dxa"/>
              <w:right w:w="120" w:type="dxa"/>
            </w:tcMar>
          </w:tcPr>
          <w:p w14:paraId="67DDE482" w14:textId="77777777" w:rsidR="003A5954" w:rsidRDefault="00DD1E8F">
            <w:pPr>
              <w:pStyle w:val="pBodyText"/>
            </w:pPr>
            <w:r>
              <w:rPr>
                <w:color w:val="000000"/>
              </w:rPr>
              <w:t>Garn1 Monthly Amount or Garn1 Rate; Garn1_Arears Balance; Garn1 Arears Fixed</w:t>
            </w:r>
          </w:p>
        </w:tc>
        <w:tc>
          <w:tcPr>
            <w:tcW w:w="1558" w:type="dxa"/>
            <w:tcBorders>
              <w:bottom w:val="single" w:sz="6" w:space="0" w:color="F08080"/>
            </w:tcBorders>
            <w:shd w:val="clear" w:color="auto" w:fill="EFD3D2"/>
            <w:tcMar>
              <w:left w:w="120" w:type="dxa"/>
              <w:right w:w="120" w:type="dxa"/>
            </w:tcMar>
          </w:tcPr>
          <w:p w14:paraId="46944A09" w14:textId="77777777" w:rsidR="003A5954" w:rsidRDefault="00DD1E8F">
            <w:pPr>
              <w:pStyle w:val="pBodyText"/>
            </w:pPr>
            <w:r>
              <w:rPr>
                <w:color w:val="000000"/>
              </w:rPr>
              <w:t>Garn1 SupportXX Fin</w:t>
            </w:r>
          </w:p>
        </w:tc>
      </w:tr>
      <w:tr w:rsidR="003A5954" w14:paraId="5F281EDE" w14:textId="77777777">
        <w:trPr>
          <w:trHeight w:val="280"/>
        </w:trPr>
        <w:tc>
          <w:tcPr>
            <w:tcW w:w="0" w:type="auto"/>
            <w:vMerge/>
            <w:tcBorders>
              <w:bottom w:val="single" w:sz="6" w:space="0" w:color="F08080"/>
              <w:right w:val="single" w:sz="6" w:space="0" w:color="F08080"/>
            </w:tcBorders>
          </w:tcPr>
          <w:p w14:paraId="242F581E" w14:textId="77777777" w:rsidR="003A5954" w:rsidRDefault="003A5954"/>
        </w:tc>
        <w:tc>
          <w:tcPr>
            <w:tcW w:w="2236" w:type="dxa"/>
            <w:tcBorders>
              <w:bottom w:val="single" w:sz="6" w:space="0" w:color="F08080"/>
              <w:right w:val="single" w:sz="6" w:space="0" w:color="F08080"/>
            </w:tcBorders>
            <w:tcMar>
              <w:left w:w="120" w:type="dxa"/>
              <w:right w:w="120" w:type="dxa"/>
            </w:tcMar>
          </w:tcPr>
          <w:p w14:paraId="47542A26" w14:textId="77777777" w:rsidR="003A5954" w:rsidRDefault="00DD1E8F">
            <w:pPr>
              <w:pStyle w:val="pBodyText"/>
            </w:pPr>
            <w:r>
              <w:rPr>
                <w:color w:val="000000"/>
              </w:rPr>
              <w:t>Garnishment Order XX</w:t>
            </w:r>
          </w:p>
        </w:tc>
        <w:tc>
          <w:tcPr>
            <w:tcW w:w="4110" w:type="dxa"/>
            <w:tcBorders>
              <w:bottom w:val="single" w:sz="6" w:space="0" w:color="F08080"/>
              <w:right w:val="single" w:sz="6" w:space="0" w:color="F08080"/>
            </w:tcBorders>
            <w:tcMar>
              <w:left w:w="120" w:type="dxa"/>
              <w:right w:w="120" w:type="dxa"/>
            </w:tcMar>
          </w:tcPr>
          <w:p w14:paraId="02E1D6F0" w14:textId="77777777" w:rsidR="003A5954" w:rsidRDefault="00DD1E8F">
            <w:pPr>
              <w:pStyle w:val="pBodyText"/>
            </w:pPr>
            <w:r>
              <w:rPr>
                <w:color w:val="000000"/>
              </w:rPr>
              <w:t>Garn1 Initial Balance; Garn1 Monthly Amount or Garn1 Rate; Dependents; Garn1_XX_uper ovride; Garn1_XX_lowr ovride</w:t>
            </w:r>
          </w:p>
        </w:tc>
        <w:tc>
          <w:tcPr>
            <w:tcW w:w="1558" w:type="dxa"/>
            <w:tcBorders>
              <w:bottom w:val="single" w:sz="6" w:space="0" w:color="F08080"/>
            </w:tcBorders>
            <w:tcMar>
              <w:left w:w="120" w:type="dxa"/>
              <w:right w:w="120" w:type="dxa"/>
            </w:tcMar>
          </w:tcPr>
          <w:p w14:paraId="2CFF7494" w14:textId="77777777" w:rsidR="003A5954" w:rsidRDefault="00DD1E8F">
            <w:pPr>
              <w:pStyle w:val="pBodyText"/>
            </w:pPr>
            <w:r>
              <w:rPr>
                <w:color w:val="000000"/>
              </w:rPr>
              <w:t>Garn1 GarnXX Fin</w:t>
            </w:r>
          </w:p>
        </w:tc>
      </w:tr>
      <w:tr w:rsidR="003A5954" w14:paraId="52E5FFB0" w14:textId="77777777">
        <w:trPr>
          <w:trHeight w:val="280"/>
        </w:trPr>
        <w:tc>
          <w:tcPr>
            <w:tcW w:w="2236" w:type="dxa"/>
            <w:vMerge w:val="restart"/>
            <w:tcBorders>
              <w:bottom w:val="single" w:sz="6" w:space="0" w:color="F08080"/>
              <w:right w:val="single" w:sz="6" w:space="0" w:color="F08080"/>
            </w:tcBorders>
            <w:shd w:val="clear" w:color="auto" w:fill="EFD3D2"/>
            <w:tcMar>
              <w:left w:w="120" w:type="dxa"/>
              <w:right w:w="120" w:type="dxa"/>
            </w:tcMar>
          </w:tcPr>
          <w:p w14:paraId="213517F9" w14:textId="77777777" w:rsidR="003A5954" w:rsidRDefault="00DD1E8F">
            <w:pPr>
              <w:pStyle w:val="pBodyText"/>
            </w:pPr>
            <w:r>
              <w:rPr>
                <w:color w:val="000000"/>
              </w:rPr>
              <w:t>Garnishment Order 2</w:t>
            </w:r>
          </w:p>
        </w:tc>
        <w:tc>
          <w:tcPr>
            <w:tcW w:w="2236" w:type="dxa"/>
            <w:tcBorders>
              <w:bottom w:val="single" w:sz="6" w:space="0" w:color="F08080"/>
              <w:right w:val="single" w:sz="6" w:space="0" w:color="F08080"/>
            </w:tcBorders>
            <w:shd w:val="clear" w:color="auto" w:fill="EFD3D2"/>
            <w:tcMar>
              <w:left w:w="120" w:type="dxa"/>
              <w:right w:w="120" w:type="dxa"/>
            </w:tcMar>
          </w:tcPr>
          <w:p w14:paraId="0CE55F76" w14:textId="77777777" w:rsidR="003A5954" w:rsidRDefault="00DD1E8F">
            <w:pPr>
              <w:pStyle w:val="pBodyText"/>
            </w:pPr>
            <w:r>
              <w:rPr>
                <w:color w:val="000000"/>
              </w:rPr>
              <w:t>_Not Applicable</w:t>
            </w:r>
          </w:p>
        </w:tc>
        <w:tc>
          <w:tcPr>
            <w:tcW w:w="4110" w:type="dxa"/>
            <w:tcBorders>
              <w:bottom w:val="single" w:sz="6" w:space="0" w:color="F08080"/>
              <w:right w:val="single" w:sz="6" w:space="0" w:color="F08080"/>
            </w:tcBorders>
            <w:shd w:val="clear" w:color="auto" w:fill="EFD3D2"/>
            <w:tcMar>
              <w:left w:w="120" w:type="dxa"/>
              <w:right w:w="120" w:type="dxa"/>
            </w:tcMar>
          </w:tcPr>
          <w:p w14:paraId="568BE797" w14:textId="77777777" w:rsidR="003A5954" w:rsidRDefault="00DD1E8F">
            <w:pPr>
              <w:pStyle w:val="pBodyText"/>
            </w:pPr>
            <w:r>
              <w:rPr>
                <w:color w:val="000000"/>
              </w:rPr>
              <w:t>None</w:t>
            </w:r>
          </w:p>
        </w:tc>
        <w:tc>
          <w:tcPr>
            <w:tcW w:w="1558" w:type="dxa"/>
            <w:tcBorders>
              <w:bottom w:val="single" w:sz="6" w:space="0" w:color="F08080"/>
            </w:tcBorders>
            <w:shd w:val="clear" w:color="auto" w:fill="EFD3D2"/>
            <w:tcMar>
              <w:left w:w="120" w:type="dxa"/>
              <w:right w:w="120" w:type="dxa"/>
            </w:tcMar>
          </w:tcPr>
          <w:p w14:paraId="50406EC3" w14:textId="77777777" w:rsidR="003A5954" w:rsidRDefault="00DD1E8F">
            <w:pPr>
              <w:pStyle w:val="pBodyText"/>
            </w:pPr>
            <w:r>
              <w:rPr>
                <w:color w:val="000000"/>
              </w:rPr>
              <w:t>No Pay</w:t>
            </w:r>
          </w:p>
        </w:tc>
      </w:tr>
      <w:tr w:rsidR="003A5954" w14:paraId="2F066965" w14:textId="77777777">
        <w:trPr>
          <w:trHeight w:val="280"/>
        </w:trPr>
        <w:tc>
          <w:tcPr>
            <w:tcW w:w="0" w:type="auto"/>
            <w:vMerge/>
            <w:tcBorders>
              <w:right w:val="single" w:sz="6" w:space="0" w:color="F08080"/>
            </w:tcBorders>
          </w:tcPr>
          <w:p w14:paraId="5C8EDC67" w14:textId="77777777" w:rsidR="003A5954" w:rsidRDefault="003A5954"/>
        </w:tc>
        <w:tc>
          <w:tcPr>
            <w:tcW w:w="2236" w:type="dxa"/>
            <w:tcBorders>
              <w:bottom w:val="single" w:sz="6" w:space="0" w:color="F08080"/>
              <w:right w:val="single" w:sz="6" w:space="0" w:color="F08080"/>
            </w:tcBorders>
            <w:tcMar>
              <w:left w:w="120" w:type="dxa"/>
              <w:right w:w="120" w:type="dxa"/>
            </w:tcMar>
          </w:tcPr>
          <w:p w14:paraId="6FAA309C" w14:textId="77777777" w:rsidR="003A5954" w:rsidRDefault="00DD1E8F">
            <w:pPr>
              <w:pStyle w:val="pBodyText"/>
            </w:pPr>
            <w:r>
              <w:rPr>
                <w:color w:val="000000"/>
              </w:rPr>
              <w:t>CRA Federal Order</w:t>
            </w:r>
          </w:p>
        </w:tc>
        <w:tc>
          <w:tcPr>
            <w:tcW w:w="4110" w:type="dxa"/>
            <w:tcBorders>
              <w:bottom w:val="single" w:sz="6" w:space="0" w:color="F08080"/>
              <w:right w:val="single" w:sz="6" w:space="0" w:color="F08080"/>
            </w:tcBorders>
            <w:tcMar>
              <w:left w:w="120" w:type="dxa"/>
              <w:right w:w="120" w:type="dxa"/>
            </w:tcMar>
          </w:tcPr>
          <w:p w14:paraId="6F17BEAA" w14:textId="77777777" w:rsidR="003A5954" w:rsidRDefault="00DD1E8F">
            <w:pPr>
              <w:pStyle w:val="pBodyText"/>
            </w:pPr>
            <w:r>
              <w:rPr>
                <w:color w:val="000000"/>
              </w:rPr>
              <w:t>Garn2 Initial Balance; Garn2 Monthly Amount or Garn2 Rate</w:t>
            </w:r>
          </w:p>
        </w:tc>
        <w:tc>
          <w:tcPr>
            <w:tcW w:w="1558" w:type="dxa"/>
            <w:tcBorders>
              <w:bottom w:val="single" w:sz="6" w:space="0" w:color="F08080"/>
            </w:tcBorders>
            <w:tcMar>
              <w:left w:w="120" w:type="dxa"/>
              <w:right w:w="120" w:type="dxa"/>
            </w:tcMar>
          </w:tcPr>
          <w:p w14:paraId="7CFA7278" w14:textId="77777777" w:rsidR="003A5954" w:rsidRDefault="00DD1E8F">
            <w:pPr>
              <w:pStyle w:val="pBodyText"/>
            </w:pPr>
            <w:r>
              <w:rPr>
                <w:color w:val="000000"/>
              </w:rPr>
              <w:t>Garn2 CRA Final</w:t>
            </w:r>
          </w:p>
        </w:tc>
      </w:tr>
      <w:tr w:rsidR="003A5954" w14:paraId="2F7F65BE" w14:textId="77777777">
        <w:trPr>
          <w:trHeight w:val="280"/>
        </w:trPr>
        <w:tc>
          <w:tcPr>
            <w:tcW w:w="0" w:type="auto"/>
            <w:vMerge/>
            <w:tcBorders>
              <w:right w:val="single" w:sz="6" w:space="0" w:color="F08080"/>
            </w:tcBorders>
          </w:tcPr>
          <w:p w14:paraId="24060EA7" w14:textId="77777777" w:rsidR="003A5954" w:rsidRDefault="003A5954"/>
        </w:tc>
        <w:tc>
          <w:tcPr>
            <w:tcW w:w="2236" w:type="dxa"/>
            <w:tcBorders>
              <w:bottom w:val="single" w:sz="6" w:space="0" w:color="F08080"/>
              <w:right w:val="single" w:sz="6" w:space="0" w:color="F08080"/>
            </w:tcBorders>
            <w:shd w:val="clear" w:color="auto" w:fill="EFD3D2"/>
            <w:tcMar>
              <w:left w:w="120" w:type="dxa"/>
              <w:right w:w="120" w:type="dxa"/>
            </w:tcMar>
          </w:tcPr>
          <w:p w14:paraId="176CD0AC" w14:textId="77777777" w:rsidR="003A5954" w:rsidRDefault="00DD1E8F">
            <w:pPr>
              <w:pStyle w:val="pBodyText"/>
            </w:pPr>
            <w:r>
              <w:rPr>
                <w:color w:val="000000"/>
              </w:rPr>
              <w:t>Support Order XX</w:t>
            </w:r>
          </w:p>
        </w:tc>
        <w:tc>
          <w:tcPr>
            <w:tcW w:w="4110" w:type="dxa"/>
            <w:tcBorders>
              <w:bottom w:val="single" w:sz="6" w:space="0" w:color="F08080"/>
              <w:right w:val="single" w:sz="6" w:space="0" w:color="F08080"/>
            </w:tcBorders>
            <w:shd w:val="clear" w:color="auto" w:fill="EFD3D2"/>
            <w:tcMar>
              <w:left w:w="120" w:type="dxa"/>
              <w:right w:w="120" w:type="dxa"/>
            </w:tcMar>
          </w:tcPr>
          <w:p w14:paraId="448E0C35" w14:textId="77777777" w:rsidR="003A5954" w:rsidRDefault="00DD1E8F">
            <w:pPr>
              <w:pStyle w:val="pBodyText"/>
            </w:pPr>
            <w:r>
              <w:rPr>
                <w:color w:val="000000"/>
              </w:rPr>
              <w:t>Garn2 Monthly Amount or Garn2 Rate; Garn2_Arears Balance; Garn2 Arears Fixed</w:t>
            </w:r>
          </w:p>
        </w:tc>
        <w:tc>
          <w:tcPr>
            <w:tcW w:w="1558" w:type="dxa"/>
            <w:tcBorders>
              <w:bottom w:val="single" w:sz="6" w:space="0" w:color="F08080"/>
            </w:tcBorders>
            <w:shd w:val="clear" w:color="auto" w:fill="EFD3D2"/>
            <w:tcMar>
              <w:left w:w="120" w:type="dxa"/>
              <w:right w:w="120" w:type="dxa"/>
            </w:tcMar>
          </w:tcPr>
          <w:p w14:paraId="18773029" w14:textId="77777777" w:rsidR="003A5954" w:rsidRDefault="00DD1E8F">
            <w:pPr>
              <w:pStyle w:val="pBodyText"/>
            </w:pPr>
            <w:r>
              <w:rPr>
                <w:color w:val="000000"/>
              </w:rPr>
              <w:t>Garn2 SupportXX Fin</w:t>
            </w:r>
          </w:p>
        </w:tc>
      </w:tr>
      <w:tr w:rsidR="003A5954" w14:paraId="7B802C46" w14:textId="77777777">
        <w:trPr>
          <w:trHeight w:val="280"/>
        </w:trPr>
        <w:tc>
          <w:tcPr>
            <w:tcW w:w="0" w:type="auto"/>
            <w:vMerge/>
            <w:tcBorders>
              <w:bottom w:val="single" w:sz="6" w:space="0" w:color="F08080"/>
              <w:right w:val="single" w:sz="6" w:space="0" w:color="F08080"/>
            </w:tcBorders>
          </w:tcPr>
          <w:p w14:paraId="456F037D" w14:textId="77777777" w:rsidR="003A5954" w:rsidRDefault="003A5954"/>
        </w:tc>
        <w:tc>
          <w:tcPr>
            <w:tcW w:w="2236" w:type="dxa"/>
            <w:tcBorders>
              <w:bottom w:val="single" w:sz="6" w:space="0" w:color="F08080"/>
              <w:right w:val="single" w:sz="6" w:space="0" w:color="F08080"/>
            </w:tcBorders>
            <w:tcMar>
              <w:left w:w="120" w:type="dxa"/>
              <w:right w:w="120" w:type="dxa"/>
            </w:tcMar>
          </w:tcPr>
          <w:p w14:paraId="4EE5A79A" w14:textId="77777777" w:rsidR="003A5954" w:rsidRDefault="00DD1E8F">
            <w:pPr>
              <w:pStyle w:val="pBodyText"/>
            </w:pPr>
            <w:r>
              <w:rPr>
                <w:color w:val="000000"/>
              </w:rPr>
              <w:t>Garnishment Order XX</w:t>
            </w:r>
          </w:p>
        </w:tc>
        <w:tc>
          <w:tcPr>
            <w:tcW w:w="4110" w:type="dxa"/>
            <w:tcBorders>
              <w:bottom w:val="single" w:sz="6" w:space="0" w:color="F08080"/>
              <w:right w:val="single" w:sz="6" w:space="0" w:color="F08080"/>
            </w:tcBorders>
            <w:tcMar>
              <w:left w:w="120" w:type="dxa"/>
              <w:right w:w="120" w:type="dxa"/>
            </w:tcMar>
          </w:tcPr>
          <w:p w14:paraId="5B5BACF0" w14:textId="77777777" w:rsidR="003A5954" w:rsidRDefault="00DD1E8F">
            <w:pPr>
              <w:pStyle w:val="pBodyText"/>
            </w:pPr>
            <w:r>
              <w:rPr>
                <w:color w:val="000000"/>
              </w:rPr>
              <w:t>Garn2 Initial Balance; Garn2 Monthly Amount or Garn2 Rate; Dependents; Garn2_XX_uper ovride; Garn2_XX_lowr ovride</w:t>
            </w:r>
          </w:p>
        </w:tc>
        <w:tc>
          <w:tcPr>
            <w:tcW w:w="1558" w:type="dxa"/>
            <w:tcBorders>
              <w:bottom w:val="single" w:sz="6" w:space="0" w:color="F08080"/>
            </w:tcBorders>
            <w:tcMar>
              <w:left w:w="120" w:type="dxa"/>
              <w:right w:w="120" w:type="dxa"/>
            </w:tcMar>
          </w:tcPr>
          <w:p w14:paraId="670665E7" w14:textId="77777777" w:rsidR="003A5954" w:rsidRDefault="00DD1E8F">
            <w:pPr>
              <w:pStyle w:val="pBodyText"/>
            </w:pPr>
            <w:r>
              <w:rPr>
                <w:color w:val="000000"/>
              </w:rPr>
              <w:t>Garn2 GarnXX Fin</w:t>
            </w:r>
          </w:p>
        </w:tc>
      </w:tr>
      <w:tr w:rsidR="003A5954" w14:paraId="03252B4E" w14:textId="77777777">
        <w:trPr>
          <w:trHeight w:val="280"/>
        </w:trPr>
        <w:tc>
          <w:tcPr>
            <w:tcW w:w="2236" w:type="dxa"/>
            <w:vMerge w:val="restart"/>
            <w:tcBorders>
              <w:bottom w:val="single" w:sz="6" w:space="0" w:color="F08080"/>
              <w:right w:val="single" w:sz="6" w:space="0" w:color="F08080"/>
            </w:tcBorders>
            <w:shd w:val="clear" w:color="auto" w:fill="EFD3D2"/>
            <w:tcMar>
              <w:left w:w="120" w:type="dxa"/>
              <w:right w:w="120" w:type="dxa"/>
            </w:tcMar>
          </w:tcPr>
          <w:p w14:paraId="7F2F8611" w14:textId="77777777" w:rsidR="003A5954" w:rsidRDefault="00DD1E8F">
            <w:pPr>
              <w:pStyle w:val="pBodyText"/>
            </w:pPr>
            <w:r>
              <w:rPr>
                <w:color w:val="000000"/>
              </w:rPr>
              <w:t>Garnishment Order 3</w:t>
            </w:r>
          </w:p>
        </w:tc>
        <w:tc>
          <w:tcPr>
            <w:tcW w:w="2236" w:type="dxa"/>
            <w:tcBorders>
              <w:bottom w:val="single" w:sz="6" w:space="0" w:color="F08080"/>
              <w:right w:val="single" w:sz="6" w:space="0" w:color="F08080"/>
            </w:tcBorders>
            <w:shd w:val="clear" w:color="auto" w:fill="EFD3D2"/>
            <w:tcMar>
              <w:left w:w="120" w:type="dxa"/>
              <w:right w:w="120" w:type="dxa"/>
            </w:tcMar>
          </w:tcPr>
          <w:p w14:paraId="5D373821" w14:textId="77777777" w:rsidR="003A5954" w:rsidRDefault="00DD1E8F">
            <w:pPr>
              <w:pStyle w:val="pBodyText"/>
            </w:pPr>
            <w:r>
              <w:rPr>
                <w:color w:val="000000"/>
              </w:rPr>
              <w:t>_Not Applicable</w:t>
            </w:r>
          </w:p>
        </w:tc>
        <w:tc>
          <w:tcPr>
            <w:tcW w:w="4110" w:type="dxa"/>
            <w:tcBorders>
              <w:bottom w:val="single" w:sz="6" w:space="0" w:color="F08080"/>
              <w:right w:val="single" w:sz="6" w:space="0" w:color="F08080"/>
            </w:tcBorders>
            <w:shd w:val="clear" w:color="auto" w:fill="EFD3D2"/>
            <w:tcMar>
              <w:left w:w="120" w:type="dxa"/>
              <w:right w:w="120" w:type="dxa"/>
            </w:tcMar>
          </w:tcPr>
          <w:p w14:paraId="2A7130DE" w14:textId="77777777" w:rsidR="003A5954" w:rsidRDefault="00DD1E8F">
            <w:pPr>
              <w:pStyle w:val="pBodyText"/>
            </w:pPr>
            <w:r>
              <w:rPr>
                <w:color w:val="000000"/>
              </w:rPr>
              <w:t>None</w:t>
            </w:r>
          </w:p>
        </w:tc>
        <w:tc>
          <w:tcPr>
            <w:tcW w:w="1558" w:type="dxa"/>
            <w:tcBorders>
              <w:bottom w:val="single" w:sz="6" w:space="0" w:color="F08080"/>
            </w:tcBorders>
            <w:shd w:val="clear" w:color="auto" w:fill="EFD3D2"/>
            <w:tcMar>
              <w:left w:w="120" w:type="dxa"/>
              <w:right w:w="120" w:type="dxa"/>
            </w:tcMar>
          </w:tcPr>
          <w:p w14:paraId="536C772F" w14:textId="77777777" w:rsidR="003A5954" w:rsidRDefault="00DD1E8F">
            <w:pPr>
              <w:pStyle w:val="pBodyText"/>
            </w:pPr>
            <w:r>
              <w:rPr>
                <w:color w:val="000000"/>
              </w:rPr>
              <w:t>No Pay</w:t>
            </w:r>
          </w:p>
        </w:tc>
      </w:tr>
      <w:tr w:rsidR="003A5954" w14:paraId="605F0ED9" w14:textId="77777777">
        <w:trPr>
          <w:trHeight w:val="280"/>
        </w:trPr>
        <w:tc>
          <w:tcPr>
            <w:tcW w:w="0" w:type="auto"/>
            <w:vMerge/>
            <w:tcBorders>
              <w:right w:val="single" w:sz="6" w:space="0" w:color="F08080"/>
            </w:tcBorders>
          </w:tcPr>
          <w:p w14:paraId="43FB1206" w14:textId="77777777" w:rsidR="003A5954" w:rsidRDefault="003A5954"/>
        </w:tc>
        <w:tc>
          <w:tcPr>
            <w:tcW w:w="2236" w:type="dxa"/>
            <w:tcBorders>
              <w:bottom w:val="single" w:sz="6" w:space="0" w:color="F08080"/>
              <w:right w:val="single" w:sz="6" w:space="0" w:color="F08080"/>
            </w:tcBorders>
            <w:tcMar>
              <w:left w:w="120" w:type="dxa"/>
              <w:right w:w="120" w:type="dxa"/>
            </w:tcMar>
          </w:tcPr>
          <w:p w14:paraId="11EF3CFD" w14:textId="77777777" w:rsidR="003A5954" w:rsidRDefault="00DD1E8F">
            <w:pPr>
              <w:pStyle w:val="pBodyText"/>
            </w:pPr>
            <w:r>
              <w:rPr>
                <w:color w:val="000000"/>
              </w:rPr>
              <w:t>CRA Federal Order</w:t>
            </w:r>
          </w:p>
        </w:tc>
        <w:tc>
          <w:tcPr>
            <w:tcW w:w="4110" w:type="dxa"/>
            <w:tcBorders>
              <w:bottom w:val="single" w:sz="6" w:space="0" w:color="F08080"/>
              <w:right w:val="single" w:sz="6" w:space="0" w:color="F08080"/>
            </w:tcBorders>
            <w:tcMar>
              <w:left w:w="120" w:type="dxa"/>
              <w:right w:w="120" w:type="dxa"/>
            </w:tcMar>
          </w:tcPr>
          <w:p w14:paraId="220360FF" w14:textId="77777777" w:rsidR="003A5954" w:rsidRDefault="00DD1E8F">
            <w:pPr>
              <w:pStyle w:val="pBodyText"/>
            </w:pPr>
            <w:r>
              <w:rPr>
                <w:color w:val="000000"/>
              </w:rPr>
              <w:t>Garn3 Initial Balance; Garn3 Monthly Amount or Garn3 Rate</w:t>
            </w:r>
          </w:p>
        </w:tc>
        <w:tc>
          <w:tcPr>
            <w:tcW w:w="1558" w:type="dxa"/>
            <w:tcBorders>
              <w:bottom w:val="single" w:sz="6" w:space="0" w:color="F08080"/>
            </w:tcBorders>
            <w:tcMar>
              <w:left w:w="120" w:type="dxa"/>
              <w:right w:w="120" w:type="dxa"/>
            </w:tcMar>
          </w:tcPr>
          <w:p w14:paraId="76ACDB1E" w14:textId="77777777" w:rsidR="003A5954" w:rsidRDefault="00DD1E8F">
            <w:pPr>
              <w:pStyle w:val="pBodyText"/>
            </w:pPr>
            <w:r>
              <w:rPr>
                <w:color w:val="000000"/>
              </w:rPr>
              <w:t>Garn3 CRA Final</w:t>
            </w:r>
          </w:p>
        </w:tc>
      </w:tr>
      <w:tr w:rsidR="003A5954" w14:paraId="6E028F82" w14:textId="77777777">
        <w:trPr>
          <w:trHeight w:val="280"/>
        </w:trPr>
        <w:tc>
          <w:tcPr>
            <w:tcW w:w="0" w:type="auto"/>
            <w:vMerge/>
            <w:tcBorders>
              <w:right w:val="single" w:sz="6" w:space="0" w:color="F08080"/>
            </w:tcBorders>
          </w:tcPr>
          <w:p w14:paraId="39C98BE6" w14:textId="77777777" w:rsidR="003A5954" w:rsidRDefault="003A5954"/>
        </w:tc>
        <w:tc>
          <w:tcPr>
            <w:tcW w:w="2236" w:type="dxa"/>
            <w:tcBorders>
              <w:bottom w:val="single" w:sz="6" w:space="0" w:color="F08080"/>
              <w:right w:val="single" w:sz="6" w:space="0" w:color="F08080"/>
            </w:tcBorders>
            <w:shd w:val="clear" w:color="auto" w:fill="EFD3D2"/>
            <w:tcMar>
              <w:left w:w="120" w:type="dxa"/>
              <w:right w:w="120" w:type="dxa"/>
            </w:tcMar>
          </w:tcPr>
          <w:p w14:paraId="0408D412" w14:textId="77777777" w:rsidR="003A5954" w:rsidRDefault="00DD1E8F">
            <w:pPr>
              <w:pStyle w:val="pBodyText"/>
            </w:pPr>
            <w:r>
              <w:rPr>
                <w:color w:val="000000"/>
              </w:rPr>
              <w:t>Support Order XX</w:t>
            </w:r>
          </w:p>
        </w:tc>
        <w:tc>
          <w:tcPr>
            <w:tcW w:w="4110" w:type="dxa"/>
            <w:tcBorders>
              <w:bottom w:val="single" w:sz="6" w:space="0" w:color="F08080"/>
              <w:right w:val="single" w:sz="6" w:space="0" w:color="F08080"/>
            </w:tcBorders>
            <w:shd w:val="clear" w:color="auto" w:fill="EFD3D2"/>
            <w:tcMar>
              <w:left w:w="120" w:type="dxa"/>
              <w:right w:w="120" w:type="dxa"/>
            </w:tcMar>
          </w:tcPr>
          <w:p w14:paraId="61BC5E06" w14:textId="77777777" w:rsidR="003A5954" w:rsidRDefault="00DD1E8F">
            <w:pPr>
              <w:pStyle w:val="pBodyText"/>
            </w:pPr>
            <w:r>
              <w:rPr>
                <w:color w:val="000000"/>
              </w:rPr>
              <w:t>Garn3 Monthly Amount or Garn3 Rate; Garn3_Arears Balance; Garn3 Arears Fixed</w:t>
            </w:r>
          </w:p>
        </w:tc>
        <w:tc>
          <w:tcPr>
            <w:tcW w:w="1558" w:type="dxa"/>
            <w:tcBorders>
              <w:bottom w:val="single" w:sz="6" w:space="0" w:color="F08080"/>
            </w:tcBorders>
            <w:shd w:val="clear" w:color="auto" w:fill="EFD3D2"/>
            <w:tcMar>
              <w:left w:w="120" w:type="dxa"/>
              <w:right w:w="120" w:type="dxa"/>
            </w:tcMar>
          </w:tcPr>
          <w:p w14:paraId="127001D2" w14:textId="77777777" w:rsidR="003A5954" w:rsidRDefault="00DD1E8F">
            <w:pPr>
              <w:pStyle w:val="pBodyText"/>
            </w:pPr>
            <w:r>
              <w:rPr>
                <w:color w:val="000000"/>
              </w:rPr>
              <w:t>Garn3 SupportXX Fin</w:t>
            </w:r>
          </w:p>
        </w:tc>
      </w:tr>
      <w:tr w:rsidR="003A5954" w14:paraId="2D9671EE" w14:textId="77777777">
        <w:trPr>
          <w:trHeight w:val="280"/>
        </w:trPr>
        <w:tc>
          <w:tcPr>
            <w:tcW w:w="0" w:type="auto"/>
            <w:vMerge/>
            <w:tcBorders>
              <w:bottom w:val="single" w:sz="6" w:space="0" w:color="F08080"/>
              <w:right w:val="single" w:sz="6" w:space="0" w:color="F08080"/>
            </w:tcBorders>
          </w:tcPr>
          <w:p w14:paraId="73484D3C" w14:textId="77777777" w:rsidR="003A5954" w:rsidRDefault="003A5954"/>
        </w:tc>
        <w:tc>
          <w:tcPr>
            <w:tcW w:w="2236" w:type="dxa"/>
            <w:tcBorders>
              <w:bottom w:val="single" w:sz="6" w:space="0" w:color="F08080"/>
              <w:right w:val="single" w:sz="6" w:space="0" w:color="F08080"/>
            </w:tcBorders>
            <w:tcMar>
              <w:left w:w="120" w:type="dxa"/>
              <w:right w:w="120" w:type="dxa"/>
            </w:tcMar>
          </w:tcPr>
          <w:p w14:paraId="37C7DCED" w14:textId="77777777" w:rsidR="003A5954" w:rsidRDefault="00DD1E8F">
            <w:pPr>
              <w:pStyle w:val="pBodyText"/>
            </w:pPr>
            <w:r>
              <w:rPr>
                <w:color w:val="000000"/>
              </w:rPr>
              <w:t>Garnishment Order XX</w:t>
            </w:r>
          </w:p>
        </w:tc>
        <w:tc>
          <w:tcPr>
            <w:tcW w:w="4110" w:type="dxa"/>
            <w:tcBorders>
              <w:bottom w:val="single" w:sz="6" w:space="0" w:color="F08080"/>
              <w:right w:val="single" w:sz="6" w:space="0" w:color="F08080"/>
            </w:tcBorders>
            <w:tcMar>
              <w:left w:w="120" w:type="dxa"/>
              <w:right w:w="120" w:type="dxa"/>
            </w:tcMar>
          </w:tcPr>
          <w:p w14:paraId="097339C1" w14:textId="77777777" w:rsidR="003A5954" w:rsidRDefault="00DD1E8F">
            <w:pPr>
              <w:pStyle w:val="pBodyText"/>
            </w:pPr>
            <w:r>
              <w:rPr>
                <w:color w:val="000000"/>
              </w:rPr>
              <w:t>Garn3 Initial Balance; Garn3 Monthly Amount or Garn3 Rate; Dependents; Garn3_XX_uper ovride; Garn3_XX_lowr ovride</w:t>
            </w:r>
          </w:p>
        </w:tc>
        <w:tc>
          <w:tcPr>
            <w:tcW w:w="1558" w:type="dxa"/>
            <w:tcBorders>
              <w:bottom w:val="single" w:sz="6" w:space="0" w:color="F08080"/>
            </w:tcBorders>
            <w:tcMar>
              <w:left w:w="120" w:type="dxa"/>
              <w:right w:w="120" w:type="dxa"/>
            </w:tcMar>
          </w:tcPr>
          <w:p w14:paraId="247B69CC" w14:textId="77777777" w:rsidR="003A5954" w:rsidRDefault="00DD1E8F">
            <w:pPr>
              <w:pStyle w:val="pBodyText"/>
            </w:pPr>
            <w:r>
              <w:rPr>
                <w:color w:val="000000"/>
              </w:rPr>
              <w:t>Garn3 GarnXX Fin</w:t>
            </w:r>
          </w:p>
        </w:tc>
      </w:tr>
      <w:tr w:rsidR="003A5954" w14:paraId="5F49303B" w14:textId="77777777">
        <w:trPr>
          <w:trHeight w:val="280"/>
        </w:trPr>
        <w:tc>
          <w:tcPr>
            <w:tcW w:w="2236" w:type="dxa"/>
            <w:vMerge w:val="restart"/>
            <w:tcBorders>
              <w:bottom w:val="single" w:sz="6" w:space="0" w:color="F08080"/>
              <w:right w:val="single" w:sz="6" w:space="0" w:color="F08080"/>
            </w:tcBorders>
            <w:shd w:val="clear" w:color="auto" w:fill="EFD3D2"/>
            <w:tcMar>
              <w:left w:w="120" w:type="dxa"/>
              <w:right w:w="120" w:type="dxa"/>
            </w:tcMar>
          </w:tcPr>
          <w:p w14:paraId="7F9D817D" w14:textId="77777777" w:rsidR="003A5954" w:rsidRDefault="00DD1E8F">
            <w:pPr>
              <w:pStyle w:val="pBodyText"/>
            </w:pPr>
            <w:r>
              <w:rPr>
                <w:color w:val="000000"/>
              </w:rPr>
              <w:t>Garn 1 Arrears</w:t>
            </w:r>
          </w:p>
          <w:p w14:paraId="587D83EE" w14:textId="77777777" w:rsidR="003A5954" w:rsidRDefault="00DD1E8F">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623B3479" w14:textId="77777777" w:rsidR="003A5954" w:rsidRDefault="00DD1E8F">
            <w:pPr>
              <w:pStyle w:val="pBodyText"/>
            </w:pPr>
            <w:r>
              <w:rPr>
                <w:color w:val="000000"/>
              </w:rPr>
              <w:t>_Not Applicable</w:t>
            </w:r>
          </w:p>
        </w:tc>
        <w:tc>
          <w:tcPr>
            <w:tcW w:w="4110" w:type="dxa"/>
            <w:tcBorders>
              <w:bottom w:val="single" w:sz="6" w:space="0" w:color="F08080"/>
              <w:right w:val="single" w:sz="6" w:space="0" w:color="F08080"/>
            </w:tcBorders>
            <w:shd w:val="clear" w:color="auto" w:fill="EFD3D2"/>
            <w:tcMar>
              <w:left w:w="120" w:type="dxa"/>
              <w:right w:w="120" w:type="dxa"/>
            </w:tcMar>
          </w:tcPr>
          <w:p w14:paraId="1458FF32" w14:textId="77777777" w:rsidR="003A5954" w:rsidRDefault="00DD1E8F">
            <w:pPr>
              <w:pStyle w:val="pBodyText"/>
            </w:pPr>
            <w:r>
              <w:rPr>
                <w:color w:val="000000"/>
              </w:rPr>
              <w:t>None</w:t>
            </w:r>
          </w:p>
        </w:tc>
        <w:tc>
          <w:tcPr>
            <w:tcW w:w="1558" w:type="dxa"/>
            <w:tcBorders>
              <w:bottom w:val="single" w:sz="6" w:space="0" w:color="F08080"/>
            </w:tcBorders>
            <w:shd w:val="clear" w:color="auto" w:fill="EFD3D2"/>
            <w:tcMar>
              <w:left w:w="120" w:type="dxa"/>
              <w:right w:w="120" w:type="dxa"/>
            </w:tcMar>
          </w:tcPr>
          <w:p w14:paraId="3542D098" w14:textId="77777777" w:rsidR="003A5954" w:rsidRDefault="00DD1E8F">
            <w:pPr>
              <w:pStyle w:val="pBodyText"/>
            </w:pPr>
            <w:r>
              <w:rPr>
                <w:color w:val="000000"/>
              </w:rPr>
              <w:t>No Pay</w:t>
            </w:r>
          </w:p>
        </w:tc>
      </w:tr>
      <w:tr w:rsidR="003A5954" w14:paraId="5EF283EB" w14:textId="77777777">
        <w:trPr>
          <w:trHeight w:val="280"/>
        </w:trPr>
        <w:tc>
          <w:tcPr>
            <w:tcW w:w="0" w:type="auto"/>
            <w:vMerge/>
            <w:tcBorders>
              <w:bottom w:val="single" w:sz="6" w:space="0" w:color="F08080"/>
              <w:right w:val="single" w:sz="6" w:space="0" w:color="F08080"/>
            </w:tcBorders>
          </w:tcPr>
          <w:p w14:paraId="15CC3F8C" w14:textId="77777777" w:rsidR="003A5954" w:rsidRDefault="003A5954"/>
        </w:tc>
        <w:tc>
          <w:tcPr>
            <w:tcW w:w="2236" w:type="dxa"/>
            <w:tcBorders>
              <w:bottom w:val="single" w:sz="6" w:space="0" w:color="F08080"/>
              <w:right w:val="single" w:sz="6" w:space="0" w:color="F08080"/>
            </w:tcBorders>
            <w:tcMar>
              <w:left w:w="120" w:type="dxa"/>
              <w:right w:w="120" w:type="dxa"/>
            </w:tcMar>
          </w:tcPr>
          <w:p w14:paraId="57AE97DA" w14:textId="77777777" w:rsidR="003A5954" w:rsidRDefault="00DD1E8F">
            <w:pPr>
              <w:pStyle w:val="pBodyText"/>
            </w:pPr>
            <w:r>
              <w:rPr>
                <w:color w:val="000000"/>
              </w:rPr>
              <w:t>Garn Arrears XX</w:t>
            </w:r>
          </w:p>
        </w:tc>
        <w:tc>
          <w:tcPr>
            <w:tcW w:w="4110" w:type="dxa"/>
            <w:tcBorders>
              <w:bottom w:val="single" w:sz="6" w:space="0" w:color="F08080"/>
              <w:right w:val="single" w:sz="6" w:space="0" w:color="F08080"/>
            </w:tcBorders>
            <w:tcMar>
              <w:left w:w="120" w:type="dxa"/>
              <w:right w:w="120" w:type="dxa"/>
            </w:tcMar>
          </w:tcPr>
          <w:p w14:paraId="600476A9" w14:textId="77777777" w:rsidR="003A5954" w:rsidRDefault="00DD1E8F">
            <w:pPr>
              <w:pStyle w:val="pBodyText"/>
            </w:pPr>
            <w:r>
              <w:rPr>
                <w:color w:val="000000"/>
              </w:rPr>
              <w:t>Garn1_Arears Balance; Garn1 Arears Fixed</w:t>
            </w:r>
          </w:p>
        </w:tc>
        <w:tc>
          <w:tcPr>
            <w:tcW w:w="1558" w:type="dxa"/>
            <w:tcBorders>
              <w:bottom w:val="single" w:sz="6" w:space="0" w:color="F08080"/>
            </w:tcBorders>
            <w:tcMar>
              <w:left w:w="120" w:type="dxa"/>
              <w:right w:w="120" w:type="dxa"/>
            </w:tcMar>
          </w:tcPr>
          <w:p w14:paraId="264923E3" w14:textId="77777777" w:rsidR="003A5954" w:rsidRDefault="00DD1E8F">
            <w:pPr>
              <w:pStyle w:val="pBodyText"/>
            </w:pPr>
            <w:r>
              <w:rPr>
                <w:color w:val="000000"/>
              </w:rPr>
              <w:t>Garn1 SuprtXX Arears</w:t>
            </w:r>
          </w:p>
        </w:tc>
      </w:tr>
      <w:tr w:rsidR="003A5954" w14:paraId="398DB8E6" w14:textId="77777777">
        <w:trPr>
          <w:trHeight w:val="280"/>
        </w:trPr>
        <w:tc>
          <w:tcPr>
            <w:tcW w:w="2236" w:type="dxa"/>
            <w:vMerge w:val="restart"/>
            <w:tcBorders>
              <w:bottom w:val="single" w:sz="6" w:space="0" w:color="F08080"/>
              <w:right w:val="single" w:sz="6" w:space="0" w:color="F08080"/>
            </w:tcBorders>
            <w:shd w:val="clear" w:color="auto" w:fill="EFD3D2"/>
            <w:tcMar>
              <w:left w:w="120" w:type="dxa"/>
              <w:right w:w="120" w:type="dxa"/>
            </w:tcMar>
          </w:tcPr>
          <w:p w14:paraId="18BBC104" w14:textId="77777777" w:rsidR="003A5954" w:rsidRDefault="00DD1E8F">
            <w:pPr>
              <w:pStyle w:val="pBodyText"/>
            </w:pPr>
            <w:r>
              <w:rPr>
                <w:color w:val="000000"/>
              </w:rPr>
              <w:t>Garn 2 Arrears</w:t>
            </w:r>
          </w:p>
          <w:p w14:paraId="75E8667B" w14:textId="77777777" w:rsidR="003A5954" w:rsidRDefault="00DD1E8F">
            <w:pPr>
              <w:pStyle w:val="p"/>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6FB06714" w14:textId="77777777" w:rsidR="003A5954" w:rsidRDefault="00DD1E8F">
            <w:pPr>
              <w:pStyle w:val="pBodyText"/>
            </w:pPr>
            <w:r>
              <w:rPr>
                <w:color w:val="000000"/>
              </w:rPr>
              <w:t>_Not Applicable</w:t>
            </w:r>
          </w:p>
        </w:tc>
        <w:tc>
          <w:tcPr>
            <w:tcW w:w="4110" w:type="dxa"/>
            <w:tcBorders>
              <w:bottom w:val="single" w:sz="6" w:space="0" w:color="F08080"/>
              <w:right w:val="single" w:sz="6" w:space="0" w:color="F08080"/>
            </w:tcBorders>
            <w:shd w:val="clear" w:color="auto" w:fill="EFD3D2"/>
            <w:tcMar>
              <w:left w:w="120" w:type="dxa"/>
              <w:right w:w="120" w:type="dxa"/>
            </w:tcMar>
          </w:tcPr>
          <w:p w14:paraId="5D6F67C5" w14:textId="77777777" w:rsidR="003A5954" w:rsidRDefault="00DD1E8F">
            <w:pPr>
              <w:pStyle w:val="pBodyText"/>
            </w:pPr>
            <w:r>
              <w:rPr>
                <w:color w:val="000000"/>
              </w:rPr>
              <w:t>None</w:t>
            </w:r>
          </w:p>
        </w:tc>
        <w:tc>
          <w:tcPr>
            <w:tcW w:w="1558" w:type="dxa"/>
            <w:tcBorders>
              <w:bottom w:val="single" w:sz="6" w:space="0" w:color="F08080"/>
            </w:tcBorders>
            <w:shd w:val="clear" w:color="auto" w:fill="EFD3D2"/>
            <w:tcMar>
              <w:left w:w="120" w:type="dxa"/>
              <w:right w:w="120" w:type="dxa"/>
            </w:tcMar>
          </w:tcPr>
          <w:p w14:paraId="15ECD400" w14:textId="77777777" w:rsidR="003A5954" w:rsidRDefault="00DD1E8F">
            <w:pPr>
              <w:pStyle w:val="pBodyText"/>
            </w:pPr>
            <w:r>
              <w:rPr>
                <w:color w:val="000000"/>
              </w:rPr>
              <w:t>No Pay</w:t>
            </w:r>
          </w:p>
        </w:tc>
      </w:tr>
      <w:tr w:rsidR="003A5954" w14:paraId="46CF602C" w14:textId="77777777">
        <w:trPr>
          <w:trHeight w:val="280"/>
        </w:trPr>
        <w:tc>
          <w:tcPr>
            <w:tcW w:w="0" w:type="auto"/>
            <w:vMerge/>
            <w:tcBorders>
              <w:bottom w:val="single" w:sz="6" w:space="0" w:color="F08080"/>
              <w:right w:val="single" w:sz="6" w:space="0" w:color="F08080"/>
            </w:tcBorders>
          </w:tcPr>
          <w:p w14:paraId="0CFB328A" w14:textId="77777777" w:rsidR="003A5954" w:rsidRDefault="003A5954"/>
        </w:tc>
        <w:tc>
          <w:tcPr>
            <w:tcW w:w="2236" w:type="dxa"/>
            <w:tcBorders>
              <w:bottom w:val="single" w:sz="6" w:space="0" w:color="F08080"/>
              <w:right w:val="single" w:sz="6" w:space="0" w:color="F08080"/>
            </w:tcBorders>
            <w:tcMar>
              <w:left w:w="120" w:type="dxa"/>
              <w:right w:w="120" w:type="dxa"/>
            </w:tcMar>
          </w:tcPr>
          <w:p w14:paraId="1BCE8997" w14:textId="77777777" w:rsidR="003A5954" w:rsidRDefault="00DD1E8F">
            <w:pPr>
              <w:pStyle w:val="pBodyText"/>
            </w:pPr>
            <w:r>
              <w:rPr>
                <w:color w:val="000000"/>
              </w:rPr>
              <w:t>Garn Arrears XX</w:t>
            </w:r>
          </w:p>
        </w:tc>
        <w:tc>
          <w:tcPr>
            <w:tcW w:w="4110" w:type="dxa"/>
            <w:tcBorders>
              <w:bottom w:val="single" w:sz="6" w:space="0" w:color="F08080"/>
              <w:right w:val="single" w:sz="6" w:space="0" w:color="F08080"/>
            </w:tcBorders>
            <w:tcMar>
              <w:left w:w="120" w:type="dxa"/>
              <w:right w:w="120" w:type="dxa"/>
            </w:tcMar>
          </w:tcPr>
          <w:p w14:paraId="5D8114D6" w14:textId="77777777" w:rsidR="003A5954" w:rsidRDefault="00DD1E8F">
            <w:pPr>
              <w:pStyle w:val="pBodyText"/>
            </w:pPr>
            <w:r>
              <w:rPr>
                <w:color w:val="000000"/>
              </w:rPr>
              <w:t>Garn2_Arears Balance; Garn2 Arears Fixed</w:t>
            </w:r>
          </w:p>
        </w:tc>
        <w:tc>
          <w:tcPr>
            <w:tcW w:w="1558" w:type="dxa"/>
            <w:tcBorders>
              <w:bottom w:val="single" w:sz="6" w:space="0" w:color="F08080"/>
            </w:tcBorders>
            <w:tcMar>
              <w:left w:w="120" w:type="dxa"/>
              <w:right w:w="120" w:type="dxa"/>
            </w:tcMar>
          </w:tcPr>
          <w:p w14:paraId="3C092B50" w14:textId="77777777" w:rsidR="003A5954" w:rsidRDefault="00DD1E8F">
            <w:pPr>
              <w:pStyle w:val="pBodyText"/>
            </w:pPr>
            <w:r>
              <w:rPr>
                <w:color w:val="000000"/>
              </w:rPr>
              <w:t>Garn3 SuprtXX Arears</w:t>
            </w:r>
          </w:p>
        </w:tc>
      </w:tr>
      <w:tr w:rsidR="003A5954" w14:paraId="0D628F04" w14:textId="77777777">
        <w:trPr>
          <w:trHeight w:val="280"/>
        </w:trPr>
        <w:tc>
          <w:tcPr>
            <w:tcW w:w="2236" w:type="dxa"/>
            <w:vMerge w:val="restart"/>
            <w:tcBorders>
              <w:bottom w:val="single" w:sz="6" w:space="0" w:color="F08080"/>
              <w:right w:val="single" w:sz="6" w:space="0" w:color="F08080"/>
            </w:tcBorders>
            <w:shd w:val="clear" w:color="auto" w:fill="EFD3D2"/>
            <w:tcMar>
              <w:left w:w="120" w:type="dxa"/>
              <w:right w:w="120" w:type="dxa"/>
            </w:tcMar>
          </w:tcPr>
          <w:p w14:paraId="1CA95619" w14:textId="77777777" w:rsidR="003A5954" w:rsidRDefault="00DD1E8F">
            <w:pPr>
              <w:pStyle w:val="pBodyText"/>
            </w:pPr>
            <w:r>
              <w:rPr>
                <w:color w:val="000000"/>
              </w:rPr>
              <w:t>Garn 3 Arrears</w:t>
            </w:r>
          </w:p>
          <w:p w14:paraId="2758B5F4" w14:textId="77777777" w:rsidR="003A5954" w:rsidRDefault="00DD1E8F">
            <w:pPr>
              <w:pStyle w:val="p"/>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11492650" w14:textId="77777777" w:rsidR="003A5954" w:rsidRDefault="00DD1E8F">
            <w:pPr>
              <w:pStyle w:val="pBodyText"/>
            </w:pPr>
            <w:r>
              <w:rPr>
                <w:color w:val="000000"/>
              </w:rPr>
              <w:t>_Not Applicable</w:t>
            </w:r>
          </w:p>
        </w:tc>
        <w:tc>
          <w:tcPr>
            <w:tcW w:w="4110" w:type="dxa"/>
            <w:tcBorders>
              <w:bottom w:val="single" w:sz="6" w:space="0" w:color="F08080"/>
              <w:right w:val="single" w:sz="6" w:space="0" w:color="F08080"/>
            </w:tcBorders>
            <w:shd w:val="clear" w:color="auto" w:fill="EFD3D2"/>
            <w:tcMar>
              <w:left w:w="120" w:type="dxa"/>
              <w:right w:w="120" w:type="dxa"/>
            </w:tcMar>
          </w:tcPr>
          <w:p w14:paraId="3E4F8848" w14:textId="77777777" w:rsidR="003A5954" w:rsidRDefault="00DD1E8F">
            <w:pPr>
              <w:pStyle w:val="pBodyText"/>
            </w:pPr>
            <w:r>
              <w:rPr>
                <w:color w:val="000000"/>
              </w:rPr>
              <w:t>None</w:t>
            </w:r>
          </w:p>
        </w:tc>
        <w:tc>
          <w:tcPr>
            <w:tcW w:w="1558" w:type="dxa"/>
            <w:tcBorders>
              <w:bottom w:val="single" w:sz="6" w:space="0" w:color="F08080"/>
            </w:tcBorders>
            <w:shd w:val="clear" w:color="auto" w:fill="EFD3D2"/>
            <w:tcMar>
              <w:left w:w="120" w:type="dxa"/>
              <w:right w:w="120" w:type="dxa"/>
            </w:tcMar>
          </w:tcPr>
          <w:p w14:paraId="0C2BF4FF" w14:textId="77777777" w:rsidR="003A5954" w:rsidRDefault="00DD1E8F">
            <w:pPr>
              <w:pStyle w:val="pBodyText"/>
            </w:pPr>
            <w:r>
              <w:rPr>
                <w:color w:val="000000"/>
              </w:rPr>
              <w:t>No Pay</w:t>
            </w:r>
          </w:p>
        </w:tc>
      </w:tr>
      <w:tr w:rsidR="003A5954" w14:paraId="7B77F4BA" w14:textId="77777777">
        <w:trPr>
          <w:trHeight w:val="280"/>
        </w:trPr>
        <w:tc>
          <w:tcPr>
            <w:tcW w:w="0" w:type="auto"/>
            <w:vMerge/>
            <w:tcBorders>
              <w:bottom w:val="single" w:sz="6" w:space="0" w:color="F08080"/>
              <w:right w:val="single" w:sz="6" w:space="0" w:color="F08080"/>
            </w:tcBorders>
          </w:tcPr>
          <w:p w14:paraId="19153EA8" w14:textId="77777777" w:rsidR="003A5954" w:rsidRDefault="003A5954"/>
        </w:tc>
        <w:tc>
          <w:tcPr>
            <w:tcW w:w="2236" w:type="dxa"/>
            <w:tcBorders>
              <w:right w:val="single" w:sz="6" w:space="0" w:color="F08080"/>
            </w:tcBorders>
            <w:tcMar>
              <w:left w:w="120" w:type="dxa"/>
              <w:right w:w="120" w:type="dxa"/>
            </w:tcMar>
          </w:tcPr>
          <w:p w14:paraId="5F118154" w14:textId="77777777" w:rsidR="003A5954" w:rsidRDefault="00DD1E8F">
            <w:pPr>
              <w:pStyle w:val="pBodyText"/>
            </w:pPr>
            <w:r>
              <w:rPr>
                <w:color w:val="000000"/>
              </w:rPr>
              <w:t>Garn Arrears XX</w:t>
            </w:r>
          </w:p>
        </w:tc>
        <w:tc>
          <w:tcPr>
            <w:tcW w:w="4110" w:type="dxa"/>
            <w:tcBorders>
              <w:right w:val="single" w:sz="6" w:space="0" w:color="F08080"/>
            </w:tcBorders>
            <w:tcMar>
              <w:left w:w="120" w:type="dxa"/>
              <w:right w:w="120" w:type="dxa"/>
            </w:tcMar>
          </w:tcPr>
          <w:p w14:paraId="3D9B6C9A" w14:textId="77777777" w:rsidR="003A5954" w:rsidRDefault="00DD1E8F">
            <w:pPr>
              <w:pStyle w:val="pBodyText"/>
            </w:pPr>
            <w:r>
              <w:rPr>
                <w:color w:val="000000"/>
              </w:rPr>
              <w:t>Garn3_Arears Balance; Garn3 Arears Fixed</w:t>
            </w:r>
          </w:p>
        </w:tc>
        <w:tc>
          <w:tcPr>
            <w:tcW w:w="1558" w:type="dxa"/>
            <w:tcMar>
              <w:left w:w="120" w:type="dxa"/>
              <w:right w:w="120" w:type="dxa"/>
            </w:tcMar>
          </w:tcPr>
          <w:p w14:paraId="0EA217CE" w14:textId="77777777" w:rsidR="003A5954" w:rsidRDefault="00DD1E8F">
            <w:pPr>
              <w:pStyle w:val="pBodyText"/>
            </w:pPr>
            <w:r>
              <w:rPr>
                <w:color w:val="000000"/>
              </w:rPr>
              <w:t>Garn3 SuprtXX Arears</w:t>
            </w:r>
          </w:p>
        </w:tc>
      </w:tr>
    </w:tbl>
    <w:p w14:paraId="43F47AEE" w14:textId="77777777" w:rsidR="003A5954" w:rsidRDefault="00DD1E8F">
      <w:pPr>
        <w:pStyle w:val="h2Heading2Appendix"/>
      </w:pPr>
      <w:bookmarkStart w:id="144" w:name="_Toc176873637"/>
      <w:r>
        <w:lastRenderedPageBreak/>
        <w:t>9.4 Appendix D: List of Earnings Import File Fields</w:t>
      </w:r>
      <w:bookmarkEnd w:id="144"/>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2308"/>
        <w:gridCol w:w="7761"/>
        <w:gridCol w:w="2875"/>
      </w:tblGrid>
      <w:tr w:rsidR="003A5954" w14:paraId="5CE19802" w14:textId="77777777">
        <w:trPr>
          <w:tblHeader/>
        </w:trPr>
        <w:tc>
          <w:tcPr>
            <w:tcW w:w="1601" w:type="dxa"/>
            <w:tcBorders>
              <w:bottom w:val="single" w:sz="16" w:space="0" w:color="CD5C5C"/>
              <w:right w:val="single" w:sz="6" w:space="0" w:color="F08080"/>
            </w:tcBorders>
            <w:tcMar>
              <w:left w:w="120" w:type="dxa"/>
              <w:right w:w="120" w:type="dxa"/>
            </w:tcMar>
          </w:tcPr>
          <w:p w14:paraId="151CE3F1" w14:textId="77777777" w:rsidR="003A5954" w:rsidRDefault="00DD1E8F">
            <w:pPr>
              <w:pStyle w:val="p1"/>
            </w:pPr>
            <w:r>
              <w:t>Field name</w:t>
            </w:r>
          </w:p>
        </w:tc>
        <w:tc>
          <w:tcPr>
            <w:tcW w:w="5385" w:type="dxa"/>
            <w:tcBorders>
              <w:bottom w:val="single" w:sz="16" w:space="0" w:color="CD5C5C"/>
              <w:right w:val="single" w:sz="6" w:space="0" w:color="F08080"/>
            </w:tcBorders>
            <w:tcMar>
              <w:left w:w="120" w:type="dxa"/>
              <w:right w:w="120" w:type="dxa"/>
            </w:tcMar>
          </w:tcPr>
          <w:p w14:paraId="1061421C" w14:textId="77777777" w:rsidR="003A5954" w:rsidRDefault="00DD1E8F">
            <w:pPr>
              <w:pStyle w:val="p1"/>
            </w:pPr>
            <w:r>
              <w:t>Description</w:t>
            </w:r>
          </w:p>
        </w:tc>
        <w:tc>
          <w:tcPr>
            <w:tcW w:w="1995" w:type="dxa"/>
            <w:tcBorders>
              <w:bottom w:val="single" w:sz="16" w:space="0" w:color="CD5C5C"/>
            </w:tcBorders>
            <w:tcMar>
              <w:left w:w="120" w:type="dxa"/>
              <w:right w:w="120" w:type="dxa"/>
            </w:tcMar>
          </w:tcPr>
          <w:p w14:paraId="7E31F06E" w14:textId="77777777" w:rsidR="003A5954" w:rsidRDefault="00DD1E8F">
            <w:pPr>
              <w:pStyle w:val="p1"/>
            </w:pPr>
            <w:r>
              <w:t>Required</w:t>
            </w:r>
          </w:p>
        </w:tc>
      </w:tr>
      <w:tr w:rsidR="003A5954" w14:paraId="5AAD1522" w14:textId="77777777">
        <w:tc>
          <w:tcPr>
            <w:tcW w:w="1601" w:type="dxa"/>
            <w:tcBorders>
              <w:bottom w:val="single" w:sz="6" w:space="0" w:color="F08080"/>
              <w:right w:val="single" w:sz="6" w:space="0" w:color="F08080"/>
            </w:tcBorders>
            <w:shd w:val="clear" w:color="auto" w:fill="EFD3D2"/>
            <w:tcMar>
              <w:left w:w="120" w:type="dxa"/>
              <w:right w:w="120" w:type="dxa"/>
            </w:tcMar>
          </w:tcPr>
          <w:p w14:paraId="55915BDE" w14:textId="77777777" w:rsidR="003A5954" w:rsidRDefault="00DD1E8F">
            <w:pPr>
              <w:pStyle w:val="tdTableStyle-Appendix-BodyE-Column2-Body1"/>
              <w:shd w:val="clear" w:color="auto" w:fill="EFD3D2"/>
            </w:pPr>
            <w:r>
              <w:rPr>
                <w:rStyle w:val="spanFormFieldEmphasis"/>
                <w:shd w:val="clear" w:color="auto" w:fill="EFD3D2"/>
              </w:rPr>
              <w:t>Worker ID</w:t>
            </w:r>
          </w:p>
        </w:tc>
        <w:tc>
          <w:tcPr>
            <w:tcW w:w="5385" w:type="dxa"/>
            <w:tcBorders>
              <w:bottom w:val="single" w:sz="6" w:space="0" w:color="F08080"/>
              <w:right w:val="single" w:sz="6" w:space="0" w:color="F08080"/>
            </w:tcBorders>
            <w:shd w:val="clear" w:color="auto" w:fill="EFD3D2"/>
            <w:tcMar>
              <w:left w:w="120" w:type="dxa"/>
              <w:right w:w="120" w:type="dxa"/>
            </w:tcMar>
          </w:tcPr>
          <w:p w14:paraId="447E3701" w14:textId="77777777" w:rsidR="003A5954" w:rsidRDefault="00DD1E8F">
            <w:pPr>
              <w:pStyle w:val="p"/>
            </w:pPr>
            <w:r>
              <w:rPr>
                <w:color w:val="000000"/>
              </w:rPr>
              <w:t>The worker identifier in Anthology Payroll.</w:t>
            </w:r>
          </w:p>
        </w:tc>
        <w:tc>
          <w:tcPr>
            <w:tcW w:w="1995" w:type="dxa"/>
            <w:tcBorders>
              <w:bottom w:val="single" w:sz="6" w:space="0" w:color="F08080"/>
            </w:tcBorders>
            <w:shd w:val="clear" w:color="auto" w:fill="EFD3D2"/>
            <w:tcMar>
              <w:left w:w="120" w:type="dxa"/>
              <w:right w:w="120" w:type="dxa"/>
            </w:tcMar>
          </w:tcPr>
          <w:p w14:paraId="3910F5A9" w14:textId="77777777" w:rsidR="003A5954" w:rsidRDefault="00DD1E8F">
            <w:pPr>
              <w:pStyle w:val="p"/>
            </w:pPr>
            <w:r>
              <w:rPr>
                <w:color w:val="000000"/>
              </w:rPr>
              <w:t>Yes</w:t>
            </w:r>
          </w:p>
        </w:tc>
      </w:tr>
      <w:tr w:rsidR="003A5954" w14:paraId="2E575D12" w14:textId="77777777">
        <w:tc>
          <w:tcPr>
            <w:tcW w:w="1601" w:type="dxa"/>
            <w:tcBorders>
              <w:bottom w:val="single" w:sz="6" w:space="0" w:color="F08080"/>
              <w:right w:val="single" w:sz="6" w:space="0" w:color="F08080"/>
            </w:tcBorders>
            <w:tcMar>
              <w:left w:w="120" w:type="dxa"/>
              <w:right w:w="120" w:type="dxa"/>
            </w:tcMar>
          </w:tcPr>
          <w:p w14:paraId="3D1090CB" w14:textId="77777777" w:rsidR="003A5954" w:rsidRDefault="00DD1E8F">
            <w:pPr>
              <w:pStyle w:val="tdTableStyle-Appendix-BodyE-Column2-Body2"/>
            </w:pPr>
            <w:r>
              <w:rPr>
                <w:rStyle w:val="spanFormFieldEmphasis"/>
              </w:rPr>
              <w:t>External Worker ID</w:t>
            </w:r>
          </w:p>
        </w:tc>
        <w:tc>
          <w:tcPr>
            <w:tcW w:w="5385" w:type="dxa"/>
            <w:tcBorders>
              <w:bottom w:val="single" w:sz="6" w:space="0" w:color="F08080"/>
              <w:right w:val="single" w:sz="6" w:space="0" w:color="F08080"/>
            </w:tcBorders>
            <w:tcMar>
              <w:left w:w="120" w:type="dxa"/>
              <w:right w:w="120" w:type="dxa"/>
            </w:tcMar>
          </w:tcPr>
          <w:p w14:paraId="3F8F949D" w14:textId="77777777" w:rsidR="003A5954" w:rsidRDefault="00DD1E8F">
            <w:pPr>
              <w:pStyle w:val="p2"/>
            </w:pPr>
            <w:r>
              <w:rPr>
                <w:color w:val="000000"/>
              </w:rPr>
              <w:t xml:space="preserve">The worker identifier in Human Resources. Ignored if </w:t>
            </w:r>
            <w:r>
              <w:rPr>
                <w:rStyle w:val="spanFormFieldEmphasis"/>
              </w:rPr>
              <w:t>Worker ID</w:t>
            </w:r>
            <w:r>
              <w:rPr>
                <w:color w:val="000000"/>
              </w:rPr>
              <w:t xml:space="preserve"> exists.</w:t>
            </w:r>
          </w:p>
        </w:tc>
        <w:tc>
          <w:tcPr>
            <w:tcW w:w="1995" w:type="dxa"/>
            <w:tcBorders>
              <w:bottom w:val="single" w:sz="6" w:space="0" w:color="F08080"/>
            </w:tcBorders>
            <w:tcMar>
              <w:left w:w="120" w:type="dxa"/>
              <w:right w:w="120" w:type="dxa"/>
            </w:tcMar>
          </w:tcPr>
          <w:p w14:paraId="02450ED9"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47B3BE52" w14:textId="77777777">
        <w:tc>
          <w:tcPr>
            <w:tcW w:w="1601" w:type="dxa"/>
            <w:tcBorders>
              <w:bottom w:val="single" w:sz="6" w:space="0" w:color="F08080"/>
              <w:right w:val="single" w:sz="6" w:space="0" w:color="F08080"/>
            </w:tcBorders>
            <w:shd w:val="clear" w:color="auto" w:fill="EFD3D2"/>
            <w:tcMar>
              <w:left w:w="120" w:type="dxa"/>
              <w:right w:w="120" w:type="dxa"/>
            </w:tcMar>
          </w:tcPr>
          <w:p w14:paraId="689A44E5" w14:textId="77777777" w:rsidR="003A5954" w:rsidRDefault="00DD1E8F">
            <w:pPr>
              <w:pStyle w:val="tdTableStyle-Appendix-BodyE-Column2-Body1"/>
              <w:shd w:val="clear" w:color="auto" w:fill="EFD3D2"/>
            </w:pPr>
            <w:r>
              <w:rPr>
                <w:rStyle w:val="spanFormFieldEmphasis"/>
                <w:shd w:val="clear" w:color="auto" w:fill="EFD3D2"/>
              </w:rPr>
              <w:t>Last Name</w:t>
            </w:r>
          </w:p>
        </w:tc>
        <w:tc>
          <w:tcPr>
            <w:tcW w:w="5385" w:type="dxa"/>
            <w:tcBorders>
              <w:bottom w:val="single" w:sz="6" w:space="0" w:color="F08080"/>
              <w:right w:val="single" w:sz="6" w:space="0" w:color="F08080"/>
            </w:tcBorders>
            <w:shd w:val="clear" w:color="auto" w:fill="EFD3D2"/>
            <w:tcMar>
              <w:left w:w="120" w:type="dxa"/>
              <w:right w:w="120" w:type="dxa"/>
            </w:tcMar>
          </w:tcPr>
          <w:p w14:paraId="0151EF5E" w14:textId="77777777" w:rsidR="003A5954" w:rsidRDefault="00DD1E8F">
            <w:pPr>
              <w:pStyle w:val="p2"/>
            </w:pPr>
            <w:r>
              <w:rPr>
                <w:color w:val="000000"/>
              </w:rPr>
              <w:t xml:space="preserve">The worker's last name. Ignored if </w:t>
            </w:r>
            <w:r>
              <w:rPr>
                <w:rStyle w:val="spanFormFieldEmphasis"/>
              </w:rPr>
              <w:t>Worker ID</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3F58AB63"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5977E0CC" w14:textId="77777777">
        <w:tc>
          <w:tcPr>
            <w:tcW w:w="1601" w:type="dxa"/>
            <w:tcBorders>
              <w:bottom w:val="single" w:sz="6" w:space="0" w:color="F08080"/>
              <w:right w:val="single" w:sz="6" w:space="0" w:color="F08080"/>
            </w:tcBorders>
            <w:tcMar>
              <w:left w:w="120" w:type="dxa"/>
              <w:right w:w="120" w:type="dxa"/>
            </w:tcMar>
          </w:tcPr>
          <w:p w14:paraId="55992E6C" w14:textId="77777777" w:rsidR="003A5954" w:rsidRDefault="00DD1E8F">
            <w:pPr>
              <w:pStyle w:val="tdTableStyle-Appendix-BodyE-Column2-Body2"/>
            </w:pPr>
            <w:r>
              <w:rPr>
                <w:rStyle w:val="spanFormFieldEmphasis"/>
              </w:rPr>
              <w:t>First Name</w:t>
            </w:r>
          </w:p>
        </w:tc>
        <w:tc>
          <w:tcPr>
            <w:tcW w:w="5385" w:type="dxa"/>
            <w:tcBorders>
              <w:bottom w:val="single" w:sz="6" w:space="0" w:color="F08080"/>
              <w:right w:val="single" w:sz="6" w:space="0" w:color="F08080"/>
            </w:tcBorders>
            <w:tcMar>
              <w:left w:w="120" w:type="dxa"/>
              <w:right w:w="120" w:type="dxa"/>
            </w:tcMar>
          </w:tcPr>
          <w:p w14:paraId="7096CEE1" w14:textId="77777777" w:rsidR="003A5954" w:rsidRDefault="00DD1E8F">
            <w:pPr>
              <w:pStyle w:val="p2"/>
            </w:pPr>
            <w:r>
              <w:rPr>
                <w:color w:val="000000"/>
              </w:rPr>
              <w:t xml:space="preserve">The worker's first name. Ignored if </w:t>
            </w:r>
            <w:r>
              <w:rPr>
                <w:rStyle w:val="spanFormFieldEmphasis"/>
              </w:rPr>
              <w:t>Worker ID</w:t>
            </w:r>
            <w:r>
              <w:rPr>
                <w:color w:val="000000"/>
              </w:rPr>
              <w:t xml:space="preserve"> exists.</w:t>
            </w:r>
          </w:p>
        </w:tc>
        <w:tc>
          <w:tcPr>
            <w:tcW w:w="1995" w:type="dxa"/>
            <w:tcBorders>
              <w:bottom w:val="single" w:sz="6" w:space="0" w:color="F08080"/>
            </w:tcBorders>
            <w:tcMar>
              <w:left w:w="120" w:type="dxa"/>
              <w:right w:w="120" w:type="dxa"/>
            </w:tcMar>
          </w:tcPr>
          <w:p w14:paraId="648B9249"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07655910" w14:textId="77777777">
        <w:tc>
          <w:tcPr>
            <w:tcW w:w="1601" w:type="dxa"/>
            <w:tcBorders>
              <w:bottom w:val="single" w:sz="6" w:space="0" w:color="F08080"/>
              <w:right w:val="single" w:sz="6" w:space="0" w:color="F08080"/>
            </w:tcBorders>
            <w:shd w:val="clear" w:color="auto" w:fill="EFD3D2"/>
            <w:tcMar>
              <w:left w:w="120" w:type="dxa"/>
              <w:right w:w="120" w:type="dxa"/>
            </w:tcMar>
          </w:tcPr>
          <w:p w14:paraId="66F7C9A0" w14:textId="77777777" w:rsidR="003A5954" w:rsidRDefault="00DD1E8F">
            <w:pPr>
              <w:pStyle w:val="tdTableStyle-Appendix-BodyE-Column2-Body1"/>
              <w:shd w:val="clear" w:color="auto" w:fill="EFD3D2"/>
            </w:pPr>
            <w:r>
              <w:rPr>
                <w:rStyle w:val="spanFormFieldEmphasis"/>
                <w:shd w:val="clear" w:color="auto" w:fill="EFD3D2"/>
              </w:rPr>
              <w:t>Middle Name</w:t>
            </w:r>
          </w:p>
        </w:tc>
        <w:tc>
          <w:tcPr>
            <w:tcW w:w="5385" w:type="dxa"/>
            <w:tcBorders>
              <w:bottom w:val="single" w:sz="6" w:space="0" w:color="F08080"/>
              <w:right w:val="single" w:sz="6" w:space="0" w:color="F08080"/>
            </w:tcBorders>
            <w:shd w:val="clear" w:color="auto" w:fill="EFD3D2"/>
            <w:tcMar>
              <w:left w:w="120" w:type="dxa"/>
              <w:right w:w="120" w:type="dxa"/>
            </w:tcMar>
          </w:tcPr>
          <w:p w14:paraId="4AFEDEF5" w14:textId="77777777" w:rsidR="003A5954" w:rsidRDefault="00DD1E8F">
            <w:pPr>
              <w:pStyle w:val="p2"/>
            </w:pPr>
            <w:r>
              <w:rPr>
                <w:color w:val="000000"/>
              </w:rPr>
              <w:t xml:space="preserve">The worker's middle name. Ignored if </w:t>
            </w:r>
            <w:r>
              <w:rPr>
                <w:rStyle w:val="spanFormFieldEmphasis"/>
              </w:rPr>
              <w:t>Worker ID</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2EBC430F"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11CDF4BA" w14:textId="77777777">
        <w:tc>
          <w:tcPr>
            <w:tcW w:w="1601" w:type="dxa"/>
            <w:tcBorders>
              <w:bottom w:val="single" w:sz="6" w:space="0" w:color="F08080"/>
              <w:right w:val="single" w:sz="6" w:space="0" w:color="F08080"/>
            </w:tcBorders>
            <w:tcMar>
              <w:left w:w="120" w:type="dxa"/>
              <w:right w:w="120" w:type="dxa"/>
            </w:tcMar>
          </w:tcPr>
          <w:p w14:paraId="561680A5" w14:textId="77777777" w:rsidR="003A5954" w:rsidRDefault="00DD1E8F">
            <w:pPr>
              <w:pStyle w:val="tdTableStyle-Appendix-BodyE-Column2-Body2"/>
            </w:pPr>
            <w:r>
              <w:rPr>
                <w:rStyle w:val="spanFormFieldEmphasis"/>
              </w:rPr>
              <w:t>National ID</w:t>
            </w:r>
          </w:p>
        </w:tc>
        <w:tc>
          <w:tcPr>
            <w:tcW w:w="5385" w:type="dxa"/>
            <w:tcBorders>
              <w:bottom w:val="single" w:sz="6" w:space="0" w:color="F08080"/>
              <w:right w:val="single" w:sz="6" w:space="0" w:color="F08080"/>
            </w:tcBorders>
            <w:tcMar>
              <w:left w:w="120" w:type="dxa"/>
              <w:right w:w="120" w:type="dxa"/>
            </w:tcMar>
          </w:tcPr>
          <w:p w14:paraId="38521EDF" w14:textId="77777777" w:rsidR="003A5954" w:rsidRDefault="00DD1E8F">
            <w:pPr>
              <w:pStyle w:val="p2"/>
            </w:pPr>
            <w:r>
              <w:rPr>
                <w:color w:val="000000"/>
              </w:rPr>
              <w:t xml:space="preserve">The worker's government-issued identification number. Ignored if </w:t>
            </w:r>
            <w:r>
              <w:rPr>
                <w:rStyle w:val="spanFormFieldEmphasis"/>
              </w:rPr>
              <w:t>Worker ID</w:t>
            </w:r>
            <w:r>
              <w:rPr>
                <w:color w:val="000000"/>
              </w:rPr>
              <w:t xml:space="preserve"> exists.</w:t>
            </w:r>
          </w:p>
        </w:tc>
        <w:tc>
          <w:tcPr>
            <w:tcW w:w="1995" w:type="dxa"/>
            <w:tcBorders>
              <w:bottom w:val="single" w:sz="6" w:space="0" w:color="F08080"/>
            </w:tcBorders>
            <w:tcMar>
              <w:left w:w="120" w:type="dxa"/>
              <w:right w:w="120" w:type="dxa"/>
            </w:tcMar>
          </w:tcPr>
          <w:p w14:paraId="41771E30"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2AD08DA3" w14:textId="77777777">
        <w:tc>
          <w:tcPr>
            <w:tcW w:w="1601" w:type="dxa"/>
            <w:tcBorders>
              <w:bottom w:val="single" w:sz="6" w:space="0" w:color="F08080"/>
              <w:right w:val="single" w:sz="6" w:space="0" w:color="F08080"/>
            </w:tcBorders>
            <w:shd w:val="clear" w:color="auto" w:fill="EFD3D2"/>
            <w:tcMar>
              <w:left w:w="120" w:type="dxa"/>
              <w:right w:w="120" w:type="dxa"/>
            </w:tcMar>
          </w:tcPr>
          <w:p w14:paraId="25323C85" w14:textId="77777777" w:rsidR="003A5954" w:rsidRDefault="00DD1E8F">
            <w:pPr>
              <w:pStyle w:val="tdTableStyle-Appendix-BodyE-Column2-Body1"/>
              <w:shd w:val="clear" w:color="auto" w:fill="EFD3D2"/>
            </w:pPr>
            <w:r>
              <w:rPr>
                <w:rStyle w:val="spanFormFieldEmphasis"/>
                <w:shd w:val="clear" w:color="auto" w:fill="EFD3D2"/>
              </w:rPr>
              <w:t>Position</w:t>
            </w:r>
          </w:p>
        </w:tc>
        <w:tc>
          <w:tcPr>
            <w:tcW w:w="5385" w:type="dxa"/>
            <w:tcBorders>
              <w:bottom w:val="single" w:sz="6" w:space="0" w:color="F08080"/>
              <w:right w:val="single" w:sz="6" w:space="0" w:color="F08080"/>
            </w:tcBorders>
            <w:shd w:val="clear" w:color="auto" w:fill="EFD3D2"/>
            <w:tcMar>
              <w:left w:w="120" w:type="dxa"/>
              <w:right w:w="120" w:type="dxa"/>
            </w:tcMar>
          </w:tcPr>
          <w:p w14:paraId="13486F98" w14:textId="77777777" w:rsidR="003A5954" w:rsidRDefault="00DD1E8F">
            <w:pPr>
              <w:pStyle w:val="p"/>
            </w:pPr>
            <w:r>
              <w:rPr>
                <w:color w:val="000000"/>
              </w:rPr>
              <w:t>The worker's position ID that identifies the position that the earning applies to.</w:t>
            </w:r>
          </w:p>
        </w:tc>
        <w:tc>
          <w:tcPr>
            <w:tcW w:w="1995" w:type="dxa"/>
            <w:tcBorders>
              <w:bottom w:val="single" w:sz="6" w:space="0" w:color="F08080"/>
            </w:tcBorders>
            <w:shd w:val="clear" w:color="auto" w:fill="EFD3D2"/>
            <w:tcMar>
              <w:left w:w="120" w:type="dxa"/>
              <w:right w:w="120" w:type="dxa"/>
            </w:tcMar>
          </w:tcPr>
          <w:p w14:paraId="5CEDD350" w14:textId="77777777" w:rsidR="003A5954" w:rsidRDefault="00DD1E8F">
            <w:pPr>
              <w:pStyle w:val="p"/>
            </w:pPr>
            <w:r>
              <w:rPr>
                <w:color w:val="000000"/>
              </w:rPr>
              <w:t>No</w:t>
            </w:r>
          </w:p>
        </w:tc>
      </w:tr>
      <w:tr w:rsidR="003A5954" w14:paraId="3F83B4C7" w14:textId="77777777">
        <w:tc>
          <w:tcPr>
            <w:tcW w:w="1601" w:type="dxa"/>
            <w:tcBorders>
              <w:bottom w:val="single" w:sz="6" w:space="0" w:color="F08080"/>
              <w:right w:val="single" w:sz="6" w:space="0" w:color="F08080"/>
            </w:tcBorders>
            <w:tcMar>
              <w:left w:w="120" w:type="dxa"/>
              <w:right w:w="120" w:type="dxa"/>
            </w:tcMar>
          </w:tcPr>
          <w:p w14:paraId="1DD67D6F" w14:textId="77777777" w:rsidR="003A5954" w:rsidRDefault="00DD1E8F">
            <w:pPr>
              <w:pStyle w:val="tdTableStyle-Appendix-BodyE-Column2-Body2"/>
            </w:pPr>
            <w:r>
              <w:rPr>
                <w:rStyle w:val="spanFormFieldEmphasis"/>
              </w:rPr>
              <w:t>Position Description</w:t>
            </w:r>
          </w:p>
        </w:tc>
        <w:tc>
          <w:tcPr>
            <w:tcW w:w="5385" w:type="dxa"/>
            <w:tcBorders>
              <w:bottom w:val="single" w:sz="6" w:space="0" w:color="F08080"/>
              <w:right w:val="single" w:sz="6" w:space="0" w:color="F08080"/>
            </w:tcBorders>
            <w:tcMar>
              <w:left w:w="120" w:type="dxa"/>
              <w:right w:w="120" w:type="dxa"/>
            </w:tcMar>
          </w:tcPr>
          <w:p w14:paraId="4896CF49" w14:textId="77777777" w:rsidR="003A5954" w:rsidRDefault="00DD1E8F">
            <w:pPr>
              <w:pStyle w:val="p2"/>
            </w:pPr>
            <w:r>
              <w:rPr>
                <w:color w:val="000000"/>
              </w:rPr>
              <w:t xml:space="preserve">The worker's position description that identifies the position that the earning applies to. Ignored if </w:t>
            </w:r>
            <w:r>
              <w:rPr>
                <w:rStyle w:val="spanFormFieldEmphasis"/>
              </w:rPr>
              <w:t>Position</w:t>
            </w:r>
            <w:r>
              <w:rPr>
                <w:color w:val="000000"/>
              </w:rPr>
              <w:t xml:space="preserve"> exists.</w:t>
            </w:r>
          </w:p>
        </w:tc>
        <w:tc>
          <w:tcPr>
            <w:tcW w:w="1995" w:type="dxa"/>
            <w:tcBorders>
              <w:bottom w:val="single" w:sz="6" w:space="0" w:color="F08080"/>
            </w:tcBorders>
            <w:tcMar>
              <w:left w:w="120" w:type="dxa"/>
              <w:right w:w="120" w:type="dxa"/>
            </w:tcMar>
          </w:tcPr>
          <w:p w14:paraId="5C9AF3B1" w14:textId="77777777" w:rsidR="003A5954" w:rsidRDefault="00DD1E8F">
            <w:pPr>
              <w:pStyle w:val="p"/>
            </w:pPr>
            <w:r>
              <w:rPr>
                <w:color w:val="000000"/>
              </w:rPr>
              <w:t>No</w:t>
            </w:r>
          </w:p>
        </w:tc>
      </w:tr>
      <w:tr w:rsidR="003A5954" w14:paraId="7FE85C3E" w14:textId="77777777">
        <w:tc>
          <w:tcPr>
            <w:tcW w:w="1601" w:type="dxa"/>
            <w:tcBorders>
              <w:bottom w:val="single" w:sz="6" w:space="0" w:color="F08080"/>
              <w:right w:val="single" w:sz="6" w:space="0" w:color="F08080"/>
            </w:tcBorders>
            <w:shd w:val="clear" w:color="auto" w:fill="EFD3D2"/>
            <w:tcMar>
              <w:left w:w="120" w:type="dxa"/>
              <w:right w:w="120" w:type="dxa"/>
            </w:tcMar>
          </w:tcPr>
          <w:p w14:paraId="3ABB0A37" w14:textId="77777777" w:rsidR="003A5954" w:rsidRDefault="00DD1E8F">
            <w:pPr>
              <w:pStyle w:val="tdTableStyle-Appendix-BodyE-Column2-Body1"/>
              <w:shd w:val="clear" w:color="auto" w:fill="EFD3D2"/>
            </w:pPr>
            <w:r>
              <w:rPr>
                <w:rStyle w:val="spanFormFieldEmphasis"/>
                <w:shd w:val="clear" w:color="auto" w:fill="EFD3D2"/>
              </w:rPr>
              <w:t>Position Title</w:t>
            </w:r>
          </w:p>
        </w:tc>
        <w:tc>
          <w:tcPr>
            <w:tcW w:w="5385" w:type="dxa"/>
            <w:tcBorders>
              <w:bottom w:val="single" w:sz="6" w:space="0" w:color="F08080"/>
              <w:right w:val="single" w:sz="6" w:space="0" w:color="F08080"/>
            </w:tcBorders>
            <w:shd w:val="clear" w:color="auto" w:fill="EFD3D2"/>
            <w:tcMar>
              <w:left w:w="120" w:type="dxa"/>
              <w:right w:w="120" w:type="dxa"/>
            </w:tcMar>
          </w:tcPr>
          <w:p w14:paraId="3483A43E" w14:textId="77777777" w:rsidR="003A5954" w:rsidRDefault="00DD1E8F">
            <w:pPr>
              <w:pStyle w:val="p2"/>
            </w:pPr>
            <w:r>
              <w:rPr>
                <w:color w:val="000000"/>
              </w:rPr>
              <w:t xml:space="preserve">The worker's position description that identifies the position that the earning applies to. Ignored if </w:t>
            </w:r>
            <w:r>
              <w:rPr>
                <w:rStyle w:val="spanFormFieldEmphasis"/>
              </w:rPr>
              <w:t>Position</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3940A435" w14:textId="77777777" w:rsidR="003A5954" w:rsidRDefault="00DD1E8F">
            <w:pPr>
              <w:pStyle w:val="p"/>
            </w:pPr>
            <w:r>
              <w:rPr>
                <w:color w:val="000000"/>
              </w:rPr>
              <w:t>No</w:t>
            </w:r>
          </w:p>
        </w:tc>
      </w:tr>
      <w:tr w:rsidR="003A5954" w14:paraId="3E6CA145" w14:textId="77777777">
        <w:tc>
          <w:tcPr>
            <w:tcW w:w="1601" w:type="dxa"/>
            <w:tcBorders>
              <w:bottom w:val="single" w:sz="6" w:space="0" w:color="F08080"/>
              <w:right w:val="single" w:sz="6" w:space="0" w:color="F08080"/>
            </w:tcBorders>
            <w:tcMar>
              <w:left w:w="120" w:type="dxa"/>
              <w:right w:w="120" w:type="dxa"/>
            </w:tcMar>
          </w:tcPr>
          <w:p w14:paraId="1027B24F" w14:textId="77777777" w:rsidR="003A5954" w:rsidRDefault="00DD1E8F">
            <w:pPr>
              <w:pStyle w:val="tdTableStyle-Appendix-BodyE-Column2-Body2"/>
            </w:pPr>
            <w:r>
              <w:rPr>
                <w:rStyle w:val="spanFormFieldEmphasis"/>
              </w:rPr>
              <w:t>Date</w:t>
            </w:r>
          </w:p>
        </w:tc>
        <w:tc>
          <w:tcPr>
            <w:tcW w:w="5385" w:type="dxa"/>
            <w:tcBorders>
              <w:bottom w:val="single" w:sz="6" w:space="0" w:color="F08080"/>
              <w:right w:val="single" w:sz="6" w:space="0" w:color="F08080"/>
            </w:tcBorders>
            <w:tcMar>
              <w:left w:w="120" w:type="dxa"/>
              <w:right w:w="120" w:type="dxa"/>
            </w:tcMar>
          </w:tcPr>
          <w:p w14:paraId="5DF036DF" w14:textId="77777777" w:rsidR="003A5954" w:rsidRDefault="00DD1E8F">
            <w:pPr>
              <w:pStyle w:val="p"/>
            </w:pPr>
            <w:r>
              <w:rPr>
                <w:color w:val="000000"/>
              </w:rPr>
              <w:t>The date for the earnings record.</w:t>
            </w:r>
          </w:p>
        </w:tc>
        <w:tc>
          <w:tcPr>
            <w:tcW w:w="1995" w:type="dxa"/>
            <w:tcBorders>
              <w:bottom w:val="single" w:sz="6" w:space="0" w:color="F08080"/>
            </w:tcBorders>
            <w:tcMar>
              <w:left w:w="120" w:type="dxa"/>
              <w:right w:w="120" w:type="dxa"/>
            </w:tcMar>
          </w:tcPr>
          <w:p w14:paraId="6375EF5D" w14:textId="77777777" w:rsidR="003A5954" w:rsidRDefault="00DD1E8F">
            <w:pPr>
              <w:pStyle w:val="p"/>
            </w:pPr>
            <w:r>
              <w:rPr>
                <w:color w:val="000000"/>
              </w:rPr>
              <w:t>Yes</w:t>
            </w:r>
          </w:p>
        </w:tc>
      </w:tr>
      <w:tr w:rsidR="003A5954" w14:paraId="48F8B633" w14:textId="77777777">
        <w:tc>
          <w:tcPr>
            <w:tcW w:w="1601" w:type="dxa"/>
            <w:tcBorders>
              <w:bottom w:val="single" w:sz="6" w:space="0" w:color="F08080"/>
              <w:right w:val="single" w:sz="6" w:space="0" w:color="F08080"/>
            </w:tcBorders>
            <w:shd w:val="clear" w:color="auto" w:fill="EFD3D2"/>
            <w:tcMar>
              <w:left w:w="120" w:type="dxa"/>
              <w:right w:w="120" w:type="dxa"/>
            </w:tcMar>
          </w:tcPr>
          <w:p w14:paraId="6873AFC7" w14:textId="77777777" w:rsidR="003A5954" w:rsidRDefault="00DD1E8F">
            <w:pPr>
              <w:pStyle w:val="tdTableStyle-Appendix-BodyE-Column2-Body1"/>
              <w:shd w:val="clear" w:color="auto" w:fill="EFD3D2"/>
            </w:pPr>
            <w:r>
              <w:rPr>
                <w:rStyle w:val="spanFormFieldEmphasis"/>
                <w:shd w:val="clear" w:color="auto" w:fill="EFD3D2"/>
              </w:rPr>
              <w:t>Year</w:t>
            </w:r>
          </w:p>
        </w:tc>
        <w:tc>
          <w:tcPr>
            <w:tcW w:w="5385" w:type="dxa"/>
            <w:tcBorders>
              <w:bottom w:val="single" w:sz="6" w:space="0" w:color="F08080"/>
              <w:right w:val="single" w:sz="6" w:space="0" w:color="F08080"/>
            </w:tcBorders>
            <w:shd w:val="clear" w:color="auto" w:fill="EFD3D2"/>
            <w:tcMar>
              <w:left w:w="120" w:type="dxa"/>
              <w:right w:w="120" w:type="dxa"/>
            </w:tcMar>
          </w:tcPr>
          <w:p w14:paraId="392B4BB8" w14:textId="77777777" w:rsidR="003A5954" w:rsidRDefault="00DD1E8F">
            <w:pPr>
              <w:pStyle w:val="p2"/>
            </w:pPr>
            <w:r>
              <w:rPr>
                <w:color w:val="000000"/>
              </w:rPr>
              <w:t xml:space="preserve">The year component of the date for the earnings record. Ignored if </w:t>
            </w:r>
            <w:r>
              <w:rPr>
                <w:rStyle w:val="spanFormFieldEmphasis"/>
              </w:rPr>
              <w:t>Date</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4D04B74C" w14:textId="77777777" w:rsidR="003A5954" w:rsidRDefault="00DD1E8F">
            <w:pPr>
              <w:pStyle w:val="p2"/>
            </w:pPr>
            <w:r>
              <w:rPr>
                <w:color w:val="000000"/>
              </w:rPr>
              <w:t xml:space="preserve">No, if </w:t>
            </w:r>
            <w:r>
              <w:rPr>
                <w:rStyle w:val="spanFormFieldEmphasis"/>
              </w:rPr>
              <w:t>Date</w:t>
            </w:r>
            <w:r>
              <w:rPr>
                <w:color w:val="000000"/>
              </w:rPr>
              <w:t xml:space="preserve"> exists. Otherwise, Yes.</w:t>
            </w:r>
          </w:p>
        </w:tc>
      </w:tr>
      <w:tr w:rsidR="003A5954" w14:paraId="0E9FEC85" w14:textId="77777777">
        <w:tc>
          <w:tcPr>
            <w:tcW w:w="1601" w:type="dxa"/>
            <w:tcBorders>
              <w:bottom w:val="single" w:sz="6" w:space="0" w:color="F08080"/>
              <w:right w:val="single" w:sz="6" w:space="0" w:color="F08080"/>
            </w:tcBorders>
            <w:tcMar>
              <w:left w:w="120" w:type="dxa"/>
              <w:right w:w="120" w:type="dxa"/>
            </w:tcMar>
          </w:tcPr>
          <w:p w14:paraId="0872A955" w14:textId="77777777" w:rsidR="003A5954" w:rsidRDefault="00DD1E8F">
            <w:pPr>
              <w:pStyle w:val="tdTableStyle-Appendix-BodyE-Column2-Body2"/>
            </w:pPr>
            <w:r>
              <w:rPr>
                <w:rStyle w:val="spanFormFieldEmphasis"/>
              </w:rPr>
              <w:t>Month</w:t>
            </w:r>
          </w:p>
        </w:tc>
        <w:tc>
          <w:tcPr>
            <w:tcW w:w="5385" w:type="dxa"/>
            <w:tcBorders>
              <w:bottom w:val="single" w:sz="6" w:space="0" w:color="F08080"/>
              <w:right w:val="single" w:sz="6" w:space="0" w:color="F08080"/>
            </w:tcBorders>
            <w:tcMar>
              <w:left w:w="120" w:type="dxa"/>
              <w:right w:w="120" w:type="dxa"/>
            </w:tcMar>
          </w:tcPr>
          <w:p w14:paraId="31D6DD73" w14:textId="77777777" w:rsidR="003A5954" w:rsidRDefault="00DD1E8F">
            <w:pPr>
              <w:pStyle w:val="p2"/>
            </w:pPr>
            <w:r>
              <w:rPr>
                <w:color w:val="000000"/>
              </w:rPr>
              <w:t xml:space="preserve">The month component of the date for the earnings record. Ignored if </w:t>
            </w:r>
            <w:r>
              <w:rPr>
                <w:rStyle w:val="spanFormFieldEmphasis"/>
              </w:rPr>
              <w:t>Date</w:t>
            </w:r>
            <w:r>
              <w:rPr>
                <w:color w:val="000000"/>
              </w:rPr>
              <w:t xml:space="preserve"> exists.</w:t>
            </w:r>
          </w:p>
        </w:tc>
        <w:tc>
          <w:tcPr>
            <w:tcW w:w="1995" w:type="dxa"/>
            <w:tcBorders>
              <w:bottom w:val="single" w:sz="6" w:space="0" w:color="F08080"/>
            </w:tcBorders>
            <w:tcMar>
              <w:left w:w="120" w:type="dxa"/>
              <w:right w:w="120" w:type="dxa"/>
            </w:tcMar>
          </w:tcPr>
          <w:p w14:paraId="1AFA47C4" w14:textId="77777777" w:rsidR="003A5954" w:rsidRDefault="00DD1E8F">
            <w:pPr>
              <w:pStyle w:val="p2"/>
            </w:pPr>
            <w:r>
              <w:rPr>
                <w:color w:val="000000"/>
              </w:rPr>
              <w:t xml:space="preserve">No, if </w:t>
            </w:r>
            <w:r>
              <w:rPr>
                <w:rStyle w:val="spanFormFieldEmphasis"/>
              </w:rPr>
              <w:t>Date</w:t>
            </w:r>
            <w:r>
              <w:rPr>
                <w:color w:val="000000"/>
              </w:rPr>
              <w:t xml:space="preserve"> exists. Otherwise, Yes.</w:t>
            </w:r>
          </w:p>
        </w:tc>
      </w:tr>
      <w:tr w:rsidR="003A5954" w14:paraId="602FDEF6" w14:textId="77777777">
        <w:tc>
          <w:tcPr>
            <w:tcW w:w="1601" w:type="dxa"/>
            <w:tcBorders>
              <w:bottom w:val="single" w:sz="6" w:space="0" w:color="F08080"/>
              <w:right w:val="single" w:sz="6" w:space="0" w:color="F08080"/>
            </w:tcBorders>
            <w:shd w:val="clear" w:color="auto" w:fill="EFD3D2"/>
            <w:tcMar>
              <w:left w:w="120" w:type="dxa"/>
              <w:right w:w="120" w:type="dxa"/>
            </w:tcMar>
          </w:tcPr>
          <w:p w14:paraId="28415447" w14:textId="77777777" w:rsidR="003A5954" w:rsidRDefault="00DD1E8F">
            <w:pPr>
              <w:pStyle w:val="tdTableStyle-Appendix-BodyE-Column2-Body1"/>
              <w:shd w:val="clear" w:color="auto" w:fill="EFD3D2"/>
            </w:pPr>
            <w:r>
              <w:rPr>
                <w:rStyle w:val="spanFormFieldEmphasis"/>
                <w:shd w:val="clear" w:color="auto" w:fill="EFD3D2"/>
              </w:rPr>
              <w:t>Day</w:t>
            </w:r>
          </w:p>
        </w:tc>
        <w:tc>
          <w:tcPr>
            <w:tcW w:w="5385" w:type="dxa"/>
            <w:tcBorders>
              <w:bottom w:val="single" w:sz="6" w:space="0" w:color="F08080"/>
              <w:right w:val="single" w:sz="6" w:space="0" w:color="F08080"/>
            </w:tcBorders>
            <w:shd w:val="clear" w:color="auto" w:fill="EFD3D2"/>
            <w:tcMar>
              <w:left w:w="120" w:type="dxa"/>
              <w:right w:w="120" w:type="dxa"/>
            </w:tcMar>
          </w:tcPr>
          <w:p w14:paraId="6D4AF6D7" w14:textId="77777777" w:rsidR="003A5954" w:rsidRDefault="00DD1E8F">
            <w:pPr>
              <w:pStyle w:val="p2"/>
            </w:pPr>
            <w:r>
              <w:rPr>
                <w:color w:val="000000"/>
              </w:rPr>
              <w:t xml:space="preserve">The day component of the date for the earnings record. Ignored if </w:t>
            </w:r>
            <w:r>
              <w:rPr>
                <w:rStyle w:val="spanFormFieldEmphasis"/>
              </w:rPr>
              <w:t>Date</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6FEC8825" w14:textId="77777777" w:rsidR="003A5954" w:rsidRDefault="00DD1E8F">
            <w:pPr>
              <w:pStyle w:val="p2"/>
            </w:pPr>
            <w:r>
              <w:rPr>
                <w:color w:val="000000"/>
              </w:rPr>
              <w:t xml:space="preserve">No, if </w:t>
            </w:r>
            <w:r>
              <w:rPr>
                <w:rStyle w:val="spanFormFieldEmphasis"/>
              </w:rPr>
              <w:t>Date</w:t>
            </w:r>
            <w:r>
              <w:rPr>
                <w:color w:val="000000"/>
              </w:rPr>
              <w:t xml:space="preserve"> exists. Otherwise, Yes.</w:t>
            </w:r>
          </w:p>
        </w:tc>
      </w:tr>
      <w:tr w:rsidR="003A5954" w14:paraId="0F85B9C5" w14:textId="77777777">
        <w:tc>
          <w:tcPr>
            <w:tcW w:w="1601" w:type="dxa"/>
            <w:tcBorders>
              <w:bottom w:val="single" w:sz="6" w:space="0" w:color="F08080"/>
              <w:right w:val="single" w:sz="6" w:space="0" w:color="F08080"/>
            </w:tcBorders>
            <w:tcMar>
              <w:left w:w="120" w:type="dxa"/>
              <w:right w:w="120" w:type="dxa"/>
            </w:tcMar>
          </w:tcPr>
          <w:p w14:paraId="27897662" w14:textId="77777777" w:rsidR="003A5954" w:rsidRDefault="00DD1E8F">
            <w:pPr>
              <w:pStyle w:val="tdTableStyle-Appendix-BodyE-Column2-Body2"/>
            </w:pPr>
            <w:r>
              <w:rPr>
                <w:rStyle w:val="spanFormFieldEmphasis"/>
              </w:rPr>
              <w:t>Earning</w:t>
            </w:r>
          </w:p>
        </w:tc>
        <w:tc>
          <w:tcPr>
            <w:tcW w:w="5385" w:type="dxa"/>
            <w:tcBorders>
              <w:bottom w:val="single" w:sz="6" w:space="0" w:color="F08080"/>
              <w:right w:val="single" w:sz="6" w:space="0" w:color="F08080"/>
            </w:tcBorders>
            <w:tcMar>
              <w:left w:w="120" w:type="dxa"/>
              <w:right w:w="120" w:type="dxa"/>
            </w:tcMar>
          </w:tcPr>
          <w:p w14:paraId="5F8F6078" w14:textId="77777777" w:rsidR="003A5954" w:rsidRDefault="00DD1E8F">
            <w:pPr>
              <w:pStyle w:val="p"/>
            </w:pPr>
            <w:r>
              <w:rPr>
                <w:color w:val="000000"/>
              </w:rPr>
              <w:t>The earning code that the worker's earning is charged to.</w:t>
            </w:r>
          </w:p>
        </w:tc>
        <w:tc>
          <w:tcPr>
            <w:tcW w:w="1995" w:type="dxa"/>
            <w:tcBorders>
              <w:bottom w:val="single" w:sz="6" w:space="0" w:color="F08080"/>
            </w:tcBorders>
            <w:tcMar>
              <w:left w:w="120" w:type="dxa"/>
              <w:right w:w="120" w:type="dxa"/>
            </w:tcMar>
          </w:tcPr>
          <w:p w14:paraId="1A74D7C1" w14:textId="77777777" w:rsidR="003A5954" w:rsidRDefault="00DD1E8F">
            <w:pPr>
              <w:pStyle w:val="p"/>
            </w:pPr>
            <w:r>
              <w:rPr>
                <w:color w:val="000000"/>
              </w:rPr>
              <w:t>Yes</w:t>
            </w:r>
          </w:p>
        </w:tc>
      </w:tr>
      <w:tr w:rsidR="003A5954" w14:paraId="180B23EB" w14:textId="77777777">
        <w:tc>
          <w:tcPr>
            <w:tcW w:w="1601" w:type="dxa"/>
            <w:tcBorders>
              <w:bottom w:val="single" w:sz="6" w:space="0" w:color="F08080"/>
              <w:right w:val="single" w:sz="6" w:space="0" w:color="F08080"/>
            </w:tcBorders>
            <w:shd w:val="clear" w:color="auto" w:fill="EFD3D2"/>
            <w:tcMar>
              <w:left w:w="120" w:type="dxa"/>
              <w:right w:w="120" w:type="dxa"/>
            </w:tcMar>
          </w:tcPr>
          <w:p w14:paraId="183465F4" w14:textId="77777777" w:rsidR="003A5954" w:rsidRDefault="00DD1E8F">
            <w:pPr>
              <w:pStyle w:val="tdTableStyle-Appendix-BodyE-Column2-Body1"/>
              <w:shd w:val="clear" w:color="auto" w:fill="EFD3D2"/>
            </w:pPr>
            <w:r>
              <w:rPr>
                <w:rStyle w:val="spanFormFieldEmphasis"/>
                <w:shd w:val="clear" w:color="auto" w:fill="EFD3D2"/>
              </w:rPr>
              <w:t>Earning Description</w:t>
            </w:r>
          </w:p>
        </w:tc>
        <w:tc>
          <w:tcPr>
            <w:tcW w:w="5385" w:type="dxa"/>
            <w:tcBorders>
              <w:bottom w:val="single" w:sz="6" w:space="0" w:color="F08080"/>
              <w:right w:val="single" w:sz="6" w:space="0" w:color="F08080"/>
            </w:tcBorders>
            <w:shd w:val="clear" w:color="auto" w:fill="EFD3D2"/>
            <w:tcMar>
              <w:left w:w="120" w:type="dxa"/>
              <w:right w:w="120" w:type="dxa"/>
            </w:tcMar>
          </w:tcPr>
          <w:p w14:paraId="2D37FBA3" w14:textId="77777777" w:rsidR="003A5954" w:rsidRDefault="00DD1E8F">
            <w:pPr>
              <w:pStyle w:val="p2"/>
            </w:pPr>
            <w:r>
              <w:rPr>
                <w:color w:val="000000"/>
              </w:rPr>
              <w:t xml:space="preserve">The description of the earning code that the worker's earning is charged to. Ignored if </w:t>
            </w:r>
            <w:r>
              <w:rPr>
                <w:rStyle w:val="spanFormFieldEmphasis"/>
              </w:rPr>
              <w:t>Earning</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57BD6651" w14:textId="77777777" w:rsidR="003A5954" w:rsidRDefault="00DD1E8F">
            <w:pPr>
              <w:pStyle w:val="p2"/>
            </w:pPr>
            <w:r>
              <w:rPr>
                <w:color w:val="000000"/>
              </w:rPr>
              <w:t xml:space="preserve">No, if </w:t>
            </w:r>
            <w:r>
              <w:rPr>
                <w:rStyle w:val="spanFormFieldEmphasis"/>
              </w:rPr>
              <w:t>Earning</w:t>
            </w:r>
            <w:r>
              <w:rPr>
                <w:color w:val="000000"/>
              </w:rPr>
              <w:t xml:space="preserve"> exists. Otherwise, Yes.</w:t>
            </w:r>
          </w:p>
        </w:tc>
      </w:tr>
      <w:tr w:rsidR="003A5954" w14:paraId="221B655B" w14:textId="77777777">
        <w:tc>
          <w:tcPr>
            <w:tcW w:w="1601" w:type="dxa"/>
            <w:tcBorders>
              <w:bottom w:val="single" w:sz="6" w:space="0" w:color="F08080"/>
              <w:right w:val="single" w:sz="6" w:space="0" w:color="F08080"/>
            </w:tcBorders>
            <w:tcMar>
              <w:left w:w="120" w:type="dxa"/>
              <w:right w:w="120" w:type="dxa"/>
            </w:tcMar>
          </w:tcPr>
          <w:p w14:paraId="7E6DB6D3" w14:textId="77777777" w:rsidR="003A5954" w:rsidRDefault="00DD1E8F">
            <w:pPr>
              <w:pStyle w:val="tdTableStyle-Appendix-BodyE-Column2-Body2"/>
            </w:pPr>
            <w:r>
              <w:rPr>
                <w:rStyle w:val="spanFormFieldEmphasis"/>
              </w:rPr>
              <w:t>Amount</w:t>
            </w:r>
          </w:p>
        </w:tc>
        <w:tc>
          <w:tcPr>
            <w:tcW w:w="5385" w:type="dxa"/>
            <w:tcBorders>
              <w:bottom w:val="single" w:sz="6" w:space="0" w:color="F08080"/>
              <w:right w:val="single" w:sz="6" w:space="0" w:color="F08080"/>
            </w:tcBorders>
            <w:tcMar>
              <w:left w:w="120" w:type="dxa"/>
              <w:right w:w="120" w:type="dxa"/>
            </w:tcMar>
          </w:tcPr>
          <w:p w14:paraId="520BAF4B" w14:textId="77777777" w:rsidR="003A5954" w:rsidRDefault="00DD1E8F">
            <w:pPr>
              <w:pStyle w:val="p"/>
            </w:pPr>
            <w:r>
              <w:rPr>
                <w:color w:val="000000"/>
              </w:rPr>
              <w:t>The earning amount to be paid to the worker.</w:t>
            </w:r>
          </w:p>
        </w:tc>
        <w:tc>
          <w:tcPr>
            <w:tcW w:w="1995" w:type="dxa"/>
            <w:tcBorders>
              <w:bottom w:val="single" w:sz="6" w:space="0" w:color="F08080"/>
            </w:tcBorders>
            <w:tcMar>
              <w:left w:w="120" w:type="dxa"/>
              <w:right w:w="120" w:type="dxa"/>
            </w:tcMar>
          </w:tcPr>
          <w:p w14:paraId="2550A6CA" w14:textId="77777777" w:rsidR="003A5954" w:rsidRDefault="00DD1E8F">
            <w:pPr>
              <w:pStyle w:val="p"/>
            </w:pPr>
            <w:r>
              <w:rPr>
                <w:color w:val="000000"/>
              </w:rPr>
              <w:t>Yes</w:t>
            </w:r>
          </w:p>
        </w:tc>
      </w:tr>
      <w:tr w:rsidR="003A5954" w14:paraId="6552137D" w14:textId="77777777">
        <w:tc>
          <w:tcPr>
            <w:tcW w:w="1601" w:type="dxa"/>
            <w:tcBorders>
              <w:bottom w:val="single" w:sz="6" w:space="0" w:color="F08080"/>
              <w:right w:val="single" w:sz="6" w:space="0" w:color="F08080"/>
            </w:tcBorders>
            <w:shd w:val="clear" w:color="auto" w:fill="EFD3D2"/>
            <w:tcMar>
              <w:left w:w="120" w:type="dxa"/>
              <w:right w:w="120" w:type="dxa"/>
            </w:tcMar>
          </w:tcPr>
          <w:p w14:paraId="100C22F6" w14:textId="77777777" w:rsidR="003A5954" w:rsidRDefault="00DD1E8F">
            <w:pPr>
              <w:pStyle w:val="tdTableStyle-Appendix-BodyE-Column2-Body1"/>
              <w:shd w:val="clear" w:color="auto" w:fill="EFD3D2"/>
            </w:pPr>
            <w:r>
              <w:rPr>
                <w:rStyle w:val="spanFormFieldEmphasis"/>
                <w:shd w:val="clear" w:color="auto" w:fill="EFD3D2"/>
              </w:rPr>
              <w:lastRenderedPageBreak/>
              <w:t>Amount Sign</w:t>
            </w:r>
          </w:p>
        </w:tc>
        <w:tc>
          <w:tcPr>
            <w:tcW w:w="5385" w:type="dxa"/>
            <w:tcBorders>
              <w:bottom w:val="single" w:sz="6" w:space="0" w:color="F08080"/>
              <w:right w:val="single" w:sz="6" w:space="0" w:color="F08080"/>
            </w:tcBorders>
            <w:shd w:val="clear" w:color="auto" w:fill="EFD3D2"/>
            <w:tcMar>
              <w:left w:w="120" w:type="dxa"/>
              <w:right w:w="120" w:type="dxa"/>
            </w:tcMar>
          </w:tcPr>
          <w:p w14:paraId="3CA5F51C" w14:textId="77777777" w:rsidR="003A5954" w:rsidRDefault="00DD1E8F">
            <w:pPr>
              <w:pStyle w:val="p"/>
            </w:pPr>
            <w:r>
              <w:rPr>
                <w:color w:val="000000"/>
              </w:rPr>
              <w:t>Indicator of whether the amount is being accumulated or reversed.</w:t>
            </w:r>
          </w:p>
        </w:tc>
        <w:tc>
          <w:tcPr>
            <w:tcW w:w="1995" w:type="dxa"/>
            <w:tcBorders>
              <w:bottom w:val="single" w:sz="6" w:space="0" w:color="F08080"/>
            </w:tcBorders>
            <w:shd w:val="clear" w:color="auto" w:fill="EFD3D2"/>
            <w:tcMar>
              <w:left w:w="120" w:type="dxa"/>
              <w:right w:w="120" w:type="dxa"/>
            </w:tcMar>
          </w:tcPr>
          <w:p w14:paraId="45B9006C" w14:textId="77777777" w:rsidR="003A5954" w:rsidRDefault="00DD1E8F">
            <w:pPr>
              <w:pStyle w:val="p"/>
            </w:pPr>
            <w:r>
              <w:rPr>
                <w:color w:val="000000"/>
              </w:rPr>
              <w:t>No</w:t>
            </w:r>
          </w:p>
        </w:tc>
      </w:tr>
      <w:tr w:rsidR="003A5954" w14:paraId="67294C93" w14:textId="77777777">
        <w:tc>
          <w:tcPr>
            <w:tcW w:w="1601" w:type="dxa"/>
            <w:tcBorders>
              <w:bottom w:val="single" w:sz="6" w:space="0" w:color="F08080"/>
              <w:right w:val="single" w:sz="6" w:space="0" w:color="F08080"/>
            </w:tcBorders>
            <w:tcMar>
              <w:left w:w="120" w:type="dxa"/>
              <w:right w:w="120" w:type="dxa"/>
            </w:tcMar>
          </w:tcPr>
          <w:p w14:paraId="18C27D9A" w14:textId="77777777" w:rsidR="003A5954" w:rsidRDefault="00DD1E8F">
            <w:pPr>
              <w:pStyle w:val="tdTableStyle-Appendix-BodyE-Column2-Body2"/>
            </w:pPr>
            <w:r>
              <w:rPr>
                <w:rStyle w:val="spanFormFieldEmphasis"/>
              </w:rPr>
              <w:t>Ledger</w:t>
            </w:r>
          </w:p>
        </w:tc>
        <w:tc>
          <w:tcPr>
            <w:tcW w:w="5385" w:type="dxa"/>
            <w:tcBorders>
              <w:bottom w:val="single" w:sz="6" w:space="0" w:color="F08080"/>
              <w:right w:val="single" w:sz="6" w:space="0" w:color="F08080"/>
            </w:tcBorders>
            <w:tcMar>
              <w:left w:w="120" w:type="dxa"/>
              <w:right w:w="120" w:type="dxa"/>
            </w:tcMar>
          </w:tcPr>
          <w:p w14:paraId="78593297" w14:textId="77777777" w:rsidR="003A5954" w:rsidRDefault="00DD1E8F">
            <w:pPr>
              <w:pStyle w:val="p"/>
            </w:pPr>
            <w:r>
              <w:rPr>
                <w:color w:val="000000"/>
              </w:rPr>
              <w:t>The ledger code that the earning is charged to.</w:t>
            </w:r>
          </w:p>
        </w:tc>
        <w:tc>
          <w:tcPr>
            <w:tcW w:w="1995" w:type="dxa"/>
            <w:tcBorders>
              <w:bottom w:val="single" w:sz="6" w:space="0" w:color="F08080"/>
            </w:tcBorders>
            <w:tcMar>
              <w:left w:w="120" w:type="dxa"/>
              <w:right w:w="120" w:type="dxa"/>
            </w:tcMar>
          </w:tcPr>
          <w:p w14:paraId="10F6CD29" w14:textId="77777777" w:rsidR="003A5954" w:rsidRDefault="00DD1E8F">
            <w:pPr>
              <w:pStyle w:val="p"/>
            </w:pPr>
            <w:r>
              <w:rPr>
                <w:color w:val="000000"/>
              </w:rPr>
              <w:t>No</w:t>
            </w:r>
          </w:p>
        </w:tc>
      </w:tr>
      <w:tr w:rsidR="003A5954" w14:paraId="13F71EA5" w14:textId="77777777">
        <w:tc>
          <w:tcPr>
            <w:tcW w:w="1601" w:type="dxa"/>
            <w:tcBorders>
              <w:right w:val="single" w:sz="6" w:space="0" w:color="F08080"/>
            </w:tcBorders>
            <w:shd w:val="clear" w:color="auto" w:fill="EFD3D2"/>
            <w:tcMar>
              <w:left w:w="120" w:type="dxa"/>
              <w:right w:w="120" w:type="dxa"/>
            </w:tcMar>
          </w:tcPr>
          <w:p w14:paraId="366B8376" w14:textId="77777777" w:rsidR="003A5954" w:rsidRDefault="00DD1E8F">
            <w:pPr>
              <w:pStyle w:val="tdTableStyle-Appendix-BodyB-Column2-Body1"/>
              <w:shd w:val="clear" w:color="auto" w:fill="EFD3D2"/>
            </w:pPr>
            <w:r>
              <w:rPr>
                <w:rStyle w:val="spanFormFieldEmphasis"/>
                <w:shd w:val="clear" w:color="auto" w:fill="EFD3D2"/>
              </w:rPr>
              <w:t>Ledger Description</w:t>
            </w:r>
          </w:p>
        </w:tc>
        <w:tc>
          <w:tcPr>
            <w:tcW w:w="5385" w:type="dxa"/>
            <w:tcBorders>
              <w:right w:val="single" w:sz="6" w:space="0" w:color="F08080"/>
            </w:tcBorders>
            <w:shd w:val="clear" w:color="auto" w:fill="EFD3D2"/>
            <w:tcMar>
              <w:left w:w="120" w:type="dxa"/>
              <w:right w:w="120" w:type="dxa"/>
            </w:tcMar>
          </w:tcPr>
          <w:p w14:paraId="559F1A76" w14:textId="77777777" w:rsidR="003A5954" w:rsidRDefault="00DD1E8F">
            <w:pPr>
              <w:pStyle w:val="p2"/>
            </w:pPr>
            <w:r>
              <w:rPr>
                <w:color w:val="000000"/>
              </w:rPr>
              <w:t xml:space="preserve">The description of the ledger that the earning is charged to. Ignored if </w:t>
            </w:r>
            <w:r>
              <w:rPr>
                <w:rStyle w:val="spanFormFieldEmphasis"/>
              </w:rPr>
              <w:t>Ledger</w:t>
            </w:r>
            <w:r>
              <w:rPr>
                <w:color w:val="000000"/>
              </w:rPr>
              <w:t xml:space="preserve"> exists.</w:t>
            </w:r>
          </w:p>
        </w:tc>
        <w:tc>
          <w:tcPr>
            <w:tcW w:w="1995" w:type="dxa"/>
            <w:shd w:val="clear" w:color="auto" w:fill="EFD3D2"/>
            <w:tcMar>
              <w:left w:w="120" w:type="dxa"/>
              <w:right w:w="120" w:type="dxa"/>
            </w:tcMar>
          </w:tcPr>
          <w:p w14:paraId="53C6FD7A" w14:textId="77777777" w:rsidR="003A5954" w:rsidRDefault="00DD1E8F">
            <w:pPr>
              <w:pStyle w:val="p"/>
            </w:pPr>
            <w:r>
              <w:rPr>
                <w:color w:val="000000"/>
              </w:rPr>
              <w:t>No</w:t>
            </w:r>
          </w:p>
        </w:tc>
      </w:tr>
    </w:tbl>
    <w:p w14:paraId="0A5F53F2" w14:textId="77777777" w:rsidR="003A5954" w:rsidRDefault="00DD1E8F">
      <w:pPr>
        <w:pStyle w:val="pBodyText"/>
      </w:pPr>
      <w:r>
        <w:rPr>
          <w:color w:val="000000"/>
        </w:rPr>
        <w:t xml:space="preserve">Please refer to the </w:t>
      </w:r>
      <w:r>
        <w:rPr>
          <w:rStyle w:val="spanDataItem"/>
        </w:rPr>
        <w:t>Import Earnings Guide</w:t>
      </w:r>
      <w:r>
        <w:rPr>
          <w:color w:val="000000"/>
        </w:rPr>
        <w:t xml:space="preserve"> document or the Anthology Payroll Help System for further description on the validation rules of each field and for the full list of import fields.</w:t>
      </w:r>
    </w:p>
    <w:p w14:paraId="062420A4" w14:textId="77777777" w:rsidR="003A5954" w:rsidRDefault="00DD1E8F">
      <w:pPr>
        <w:pStyle w:val="h2Heading2Appendix"/>
      </w:pPr>
      <w:bookmarkStart w:id="145" w:name="_Toc176873638"/>
      <w:r>
        <w:t>9.5 Appendix E: List of Time Import File Fields</w:t>
      </w:r>
      <w:bookmarkEnd w:id="145"/>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2311"/>
        <w:gridCol w:w="6995"/>
        <w:gridCol w:w="3638"/>
      </w:tblGrid>
      <w:tr w:rsidR="003A5954" w14:paraId="51649768" w14:textId="77777777">
        <w:trPr>
          <w:tblHeader/>
        </w:trPr>
        <w:tc>
          <w:tcPr>
            <w:tcW w:w="1601" w:type="dxa"/>
            <w:tcBorders>
              <w:bottom w:val="single" w:sz="16" w:space="0" w:color="CD5C5C"/>
              <w:right w:val="single" w:sz="6" w:space="0" w:color="F08080"/>
            </w:tcBorders>
            <w:tcMar>
              <w:left w:w="120" w:type="dxa"/>
              <w:right w:w="120" w:type="dxa"/>
            </w:tcMar>
          </w:tcPr>
          <w:p w14:paraId="3304F01F" w14:textId="77777777" w:rsidR="003A5954" w:rsidRDefault="00DD1E8F">
            <w:pPr>
              <w:pStyle w:val="p1"/>
            </w:pPr>
            <w:r>
              <w:t>Field name</w:t>
            </w:r>
          </w:p>
        </w:tc>
        <w:tc>
          <w:tcPr>
            <w:tcW w:w="4845" w:type="dxa"/>
            <w:tcBorders>
              <w:bottom w:val="single" w:sz="16" w:space="0" w:color="CD5C5C"/>
              <w:right w:val="single" w:sz="6" w:space="0" w:color="F08080"/>
            </w:tcBorders>
            <w:tcMar>
              <w:left w:w="120" w:type="dxa"/>
              <w:right w:w="120" w:type="dxa"/>
            </w:tcMar>
          </w:tcPr>
          <w:p w14:paraId="5F7CA61C" w14:textId="77777777" w:rsidR="003A5954" w:rsidRDefault="00DD1E8F">
            <w:pPr>
              <w:pStyle w:val="p1"/>
            </w:pPr>
            <w:r>
              <w:t>Description</w:t>
            </w:r>
          </w:p>
        </w:tc>
        <w:tc>
          <w:tcPr>
            <w:tcW w:w="2520" w:type="dxa"/>
            <w:tcBorders>
              <w:bottom w:val="single" w:sz="16" w:space="0" w:color="CD5C5C"/>
            </w:tcBorders>
            <w:tcMar>
              <w:left w:w="120" w:type="dxa"/>
              <w:right w:w="120" w:type="dxa"/>
            </w:tcMar>
          </w:tcPr>
          <w:p w14:paraId="4BFD59A3" w14:textId="77777777" w:rsidR="003A5954" w:rsidRDefault="00DD1E8F">
            <w:pPr>
              <w:pStyle w:val="p1"/>
            </w:pPr>
            <w:r>
              <w:t>Required</w:t>
            </w:r>
          </w:p>
        </w:tc>
      </w:tr>
      <w:tr w:rsidR="003A5954" w14:paraId="4C0D2F40" w14:textId="77777777">
        <w:tc>
          <w:tcPr>
            <w:tcW w:w="1601" w:type="dxa"/>
            <w:tcBorders>
              <w:bottom w:val="single" w:sz="6" w:space="0" w:color="F08080"/>
              <w:right w:val="single" w:sz="6" w:space="0" w:color="F08080"/>
            </w:tcBorders>
            <w:shd w:val="clear" w:color="auto" w:fill="EFD3D2"/>
            <w:tcMar>
              <w:left w:w="120" w:type="dxa"/>
              <w:right w:w="120" w:type="dxa"/>
            </w:tcMar>
          </w:tcPr>
          <w:p w14:paraId="1B115EC7" w14:textId="77777777" w:rsidR="003A5954" w:rsidRDefault="00DD1E8F">
            <w:pPr>
              <w:pStyle w:val="tdTableStyle-Appendix-BodyE-Column2-Body1"/>
              <w:shd w:val="clear" w:color="auto" w:fill="EFD3D2"/>
            </w:pPr>
            <w:r>
              <w:rPr>
                <w:rStyle w:val="spanFormFieldEmphasis"/>
                <w:shd w:val="clear" w:color="auto" w:fill="EFD3D2"/>
              </w:rPr>
              <w:t>Worker ID</w:t>
            </w:r>
          </w:p>
        </w:tc>
        <w:tc>
          <w:tcPr>
            <w:tcW w:w="4845" w:type="dxa"/>
            <w:tcBorders>
              <w:bottom w:val="single" w:sz="6" w:space="0" w:color="F08080"/>
              <w:right w:val="single" w:sz="6" w:space="0" w:color="F08080"/>
            </w:tcBorders>
            <w:shd w:val="clear" w:color="auto" w:fill="EFD3D2"/>
            <w:tcMar>
              <w:left w:w="120" w:type="dxa"/>
              <w:right w:w="120" w:type="dxa"/>
            </w:tcMar>
          </w:tcPr>
          <w:p w14:paraId="046DC4A6" w14:textId="77777777" w:rsidR="003A5954" w:rsidRDefault="00DD1E8F">
            <w:pPr>
              <w:pStyle w:val="p"/>
            </w:pPr>
            <w:r>
              <w:rPr>
                <w:color w:val="000000"/>
              </w:rPr>
              <w:t>The worker identifier in Anthology Payroll.</w:t>
            </w:r>
          </w:p>
        </w:tc>
        <w:tc>
          <w:tcPr>
            <w:tcW w:w="2520" w:type="dxa"/>
            <w:tcBorders>
              <w:bottom w:val="single" w:sz="6" w:space="0" w:color="F08080"/>
            </w:tcBorders>
            <w:shd w:val="clear" w:color="auto" w:fill="EFD3D2"/>
            <w:tcMar>
              <w:left w:w="120" w:type="dxa"/>
              <w:right w:w="120" w:type="dxa"/>
            </w:tcMar>
          </w:tcPr>
          <w:p w14:paraId="021DCB4E" w14:textId="77777777" w:rsidR="003A5954" w:rsidRDefault="00DD1E8F">
            <w:pPr>
              <w:pStyle w:val="p"/>
            </w:pPr>
            <w:r>
              <w:rPr>
                <w:color w:val="000000"/>
              </w:rPr>
              <w:t>Yes</w:t>
            </w:r>
          </w:p>
        </w:tc>
      </w:tr>
      <w:tr w:rsidR="003A5954" w14:paraId="4CCC0E32" w14:textId="77777777">
        <w:tc>
          <w:tcPr>
            <w:tcW w:w="1601" w:type="dxa"/>
            <w:tcBorders>
              <w:bottom w:val="single" w:sz="6" w:space="0" w:color="F08080"/>
              <w:right w:val="single" w:sz="6" w:space="0" w:color="F08080"/>
            </w:tcBorders>
            <w:tcMar>
              <w:left w:w="120" w:type="dxa"/>
              <w:right w:w="120" w:type="dxa"/>
            </w:tcMar>
          </w:tcPr>
          <w:p w14:paraId="30DA81C5" w14:textId="77777777" w:rsidR="003A5954" w:rsidRDefault="00DD1E8F">
            <w:pPr>
              <w:pStyle w:val="tdTableStyle-Appendix-BodyE-Column2-Body2"/>
            </w:pPr>
            <w:r>
              <w:rPr>
                <w:rStyle w:val="spanFormFieldEmphasis"/>
              </w:rPr>
              <w:t>External Worker ID</w:t>
            </w:r>
          </w:p>
        </w:tc>
        <w:tc>
          <w:tcPr>
            <w:tcW w:w="4845" w:type="dxa"/>
            <w:tcBorders>
              <w:bottom w:val="single" w:sz="6" w:space="0" w:color="F08080"/>
              <w:right w:val="single" w:sz="6" w:space="0" w:color="F08080"/>
            </w:tcBorders>
            <w:tcMar>
              <w:left w:w="120" w:type="dxa"/>
              <w:right w:w="120" w:type="dxa"/>
            </w:tcMar>
          </w:tcPr>
          <w:p w14:paraId="49B1330A" w14:textId="77777777" w:rsidR="003A5954" w:rsidRDefault="00DD1E8F">
            <w:pPr>
              <w:pStyle w:val="p2"/>
            </w:pPr>
            <w:r>
              <w:rPr>
                <w:color w:val="000000"/>
              </w:rPr>
              <w:t xml:space="preserve">The worker identifier in Human Resources. Ignored if </w:t>
            </w:r>
            <w:r>
              <w:rPr>
                <w:rStyle w:val="spanFormFieldEmphasis"/>
              </w:rPr>
              <w:t>Worker ID</w:t>
            </w:r>
            <w:r>
              <w:rPr>
                <w:color w:val="000000"/>
              </w:rPr>
              <w:t xml:space="preserve"> exists.</w:t>
            </w:r>
          </w:p>
        </w:tc>
        <w:tc>
          <w:tcPr>
            <w:tcW w:w="2520" w:type="dxa"/>
            <w:tcBorders>
              <w:bottom w:val="single" w:sz="6" w:space="0" w:color="F08080"/>
            </w:tcBorders>
            <w:tcMar>
              <w:left w:w="120" w:type="dxa"/>
              <w:right w:w="120" w:type="dxa"/>
            </w:tcMar>
          </w:tcPr>
          <w:p w14:paraId="2DFFE39F"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081C9B19" w14:textId="77777777">
        <w:tc>
          <w:tcPr>
            <w:tcW w:w="1601" w:type="dxa"/>
            <w:tcBorders>
              <w:bottom w:val="single" w:sz="6" w:space="0" w:color="F08080"/>
              <w:right w:val="single" w:sz="6" w:space="0" w:color="F08080"/>
            </w:tcBorders>
            <w:shd w:val="clear" w:color="auto" w:fill="EFD3D2"/>
            <w:tcMar>
              <w:left w:w="120" w:type="dxa"/>
              <w:right w:w="120" w:type="dxa"/>
            </w:tcMar>
          </w:tcPr>
          <w:p w14:paraId="4B498049" w14:textId="77777777" w:rsidR="003A5954" w:rsidRDefault="00DD1E8F">
            <w:pPr>
              <w:pStyle w:val="tdTableStyle-Appendix-BodyE-Column2-Body1"/>
              <w:shd w:val="clear" w:color="auto" w:fill="EFD3D2"/>
            </w:pPr>
            <w:r>
              <w:rPr>
                <w:rStyle w:val="spanFormFieldEmphasis"/>
                <w:shd w:val="clear" w:color="auto" w:fill="EFD3D2"/>
              </w:rPr>
              <w:t>Last Name</w:t>
            </w:r>
          </w:p>
        </w:tc>
        <w:tc>
          <w:tcPr>
            <w:tcW w:w="4845" w:type="dxa"/>
            <w:tcBorders>
              <w:bottom w:val="single" w:sz="6" w:space="0" w:color="F08080"/>
              <w:right w:val="single" w:sz="6" w:space="0" w:color="F08080"/>
            </w:tcBorders>
            <w:shd w:val="clear" w:color="auto" w:fill="EFD3D2"/>
            <w:tcMar>
              <w:left w:w="120" w:type="dxa"/>
              <w:right w:w="120" w:type="dxa"/>
            </w:tcMar>
          </w:tcPr>
          <w:p w14:paraId="5DCB4E7A" w14:textId="77777777" w:rsidR="003A5954" w:rsidRDefault="00DD1E8F">
            <w:pPr>
              <w:pStyle w:val="p2"/>
            </w:pPr>
            <w:r>
              <w:rPr>
                <w:color w:val="000000"/>
              </w:rPr>
              <w:t xml:space="preserve">The worker's last name. Ignored if </w:t>
            </w:r>
            <w:r>
              <w:rPr>
                <w:rStyle w:val="spanFormFieldEmphasis"/>
              </w:rPr>
              <w:t>Worker ID</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5B8E95FB"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645953B9" w14:textId="77777777">
        <w:tc>
          <w:tcPr>
            <w:tcW w:w="1601" w:type="dxa"/>
            <w:tcBorders>
              <w:bottom w:val="single" w:sz="6" w:space="0" w:color="F08080"/>
              <w:right w:val="single" w:sz="6" w:space="0" w:color="F08080"/>
            </w:tcBorders>
            <w:tcMar>
              <w:left w:w="120" w:type="dxa"/>
              <w:right w:w="120" w:type="dxa"/>
            </w:tcMar>
          </w:tcPr>
          <w:p w14:paraId="4C76CA8C" w14:textId="77777777" w:rsidR="003A5954" w:rsidRDefault="00DD1E8F">
            <w:pPr>
              <w:pStyle w:val="tdTableStyle-Appendix-BodyE-Column2-Body2"/>
            </w:pPr>
            <w:r>
              <w:rPr>
                <w:rStyle w:val="spanFormFieldEmphasis"/>
              </w:rPr>
              <w:t>First Name</w:t>
            </w:r>
          </w:p>
        </w:tc>
        <w:tc>
          <w:tcPr>
            <w:tcW w:w="4845" w:type="dxa"/>
            <w:tcBorders>
              <w:bottom w:val="single" w:sz="6" w:space="0" w:color="F08080"/>
              <w:right w:val="single" w:sz="6" w:space="0" w:color="F08080"/>
            </w:tcBorders>
            <w:tcMar>
              <w:left w:w="120" w:type="dxa"/>
              <w:right w:w="120" w:type="dxa"/>
            </w:tcMar>
          </w:tcPr>
          <w:p w14:paraId="04454D1B" w14:textId="77777777" w:rsidR="003A5954" w:rsidRDefault="00DD1E8F">
            <w:pPr>
              <w:pStyle w:val="p2"/>
            </w:pPr>
            <w:r>
              <w:rPr>
                <w:color w:val="000000"/>
              </w:rPr>
              <w:t xml:space="preserve">The worker's first name. Ignored if </w:t>
            </w:r>
            <w:r>
              <w:rPr>
                <w:rStyle w:val="spanFormFieldEmphasis"/>
              </w:rPr>
              <w:t>Worker ID</w:t>
            </w:r>
            <w:r>
              <w:rPr>
                <w:color w:val="000000"/>
              </w:rPr>
              <w:t xml:space="preserve"> exists.</w:t>
            </w:r>
          </w:p>
        </w:tc>
        <w:tc>
          <w:tcPr>
            <w:tcW w:w="2520" w:type="dxa"/>
            <w:tcBorders>
              <w:bottom w:val="single" w:sz="6" w:space="0" w:color="F08080"/>
            </w:tcBorders>
            <w:tcMar>
              <w:left w:w="120" w:type="dxa"/>
              <w:right w:w="120" w:type="dxa"/>
            </w:tcMar>
          </w:tcPr>
          <w:p w14:paraId="71ABBC07"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23423DE9" w14:textId="77777777">
        <w:tc>
          <w:tcPr>
            <w:tcW w:w="1601" w:type="dxa"/>
            <w:tcBorders>
              <w:bottom w:val="single" w:sz="6" w:space="0" w:color="F08080"/>
              <w:right w:val="single" w:sz="6" w:space="0" w:color="F08080"/>
            </w:tcBorders>
            <w:shd w:val="clear" w:color="auto" w:fill="EFD3D2"/>
            <w:tcMar>
              <w:left w:w="120" w:type="dxa"/>
              <w:right w:w="120" w:type="dxa"/>
            </w:tcMar>
          </w:tcPr>
          <w:p w14:paraId="51EDD1B9" w14:textId="77777777" w:rsidR="003A5954" w:rsidRDefault="00DD1E8F">
            <w:pPr>
              <w:pStyle w:val="tdTableStyle-Appendix-BodyE-Column2-Body1"/>
              <w:shd w:val="clear" w:color="auto" w:fill="EFD3D2"/>
            </w:pPr>
            <w:r>
              <w:rPr>
                <w:rStyle w:val="spanFormFieldEmphasis"/>
                <w:shd w:val="clear" w:color="auto" w:fill="EFD3D2"/>
              </w:rPr>
              <w:t>Middle Name</w:t>
            </w:r>
          </w:p>
        </w:tc>
        <w:tc>
          <w:tcPr>
            <w:tcW w:w="4845" w:type="dxa"/>
            <w:tcBorders>
              <w:bottom w:val="single" w:sz="6" w:space="0" w:color="F08080"/>
              <w:right w:val="single" w:sz="6" w:space="0" w:color="F08080"/>
            </w:tcBorders>
            <w:shd w:val="clear" w:color="auto" w:fill="EFD3D2"/>
            <w:tcMar>
              <w:left w:w="120" w:type="dxa"/>
              <w:right w:w="120" w:type="dxa"/>
            </w:tcMar>
          </w:tcPr>
          <w:p w14:paraId="2B93872A" w14:textId="77777777" w:rsidR="003A5954" w:rsidRDefault="00DD1E8F">
            <w:pPr>
              <w:pStyle w:val="p2"/>
            </w:pPr>
            <w:r>
              <w:rPr>
                <w:color w:val="000000"/>
              </w:rPr>
              <w:t xml:space="preserve">The worker's middle name. Ignored if </w:t>
            </w:r>
            <w:r>
              <w:rPr>
                <w:rStyle w:val="spanFormFieldEmphasis"/>
              </w:rPr>
              <w:t>Worker ID</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55B531BF"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08339818" w14:textId="77777777">
        <w:tc>
          <w:tcPr>
            <w:tcW w:w="1601" w:type="dxa"/>
            <w:tcBorders>
              <w:bottom w:val="single" w:sz="6" w:space="0" w:color="F08080"/>
              <w:right w:val="single" w:sz="6" w:space="0" w:color="F08080"/>
            </w:tcBorders>
            <w:tcMar>
              <w:left w:w="120" w:type="dxa"/>
              <w:right w:w="120" w:type="dxa"/>
            </w:tcMar>
          </w:tcPr>
          <w:p w14:paraId="3F4DDF19" w14:textId="77777777" w:rsidR="003A5954" w:rsidRDefault="00DD1E8F">
            <w:pPr>
              <w:pStyle w:val="tdTableStyle-Appendix-BodyE-Column2-Body2"/>
            </w:pPr>
            <w:r>
              <w:rPr>
                <w:rStyle w:val="spanFormFieldEmphasis"/>
              </w:rPr>
              <w:t>National ID</w:t>
            </w:r>
          </w:p>
        </w:tc>
        <w:tc>
          <w:tcPr>
            <w:tcW w:w="4845" w:type="dxa"/>
            <w:tcBorders>
              <w:bottom w:val="single" w:sz="6" w:space="0" w:color="F08080"/>
              <w:right w:val="single" w:sz="6" w:space="0" w:color="F08080"/>
            </w:tcBorders>
            <w:tcMar>
              <w:left w:w="120" w:type="dxa"/>
              <w:right w:w="120" w:type="dxa"/>
            </w:tcMar>
          </w:tcPr>
          <w:p w14:paraId="2974988D" w14:textId="77777777" w:rsidR="003A5954" w:rsidRDefault="00DD1E8F">
            <w:pPr>
              <w:pStyle w:val="p2"/>
            </w:pPr>
            <w:r>
              <w:rPr>
                <w:color w:val="000000"/>
              </w:rPr>
              <w:t xml:space="preserve">The worker's government-issued identification number. Ignored if </w:t>
            </w:r>
            <w:r>
              <w:rPr>
                <w:rStyle w:val="spanFormFieldEmphasis"/>
              </w:rPr>
              <w:t>Worker ID</w:t>
            </w:r>
            <w:r>
              <w:rPr>
                <w:color w:val="000000"/>
              </w:rPr>
              <w:t xml:space="preserve"> exists.</w:t>
            </w:r>
          </w:p>
        </w:tc>
        <w:tc>
          <w:tcPr>
            <w:tcW w:w="2520" w:type="dxa"/>
            <w:tcBorders>
              <w:bottom w:val="single" w:sz="6" w:space="0" w:color="F08080"/>
            </w:tcBorders>
            <w:tcMar>
              <w:left w:w="120" w:type="dxa"/>
              <w:right w:w="120" w:type="dxa"/>
            </w:tcMar>
          </w:tcPr>
          <w:p w14:paraId="790D2439"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65DC3B57" w14:textId="77777777">
        <w:tc>
          <w:tcPr>
            <w:tcW w:w="1601" w:type="dxa"/>
            <w:tcBorders>
              <w:bottom w:val="single" w:sz="6" w:space="0" w:color="F08080"/>
              <w:right w:val="single" w:sz="6" w:space="0" w:color="F08080"/>
            </w:tcBorders>
            <w:shd w:val="clear" w:color="auto" w:fill="EFD3D2"/>
            <w:tcMar>
              <w:left w:w="120" w:type="dxa"/>
              <w:right w:w="120" w:type="dxa"/>
            </w:tcMar>
          </w:tcPr>
          <w:p w14:paraId="3E5E8E16" w14:textId="77777777" w:rsidR="003A5954" w:rsidRDefault="00DD1E8F">
            <w:pPr>
              <w:pStyle w:val="tdTableStyle-Appendix-BodyE-Column2-Body1"/>
              <w:shd w:val="clear" w:color="auto" w:fill="EFD3D2"/>
            </w:pPr>
            <w:r>
              <w:rPr>
                <w:rStyle w:val="spanFormFieldEmphasis"/>
                <w:shd w:val="clear" w:color="auto" w:fill="EFD3D2"/>
              </w:rPr>
              <w:t>Position</w:t>
            </w:r>
          </w:p>
        </w:tc>
        <w:tc>
          <w:tcPr>
            <w:tcW w:w="4845" w:type="dxa"/>
            <w:tcBorders>
              <w:bottom w:val="single" w:sz="6" w:space="0" w:color="F08080"/>
              <w:right w:val="single" w:sz="6" w:space="0" w:color="F08080"/>
            </w:tcBorders>
            <w:shd w:val="clear" w:color="auto" w:fill="EFD3D2"/>
            <w:tcMar>
              <w:left w:w="120" w:type="dxa"/>
              <w:right w:w="120" w:type="dxa"/>
            </w:tcMar>
          </w:tcPr>
          <w:p w14:paraId="4C7DB2C4" w14:textId="77777777" w:rsidR="003A5954" w:rsidRDefault="00DD1E8F">
            <w:pPr>
              <w:pStyle w:val="p"/>
            </w:pPr>
            <w:r>
              <w:rPr>
                <w:color w:val="000000"/>
              </w:rPr>
              <w:t>The worker's position ID that identifies the position that the time applies to.</w:t>
            </w:r>
          </w:p>
        </w:tc>
        <w:tc>
          <w:tcPr>
            <w:tcW w:w="2520" w:type="dxa"/>
            <w:tcBorders>
              <w:bottom w:val="single" w:sz="6" w:space="0" w:color="F08080"/>
            </w:tcBorders>
            <w:shd w:val="clear" w:color="auto" w:fill="EFD3D2"/>
            <w:tcMar>
              <w:left w:w="120" w:type="dxa"/>
              <w:right w:w="120" w:type="dxa"/>
            </w:tcMar>
          </w:tcPr>
          <w:p w14:paraId="0D3FDBB4" w14:textId="77777777" w:rsidR="003A5954" w:rsidRDefault="00DD1E8F">
            <w:pPr>
              <w:pStyle w:val="p"/>
            </w:pPr>
            <w:r>
              <w:rPr>
                <w:color w:val="000000"/>
              </w:rPr>
              <w:t>No</w:t>
            </w:r>
          </w:p>
        </w:tc>
      </w:tr>
      <w:tr w:rsidR="003A5954" w14:paraId="71919D5B" w14:textId="77777777">
        <w:tc>
          <w:tcPr>
            <w:tcW w:w="1601" w:type="dxa"/>
            <w:tcBorders>
              <w:bottom w:val="single" w:sz="6" w:space="0" w:color="F08080"/>
              <w:right w:val="single" w:sz="6" w:space="0" w:color="F08080"/>
            </w:tcBorders>
            <w:tcMar>
              <w:left w:w="120" w:type="dxa"/>
              <w:right w:w="120" w:type="dxa"/>
            </w:tcMar>
          </w:tcPr>
          <w:p w14:paraId="4CDD663A" w14:textId="77777777" w:rsidR="003A5954" w:rsidRDefault="00DD1E8F">
            <w:pPr>
              <w:pStyle w:val="tdTableStyle-Appendix-BodyE-Column2-Body2"/>
            </w:pPr>
            <w:r>
              <w:rPr>
                <w:rStyle w:val="spanFormFieldEmphasis"/>
              </w:rPr>
              <w:t>Position Description</w:t>
            </w:r>
          </w:p>
        </w:tc>
        <w:tc>
          <w:tcPr>
            <w:tcW w:w="4845" w:type="dxa"/>
            <w:tcBorders>
              <w:bottom w:val="single" w:sz="6" w:space="0" w:color="F08080"/>
              <w:right w:val="single" w:sz="6" w:space="0" w:color="F08080"/>
            </w:tcBorders>
            <w:tcMar>
              <w:left w:w="120" w:type="dxa"/>
              <w:right w:w="120" w:type="dxa"/>
            </w:tcMar>
          </w:tcPr>
          <w:p w14:paraId="64A78EF1" w14:textId="77777777" w:rsidR="003A5954" w:rsidRDefault="00DD1E8F">
            <w:pPr>
              <w:pStyle w:val="p2"/>
            </w:pPr>
            <w:r>
              <w:rPr>
                <w:color w:val="000000"/>
              </w:rPr>
              <w:t xml:space="preserve">The worker's position description that identifies the position that the time applies to. Ignored if </w:t>
            </w:r>
            <w:r>
              <w:rPr>
                <w:rStyle w:val="spanFormFieldEmphasis"/>
              </w:rPr>
              <w:t>Position</w:t>
            </w:r>
            <w:r>
              <w:rPr>
                <w:color w:val="000000"/>
              </w:rPr>
              <w:t xml:space="preserve"> exists.</w:t>
            </w:r>
          </w:p>
        </w:tc>
        <w:tc>
          <w:tcPr>
            <w:tcW w:w="2520" w:type="dxa"/>
            <w:tcBorders>
              <w:bottom w:val="single" w:sz="6" w:space="0" w:color="F08080"/>
            </w:tcBorders>
            <w:tcMar>
              <w:left w:w="120" w:type="dxa"/>
              <w:right w:w="120" w:type="dxa"/>
            </w:tcMar>
          </w:tcPr>
          <w:p w14:paraId="0B23A585" w14:textId="77777777" w:rsidR="003A5954" w:rsidRDefault="00DD1E8F">
            <w:pPr>
              <w:pStyle w:val="p"/>
            </w:pPr>
            <w:r>
              <w:rPr>
                <w:color w:val="000000"/>
              </w:rPr>
              <w:t>No</w:t>
            </w:r>
          </w:p>
        </w:tc>
      </w:tr>
      <w:tr w:rsidR="003A5954" w14:paraId="45FCBC38" w14:textId="77777777">
        <w:tc>
          <w:tcPr>
            <w:tcW w:w="1601" w:type="dxa"/>
            <w:tcBorders>
              <w:bottom w:val="single" w:sz="6" w:space="0" w:color="F08080"/>
              <w:right w:val="single" w:sz="6" w:space="0" w:color="F08080"/>
            </w:tcBorders>
            <w:shd w:val="clear" w:color="auto" w:fill="EFD3D2"/>
            <w:tcMar>
              <w:left w:w="120" w:type="dxa"/>
              <w:right w:w="120" w:type="dxa"/>
            </w:tcMar>
          </w:tcPr>
          <w:p w14:paraId="7A4E952E" w14:textId="77777777" w:rsidR="003A5954" w:rsidRDefault="00DD1E8F">
            <w:pPr>
              <w:pStyle w:val="tdTableStyle-Appendix-BodyE-Column2-Body1"/>
              <w:shd w:val="clear" w:color="auto" w:fill="EFD3D2"/>
            </w:pPr>
            <w:r>
              <w:rPr>
                <w:rStyle w:val="spanFormFieldEmphasis"/>
                <w:shd w:val="clear" w:color="auto" w:fill="EFD3D2"/>
              </w:rPr>
              <w:t>Position Title</w:t>
            </w:r>
          </w:p>
        </w:tc>
        <w:tc>
          <w:tcPr>
            <w:tcW w:w="4845" w:type="dxa"/>
            <w:tcBorders>
              <w:bottom w:val="single" w:sz="6" w:space="0" w:color="F08080"/>
              <w:right w:val="single" w:sz="6" w:space="0" w:color="F08080"/>
            </w:tcBorders>
            <w:shd w:val="clear" w:color="auto" w:fill="EFD3D2"/>
            <w:tcMar>
              <w:left w:w="120" w:type="dxa"/>
              <w:right w:w="120" w:type="dxa"/>
            </w:tcMar>
          </w:tcPr>
          <w:p w14:paraId="33BDFFEC" w14:textId="77777777" w:rsidR="003A5954" w:rsidRDefault="00DD1E8F">
            <w:pPr>
              <w:pStyle w:val="p2"/>
            </w:pPr>
            <w:r>
              <w:rPr>
                <w:color w:val="000000"/>
              </w:rPr>
              <w:t xml:space="preserve">The worker's position description that identifies the position that the time applies to. Ignored if </w:t>
            </w:r>
            <w:r>
              <w:rPr>
                <w:rStyle w:val="spanFormFieldEmphasis"/>
              </w:rPr>
              <w:t>Position</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1B0FBE1A" w14:textId="77777777" w:rsidR="003A5954" w:rsidRDefault="00DD1E8F">
            <w:pPr>
              <w:pStyle w:val="p"/>
            </w:pPr>
            <w:r>
              <w:rPr>
                <w:color w:val="000000"/>
              </w:rPr>
              <w:t>No</w:t>
            </w:r>
          </w:p>
        </w:tc>
      </w:tr>
      <w:tr w:rsidR="003A5954" w14:paraId="7AABF2A5" w14:textId="77777777">
        <w:tc>
          <w:tcPr>
            <w:tcW w:w="1601" w:type="dxa"/>
            <w:tcBorders>
              <w:bottom w:val="single" w:sz="6" w:space="0" w:color="F08080"/>
              <w:right w:val="single" w:sz="6" w:space="0" w:color="F08080"/>
            </w:tcBorders>
            <w:tcMar>
              <w:left w:w="120" w:type="dxa"/>
              <w:right w:w="120" w:type="dxa"/>
            </w:tcMar>
          </w:tcPr>
          <w:p w14:paraId="0BCD82D8" w14:textId="77777777" w:rsidR="003A5954" w:rsidRDefault="00DD1E8F">
            <w:pPr>
              <w:pStyle w:val="tdTableStyle-Appendix-BodyE-Column2-Body2"/>
            </w:pPr>
            <w:r>
              <w:rPr>
                <w:rStyle w:val="spanFormFieldEmphasis"/>
              </w:rPr>
              <w:t>Date</w:t>
            </w:r>
          </w:p>
        </w:tc>
        <w:tc>
          <w:tcPr>
            <w:tcW w:w="4845" w:type="dxa"/>
            <w:tcBorders>
              <w:bottom w:val="single" w:sz="6" w:space="0" w:color="F08080"/>
              <w:right w:val="single" w:sz="6" w:space="0" w:color="F08080"/>
            </w:tcBorders>
            <w:tcMar>
              <w:left w:w="120" w:type="dxa"/>
              <w:right w:w="120" w:type="dxa"/>
            </w:tcMar>
          </w:tcPr>
          <w:p w14:paraId="66214B6B" w14:textId="77777777" w:rsidR="003A5954" w:rsidRDefault="00DD1E8F">
            <w:pPr>
              <w:pStyle w:val="p"/>
            </w:pPr>
            <w:r>
              <w:rPr>
                <w:color w:val="000000"/>
              </w:rPr>
              <w:t>The date for the time record.</w:t>
            </w:r>
          </w:p>
        </w:tc>
        <w:tc>
          <w:tcPr>
            <w:tcW w:w="2520" w:type="dxa"/>
            <w:tcBorders>
              <w:bottom w:val="single" w:sz="6" w:space="0" w:color="F08080"/>
            </w:tcBorders>
            <w:tcMar>
              <w:left w:w="120" w:type="dxa"/>
              <w:right w:w="120" w:type="dxa"/>
            </w:tcMar>
          </w:tcPr>
          <w:p w14:paraId="2657357E" w14:textId="77777777" w:rsidR="003A5954" w:rsidRDefault="00DD1E8F">
            <w:pPr>
              <w:pStyle w:val="p"/>
            </w:pPr>
            <w:r>
              <w:rPr>
                <w:color w:val="000000"/>
              </w:rPr>
              <w:t>Yes</w:t>
            </w:r>
          </w:p>
        </w:tc>
      </w:tr>
      <w:tr w:rsidR="003A5954" w14:paraId="10373BB1" w14:textId="77777777">
        <w:tc>
          <w:tcPr>
            <w:tcW w:w="1601" w:type="dxa"/>
            <w:tcBorders>
              <w:bottom w:val="single" w:sz="6" w:space="0" w:color="F08080"/>
              <w:right w:val="single" w:sz="6" w:space="0" w:color="F08080"/>
            </w:tcBorders>
            <w:shd w:val="clear" w:color="auto" w:fill="EFD3D2"/>
            <w:tcMar>
              <w:left w:w="120" w:type="dxa"/>
              <w:right w:w="120" w:type="dxa"/>
            </w:tcMar>
          </w:tcPr>
          <w:p w14:paraId="318895E9" w14:textId="77777777" w:rsidR="003A5954" w:rsidRDefault="00DD1E8F">
            <w:pPr>
              <w:pStyle w:val="tdTableStyle-Appendix-BodyE-Column2-Body1"/>
              <w:shd w:val="clear" w:color="auto" w:fill="EFD3D2"/>
            </w:pPr>
            <w:r>
              <w:rPr>
                <w:rStyle w:val="spanFormFieldEmphasis"/>
                <w:shd w:val="clear" w:color="auto" w:fill="EFD3D2"/>
              </w:rPr>
              <w:lastRenderedPageBreak/>
              <w:t>Year</w:t>
            </w:r>
          </w:p>
        </w:tc>
        <w:tc>
          <w:tcPr>
            <w:tcW w:w="4845" w:type="dxa"/>
            <w:tcBorders>
              <w:bottom w:val="single" w:sz="6" w:space="0" w:color="F08080"/>
              <w:right w:val="single" w:sz="6" w:space="0" w:color="F08080"/>
            </w:tcBorders>
            <w:shd w:val="clear" w:color="auto" w:fill="EFD3D2"/>
            <w:tcMar>
              <w:left w:w="120" w:type="dxa"/>
              <w:right w:w="120" w:type="dxa"/>
            </w:tcMar>
          </w:tcPr>
          <w:p w14:paraId="5FEBC9C2" w14:textId="77777777" w:rsidR="003A5954" w:rsidRDefault="00DD1E8F">
            <w:pPr>
              <w:pStyle w:val="p2"/>
            </w:pPr>
            <w:r>
              <w:rPr>
                <w:color w:val="000000"/>
              </w:rPr>
              <w:t xml:space="preserve">The year component of the date for the time record. Ignored if </w:t>
            </w:r>
            <w:r>
              <w:rPr>
                <w:rStyle w:val="spanFormFieldEmphasis"/>
              </w:rPr>
              <w:t>Date</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73A80791" w14:textId="77777777" w:rsidR="003A5954" w:rsidRDefault="00DD1E8F">
            <w:pPr>
              <w:pStyle w:val="p2"/>
            </w:pPr>
            <w:r>
              <w:rPr>
                <w:color w:val="000000"/>
              </w:rPr>
              <w:t xml:space="preserve">No, if </w:t>
            </w:r>
            <w:r>
              <w:rPr>
                <w:rStyle w:val="spanFormFieldEmphasis"/>
              </w:rPr>
              <w:t>Date</w:t>
            </w:r>
            <w:r>
              <w:rPr>
                <w:color w:val="000000"/>
              </w:rPr>
              <w:t xml:space="preserve"> exists. Otherwise, Yes.</w:t>
            </w:r>
          </w:p>
        </w:tc>
      </w:tr>
      <w:tr w:rsidR="003A5954" w14:paraId="5D0BC868" w14:textId="77777777">
        <w:tc>
          <w:tcPr>
            <w:tcW w:w="1601" w:type="dxa"/>
            <w:tcBorders>
              <w:bottom w:val="single" w:sz="6" w:space="0" w:color="F08080"/>
              <w:right w:val="single" w:sz="6" w:space="0" w:color="F08080"/>
            </w:tcBorders>
            <w:tcMar>
              <w:left w:w="120" w:type="dxa"/>
              <w:right w:w="120" w:type="dxa"/>
            </w:tcMar>
          </w:tcPr>
          <w:p w14:paraId="31F9AC13" w14:textId="77777777" w:rsidR="003A5954" w:rsidRDefault="00DD1E8F">
            <w:pPr>
              <w:pStyle w:val="tdTableStyle-Appendix-BodyE-Column2-Body2"/>
            </w:pPr>
            <w:r>
              <w:rPr>
                <w:rStyle w:val="spanFormFieldEmphasis"/>
              </w:rPr>
              <w:t>Month</w:t>
            </w:r>
          </w:p>
        </w:tc>
        <w:tc>
          <w:tcPr>
            <w:tcW w:w="4845" w:type="dxa"/>
            <w:tcBorders>
              <w:bottom w:val="single" w:sz="6" w:space="0" w:color="F08080"/>
              <w:right w:val="single" w:sz="6" w:space="0" w:color="F08080"/>
            </w:tcBorders>
            <w:tcMar>
              <w:left w:w="120" w:type="dxa"/>
              <w:right w:w="120" w:type="dxa"/>
            </w:tcMar>
          </w:tcPr>
          <w:p w14:paraId="524B2646" w14:textId="77777777" w:rsidR="003A5954" w:rsidRDefault="00DD1E8F">
            <w:pPr>
              <w:pStyle w:val="p2"/>
            </w:pPr>
            <w:r>
              <w:rPr>
                <w:color w:val="000000"/>
              </w:rPr>
              <w:t xml:space="preserve">The month component of the date for the time record. Ignored if </w:t>
            </w:r>
            <w:r>
              <w:rPr>
                <w:rStyle w:val="spanFormFieldEmphasis"/>
              </w:rPr>
              <w:t>Date</w:t>
            </w:r>
            <w:r>
              <w:rPr>
                <w:color w:val="000000"/>
              </w:rPr>
              <w:t xml:space="preserve"> exists.</w:t>
            </w:r>
          </w:p>
        </w:tc>
        <w:tc>
          <w:tcPr>
            <w:tcW w:w="2520" w:type="dxa"/>
            <w:tcBorders>
              <w:bottom w:val="single" w:sz="6" w:space="0" w:color="F08080"/>
            </w:tcBorders>
            <w:tcMar>
              <w:left w:w="120" w:type="dxa"/>
              <w:right w:w="120" w:type="dxa"/>
            </w:tcMar>
          </w:tcPr>
          <w:p w14:paraId="28082F50" w14:textId="77777777" w:rsidR="003A5954" w:rsidRDefault="00DD1E8F">
            <w:pPr>
              <w:pStyle w:val="p2"/>
            </w:pPr>
            <w:r>
              <w:rPr>
                <w:color w:val="000000"/>
              </w:rPr>
              <w:t xml:space="preserve">No, if </w:t>
            </w:r>
            <w:r>
              <w:rPr>
                <w:rStyle w:val="spanFormFieldEmphasis"/>
              </w:rPr>
              <w:t>Date</w:t>
            </w:r>
            <w:r>
              <w:rPr>
                <w:color w:val="000000"/>
              </w:rPr>
              <w:t xml:space="preserve"> exists. Otherwise, Yes.</w:t>
            </w:r>
          </w:p>
        </w:tc>
      </w:tr>
      <w:tr w:rsidR="003A5954" w14:paraId="27B22759" w14:textId="77777777">
        <w:tc>
          <w:tcPr>
            <w:tcW w:w="1601" w:type="dxa"/>
            <w:tcBorders>
              <w:bottom w:val="single" w:sz="6" w:space="0" w:color="F08080"/>
              <w:right w:val="single" w:sz="6" w:space="0" w:color="F08080"/>
            </w:tcBorders>
            <w:shd w:val="clear" w:color="auto" w:fill="EFD3D2"/>
            <w:tcMar>
              <w:left w:w="120" w:type="dxa"/>
              <w:right w:w="120" w:type="dxa"/>
            </w:tcMar>
          </w:tcPr>
          <w:p w14:paraId="28142E66" w14:textId="77777777" w:rsidR="003A5954" w:rsidRDefault="00DD1E8F">
            <w:pPr>
              <w:pStyle w:val="tdTableStyle-Appendix-BodyE-Column2-Body1"/>
              <w:shd w:val="clear" w:color="auto" w:fill="EFD3D2"/>
            </w:pPr>
            <w:r>
              <w:rPr>
                <w:rStyle w:val="spanFormFieldEmphasis"/>
                <w:shd w:val="clear" w:color="auto" w:fill="EFD3D2"/>
              </w:rPr>
              <w:t>Day</w:t>
            </w:r>
          </w:p>
        </w:tc>
        <w:tc>
          <w:tcPr>
            <w:tcW w:w="4845" w:type="dxa"/>
            <w:tcBorders>
              <w:bottom w:val="single" w:sz="6" w:space="0" w:color="F08080"/>
              <w:right w:val="single" w:sz="6" w:space="0" w:color="F08080"/>
            </w:tcBorders>
            <w:shd w:val="clear" w:color="auto" w:fill="EFD3D2"/>
            <w:tcMar>
              <w:left w:w="120" w:type="dxa"/>
              <w:right w:w="120" w:type="dxa"/>
            </w:tcMar>
          </w:tcPr>
          <w:p w14:paraId="2944D91F" w14:textId="77777777" w:rsidR="003A5954" w:rsidRDefault="00DD1E8F">
            <w:pPr>
              <w:pStyle w:val="p2"/>
            </w:pPr>
            <w:r>
              <w:rPr>
                <w:color w:val="000000"/>
              </w:rPr>
              <w:t xml:space="preserve">The day component of the date for the time record. Ignored if </w:t>
            </w:r>
            <w:r>
              <w:rPr>
                <w:rStyle w:val="spanFormFieldEmphasis"/>
              </w:rPr>
              <w:t>Date</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514A3A79" w14:textId="77777777" w:rsidR="003A5954" w:rsidRDefault="00DD1E8F">
            <w:pPr>
              <w:pStyle w:val="p2"/>
            </w:pPr>
            <w:r>
              <w:rPr>
                <w:color w:val="000000"/>
              </w:rPr>
              <w:t xml:space="preserve">No, if </w:t>
            </w:r>
            <w:r>
              <w:rPr>
                <w:rStyle w:val="spanFormFieldEmphasis"/>
              </w:rPr>
              <w:t>Date</w:t>
            </w:r>
            <w:r>
              <w:rPr>
                <w:color w:val="000000"/>
              </w:rPr>
              <w:t xml:space="preserve"> exists. Otherwise, Yes.</w:t>
            </w:r>
          </w:p>
        </w:tc>
      </w:tr>
      <w:tr w:rsidR="003A5954" w14:paraId="400346D0" w14:textId="77777777">
        <w:tc>
          <w:tcPr>
            <w:tcW w:w="1601" w:type="dxa"/>
            <w:tcBorders>
              <w:bottom w:val="single" w:sz="6" w:space="0" w:color="F08080"/>
              <w:right w:val="single" w:sz="6" w:space="0" w:color="F08080"/>
            </w:tcBorders>
            <w:tcMar>
              <w:left w:w="120" w:type="dxa"/>
              <w:right w:w="120" w:type="dxa"/>
            </w:tcMar>
          </w:tcPr>
          <w:p w14:paraId="789C50AE" w14:textId="77777777" w:rsidR="003A5954" w:rsidRDefault="00DD1E8F">
            <w:pPr>
              <w:pStyle w:val="tdTableStyle-Appendix-BodyE-Column2-Body2"/>
            </w:pPr>
            <w:r>
              <w:rPr>
                <w:rStyle w:val="spanFormFieldEmphasis"/>
              </w:rPr>
              <w:t>Start Time</w:t>
            </w:r>
          </w:p>
        </w:tc>
        <w:tc>
          <w:tcPr>
            <w:tcW w:w="4845" w:type="dxa"/>
            <w:tcBorders>
              <w:bottom w:val="single" w:sz="6" w:space="0" w:color="F08080"/>
              <w:right w:val="single" w:sz="6" w:space="0" w:color="F08080"/>
            </w:tcBorders>
            <w:tcMar>
              <w:left w:w="120" w:type="dxa"/>
              <w:right w:w="120" w:type="dxa"/>
            </w:tcMar>
          </w:tcPr>
          <w:p w14:paraId="1FD00AC4" w14:textId="77777777" w:rsidR="003A5954" w:rsidRDefault="00DD1E8F">
            <w:pPr>
              <w:pStyle w:val="p"/>
            </w:pPr>
            <w:r>
              <w:rPr>
                <w:color w:val="000000"/>
              </w:rPr>
              <w:t>The time the worker started.</w:t>
            </w:r>
          </w:p>
        </w:tc>
        <w:tc>
          <w:tcPr>
            <w:tcW w:w="2520" w:type="dxa"/>
            <w:tcBorders>
              <w:bottom w:val="single" w:sz="6" w:space="0" w:color="F08080"/>
            </w:tcBorders>
            <w:tcMar>
              <w:left w:w="120" w:type="dxa"/>
              <w:right w:w="120" w:type="dxa"/>
            </w:tcMar>
          </w:tcPr>
          <w:p w14:paraId="0B39B5E2" w14:textId="77777777" w:rsidR="003A5954" w:rsidRDefault="00DD1E8F">
            <w:pPr>
              <w:pStyle w:val="p"/>
            </w:pPr>
            <w:r>
              <w:rPr>
                <w:color w:val="000000"/>
              </w:rPr>
              <w:t>No</w:t>
            </w:r>
          </w:p>
        </w:tc>
      </w:tr>
      <w:tr w:rsidR="003A5954" w14:paraId="252030AC" w14:textId="77777777">
        <w:tc>
          <w:tcPr>
            <w:tcW w:w="1601" w:type="dxa"/>
            <w:tcBorders>
              <w:bottom w:val="single" w:sz="6" w:space="0" w:color="F08080"/>
              <w:right w:val="single" w:sz="6" w:space="0" w:color="F08080"/>
            </w:tcBorders>
            <w:shd w:val="clear" w:color="auto" w:fill="EFD3D2"/>
            <w:tcMar>
              <w:left w:w="120" w:type="dxa"/>
              <w:right w:w="120" w:type="dxa"/>
            </w:tcMar>
          </w:tcPr>
          <w:p w14:paraId="58C07DBE" w14:textId="77777777" w:rsidR="003A5954" w:rsidRDefault="00DD1E8F">
            <w:pPr>
              <w:pStyle w:val="tdTableStyle-Appendix-BodyE-Column2-Body1"/>
              <w:shd w:val="clear" w:color="auto" w:fill="EFD3D2"/>
            </w:pPr>
            <w:r>
              <w:rPr>
                <w:rStyle w:val="spanFormFieldEmphasis"/>
                <w:shd w:val="clear" w:color="auto" w:fill="EFD3D2"/>
              </w:rPr>
              <w:t>Start Hour</w:t>
            </w:r>
          </w:p>
        </w:tc>
        <w:tc>
          <w:tcPr>
            <w:tcW w:w="4845" w:type="dxa"/>
            <w:tcBorders>
              <w:bottom w:val="single" w:sz="6" w:space="0" w:color="F08080"/>
              <w:right w:val="single" w:sz="6" w:space="0" w:color="F08080"/>
            </w:tcBorders>
            <w:shd w:val="clear" w:color="auto" w:fill="EFD3D2"/>
            <w:tcMar>
              <w:left w:w="120" w:type="dxa"/>
              <w:right w:w="120" w:type="dxa"/>
            </w:tcMar>
          </w:tcPr>
          <w:p w14:paraId="6BA4B63E" w14:textId="77777777" w:rsidR="003A5954" w:rsidRDefault="00DD1E8F">
            <w:pPr>
              <w:pStyle w:val="p2"/>
            </w:pPr>
            <w:r>
              <w:rPr>
                <w:color w:val="000000"/>
              </w:rPr>
              <w:t xml:space="preserve">The hour component of the time that the worker started. Ignored if </w:t>
            </w:r>
            <w:r>
              <w:rPr>
                <w:rStyle w:val="spanFormFieldEmphasis"/>
              </w:rPr>
              <w:t>Start Time</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28F048A8" w14:textId="77777777" w:rsidR="003A5954" w:rsidRDefault="00DD1E8F">
            <w:pPr>
              <w:pStyle w:val="p2"/>
            </w:pPr>
            <w:r>
              <w:rPr>
                <w:color w:val="000000"/>
              </w:rPr>
              <w:t xml:space="preserve">No, if </w:t>
            </w:r>
            <w:r>
              <w:rPr>
                <w:rStyle w:val="spanFormFieldEmphasis"/>
              </w:rPr>
              <w:t>Start Time</w:t>
            </w:r>
            <w:r>
              <w:rPr>
                <w:color w:val="000000"/>
              </w:rPr>
              <w:t xml:space="preserve"> exists.</w:t>
            </w:r>
          </w:p>
        </w:tc>
      </w:tr>
      <w:tr w:rsidR="003A5954" w14:paraId="34EA7C9D" w14:textId="77777777">
        <w:tc>
          <w:tcPr>
            <w:tcW w:w="1601" w:type="dxa"/>
            <w:tcBorders>
              <w:bottom w:val="single" w:sz="6" w:space="0" w:color="F08080"/>
              <w:right w:val="single" w:sz="6" w:space="0" w:color="F08080"/>
            </w:tcBorders>
            <w:tcMar>
              <w:left w:w="120" w:type="dxa"/>
              <w:right w:w="120" w:type="dxa"/>
            </w:tcMar>
          </w:tcPr>
          <w:p w14:paraId="5EF7EF94" w14:textId="77777777" w:rsidR="003A5954" w:rsidRDefault="00DD1E8F">
            <w:pPr>
              <w:pStyle w:val="tdTableStyle-Appendix-BodyE-Column2-Body2"/>
            </w:pPr>
            <w:r>
              <w:rPr>
                <w:rStyle w:val="spanFormFieldEmphasis"/>
              </w:rPr>
              <w:t>Start Minute</w:t>
            </w:r>
          </w:p>
        </w:tc>
        <w:tc>
          <w:tcPr>
            <w:tcW w:w="4845" w:type="dxa"/>
            <w:tcBorders>
              <w:bottom w:val="single" w:sz="6" w:space="0" w:color="F08080"/>
              <w:right w:val="single" w:sz="6" w:space="0" w:color="F08080"/>
            </w:tcBorders>
            <w:tcMar>
              <w:left w:w="120" w:type="dxa"/>
              <w:right w:w="120" w:type="dxa"/>
            </w:tcMar>
          </w:tcPr>
          <w:p w14:paraId="68AEEA56" w14:textId="77777777" w:rsidR="003A5954" w:rsidRDefault="00DD1E8F">
            <w:pPr>
              <w:pStyle w:val="p2"/>
            </w:pPr>
            <w:r>
              <w:rPr>
                <w:color w:val="000000"/>
              </w:rPr>
              <w:t xml:space="preserve">The minute component of the time that the worker started. Ignored if </w:t>
            </w:r>
            <w:r>
              <w:rPr>
                <w:rStyle w:val="spanFormFieldEmphasis"/>
              </w:rPr>
              <w:t>Start Time</w:t>
            </w:r>
            <w:r>
              <w:rPr>
                <w:color w:val="000000"/>
              </w:rPr>
              <w:t xml:space="preserve"> exists.</w:t>
            </w:r>
          </w:p>
        </w:tc>
        <w:tc>
          <w:tcPr>
            <w:tcW w:w="2520" w:type="dxa"/>
            <w:tcBorders>
              <w:bottom w:val="single" w:sz="6" w:space="0" w:color="F08080"/>
            </w:tcBorders>
            <w:tcMar>
              <w:left w:w="120" w:type="dxa"/>
              <w:right w:w="120" w:type="dxa"/>
            </w:tcMar>
          </w:tcPr>
          <w:p w14:paraId="1960E2D3" w14:textId="77777777" w:rsidR="003A5954" w:rsidRDefault="00DD1E8F">
            <w:pPr>
              <w:pStyle w:val="p2"/>
            </w:pPr>
            <w:r>
              <w:rPr>
                <w:color w:val="000000"/>
              </w:rPr>
              <w:t xml:space="preserve">No, if </w:t>
            </w:r>
            <w:r>
              <w:rPr>
                <w:rStyle w:val="spanFormFieldEmphasis"/>
              </w:rPr>
              <w:t>Start Time</w:t>
            </w:r>
            <w:r>
              <w:rPr>
                <w:color w:val="000000"/>
              </w:rPr>
              <w:t xml:space="preserve"> exists.</w:t>
            </w:r>
          </w:p>
        </w:tc>
      </w:tr>
      <w:tr w:rsidR="003A5954" w14:paraId="0410F1D2" w14:textId="77777777">
        <w:tc>
          <w:tcPr>
            <w:tcW w:w="1601" w:type="dxa"/>
            <w:tcBorders>
              <w:bottom w:val="single" w:sz="6" w:space="0" w:color="F08080"/>
              <w:right w:val="single" w:sz="6" w:space="0" w:color="F08080"/>
            </w:tcBorders>
            <w:shd w:val="clear" w:color="auto" w:fill="EFD3D2"/>
            <w:tcMar>
              <w:left w:w="120" w:type="dxa"/>
              <w:right w:w="120" w:type="dxa"/>
            </w:tcMar>
          </w:tcPr>
          <w:p w14:paraId="22BB6336" w14:textId="77777777" w:rsidR="003A5954" w:rsidRDefault="00DD1E8F">
            <w:pPr>
              <w:pStyle w:val="tdTableStyle-Appendix-BodyE-Column2-Body1"/>
              <w:shd w:val="clear" w:color="auto" w:fill="EFD3D2"/>
            </w:pPr>
            <w:r>
              <w:rPr>
                <w:rStyle w:val="spanFormFieldEmphasis"/>
                <w:shd w:val="clear" w:color="auto" w:fill="EFD3D2"/>
              </w:rPr>
              <w:t>End Time</w:t>
            </w:r>
          </w:p>
        </w:tc>
        <w:tc>
          <w:tcPr>
            <w:tcW w:w="4845" w:type="dxa"/>
            <w:tcBorders>
              <w:bottom w:val="single" w:sz="6" w:space="0" w:color="F08080"/>
              <w:right w:val="single" w:sz="6" w:space="0" w:color="F08080"/>
            </w:tcBorders>
            <w:shd w:val="clear" w:color="auto" w:fill="EFD3D2"/>
            <w:tcMar>
              <w:left w:w="120" w:type="dxa"/>
              <w:right w:w="120" w:type="dxa"/>
            </w:tcMar>
          </w:tcPr>
          <w:p w14:paraId="09D9CFBC" w14:textId="77777777" w:rsidR="003A5954" w:rsidRDefault="00DD1E8F">
            <w:pPr>
              <w:pStyle w:val="p"/>
            </w:pPr>
            <w:r>
              <w:rPr>
                <w:color w:val="000000"/>
              </w:rPr>
              <w:t>The time the worker finished the shift.</w:t>
            </w:r>
          </w:p>
        </w:tc>
        <w:tc>
          <w:tcPr>
            <w:tcW w:w="2520" w:type="dxa"/>
            <w:tcBorders>
              <w:bottom w:val="single" w:sz="6" w:space="0" w:color="F08080"/>
            </w:tcBorders>
            <w:shd w:val="clear" w:color="auto" w:fill="EFD3D2"/>
            <w:tcMar>
              <w:left w:w="120" w:type="dxa"/>
              <w:right w:w="120" w:type="dxa"/>
            </w:tcMar>
          </w:tcPr>
          <w:p w14:paraId="04030CDB" w14:textId="77777777" w:rsidR="003A5954" w:rsidRDefault="00DD1E8F">
            <w:pPr>
              <w:pStyle w:val="p"/>
            </w:pPr>
            <w:r>
              <w:rPr>
                <w:color w:val="000000"/>
              </w:rPr>
              <w:t>No</w:t>
            </w:r>
          </w:p>
        </w:tc>
      </w:tr>
      <w:tr w:rsidR="003A5954" w14:paraId="070318B4" w14:textId="77777777">
        <w:tc>
          <w:tcPr>
            <w:tcW w:w="1601" w:type="dxa"/>
            <w:tcBorders>
              <w:bottom w:val="single" w:sz="6" w:space="0" w:color="F08080"/>
              <w:right w:val="single" w:sz="6" w:space="0" w:color="F08080"/>
            </w:tcBorders>
            <w:tcMar>
              <w:left w:w="120" w:type="dxa"/>
              <w:right w:w="120" w:type="dxa"/>
            </w:tcMar>
          </w:tcPr>
          <w:p w14:paraId="1919CAFA" w14:textId="77777777" w:rsidR="003A5954" w:rsidRDefault="00DD1E8F">
            <w:pPr>
              <w:pStyle w:val="tdTableStyle-Appendix-BodyE-Column2-Body2"/>
            </w:pPr>
            <w:r>
              <w:rPr>
                <w:rStyle w:val="spanFormFieldEmphasis"/>
              </w:rPr>
              <w:t>End Hour</w:t>
            </w:r>
          </w:p>
        </w:tc>
        <w:tc>
          <w:tcPr>
            <w:tcW w:w="4845" w:type="dxa"/>
            <w:tcBorders>
              <w:bottom w:val="single" w:sz="6" w:space="0" w:color="F08080"/>
              <w:right w:val="single" w:sz="6" w:space="0" w:color="F08080"/>
            </w:tcBorders>
            <w:tcMar>
              <w:left w:w="120" w:type="dxa"/>
              <w:right w:w="120" w:type="dxa"/>
            </w:tcMar>
          </w:tcPr>
          <w:p w14:paraId="0D8C8974" w14:textId="77777777" w:rsidR="003A5954" w:rsidRDefault="00DD1E8F">
            <w:pPr>
              <w:pStyle w:val="p2"/>
            </w:pPr>
            <w:r>
              <w:rPr>
                <w:color w:val="000000"/>
              </w:rPr>
              <w:t xml:space="preserve">The hour component of the time that the worker finished the shift. Ignored if </w:t>
            </w:r>
            <w:r>
              <w:rPr>
                <w:rStyle w:val="spanFormFieldEmphasis"/>
              </w:rPr>
              <w:t>End Time</w:t>
            </w:r>
            <w:r>
              <w:rPr>
                <w:color w:val="000000"/>
              </w:rPr>
              <w:t xml:space="preserve"> exists.</w:t>
            </w:r>
          </w:p>
        </w:tc>
        <w:tc>
          <w:tcPr>
            <w:tcW w:w="2520" w:type="dxa"/>
            <w:tcBorders>
              <w:bottom w:val="single" w:sz="6" w:space="0" w:color="F08080"/>
            </w:tcBorders>
            <w:tcMar>
              <w:left w:w="120" w:type="dxa"/>
              <w:right w:w="120" w:type="dxa"/>
            </w:tcMar>
          </w:tcPr>
          <w:p w14:paraId="6381D632" w14:textId="77777777" w:rsidR="003A5954" w:rsidRDefault="00DD1E8F">
            <w:pPr>
              <w:pStyle w:val="p2"/>
            </w:pPr>
            <w:r>
              <w:rPr>
                <w:color w:val="000000"/>
              </w:rPr>
              <w:t xml:space="preserve">No, if </w:t>
            </w:r>
            <w:r>
              <w:rPr>
                <w:rStyle w:val="spanFormFieldEmphasis"/>
              </w:rPr>
              <w:t>End Time</w:t>
            </w:r>
            <w:r>
              <w:rPr>
                <w:color w:val="000000"/>
              </w:rPr>
              <w:t xml:space="preserve"> exists.</w:t>
            </w:r>
          </w:p>
        </w:tc>
      </w:tr>
      <w:tr w:rsidR="003A5954" w14:paraId="5EF1F5CC" w14:textId="77777777">
        <w:tc>
          <w:tcPr>
            <w:tcW w:w="1601" w:type="dxa"/>
            <w:tcBorders>
              <w:bottom w:val="single" w:sz="6" w:space="0" w:color="F08080"/>
              <w:right w:val="single" w:sz="6" w:space="0" w:color="F08080"/>
            </w:tcBorders>
            <w:shd w:val="clear" w:color="auto" w:fill="EFD3D2"/>
            <w:tcMar>
              <w:left w:w="120" w:type="dxa"/>
              <w:right w:w="120" w:type="dxa"/>
            </w:tcMar>
          </w:tcPr>
          <w:p w14:paraId="1CD77162" w14:textId="77777777" w:rsidR="003A5954" w:rsidRDefault="00DD1E8F">
            <w:pPr>
              <w:pStyle w:val="tdTableStyle-Appendix-BodyE-Column2-Body1"/>
              <w:shd w:val="clear" w:color="auto" w:fill="EFD3D2"/>
            </w:pPr>
            <w:r>
              <w:rPr>
                <w:rStyle w:val="spanFormFieldEmphasis"/>
                <w:shd w:val="clear" w:color="auto" w:fill="EFD3D2"/>
              </w:rPr>
              <w:t>End Minute</w:t>
            </w:r>
          </w:p>
        </w:tc>
        <w:tc>
          <w:tcPr>
            <w:tcW w:w="4845" w:type="dxa"/>
            <w:tcBorders>
              <w:bottom w:val="single" w:sz="6" w:space="0" w:color="F08080"/>
              <w:right w:val="single" w:sz="6" w:space="0" w:color="F08080"/>
            </w:tcBorders>
            <w:shd w:val="clear" w:color="auto" w:fill="EFD3D2"/>
            <w:tcMar>
              <w:left w:w="120" w:type="dxa"/>
              <w:right w:w="120" w:type="dxa"/>
            </w:tcMar>
          </w:tcPr>
          <w:p w14:paraId="102574BA" w14:textId="77777777" w:rsidR="003A5954" w:rsidRDefault="00DD1E8F">
            <w:pPr>
              <w:pStyle w:val="p2"/>
            </w:pPr>
            <w:r>
              <w:rPr>
                <w:color w:val="000000"/>
              </w:rPr>
              <w:t xml:space="preserve">The minute component of the time that the worker finished the shift. Ignored if </w:t>
            </w:r>
            <w:r>
              <w:rPr>
                <w:rStyle w:val="spanFormFieldEmphasis"/>
              </w:rPr>
              <w:t>End Time</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07FBB8EC" w14:textId="77777777" w:rsidR="003A5954" w:rsidRDefault="00DD1E8F">
            <w:pPr>
              <w:pStyle w:val="p2"/>
            </w:pPr>
            <w:r>
              <w:rPr>
                <w:color w:val="000000"/>
              </w:rPr>
              <w:t xml:space="preserve">No, if </w:t>
            </w:r>
            <w:r>
              <w:rPr>
                <w:rStyle w:val="spanFormFieldEmphasis"/>
              </w:rPr>
              <w:t>End Time</w:t>
            </w:r>
            <w:r>
              <w:rPr>
                <w:color w:val="000000"/>
              </w:rPr>
              <w:t xml:space="preserve"> exists.</w:t>
            </w:r>
          </w:p>
        </w:tc>
      </w:tr>
      <w:tr w:rsidR="003A5954" w14:paraId="23F5C3C7" w14:textId="77777777">
        <w:tc>
          <w:tcPr>
            <w:tcW w:w="1601" w:type="dxa"/>
            <w:tcBorders>
              <w:bottom w:val="single" w:sz="6" w:space="0" w:color="F08080"/>
              <w:right w:val="single" w:sz="6" w:space="0" w:color="F08080"/>
            </w:tcBorders>
            <w:tcMar>
              <w:left w:w="120" w:type="dxa"/>
              <w:right w:w="120" w:type="dxa"/>
            </w:tcMar>
          </w:tcPr>
          <w:p w14:paraId="036F7891" w14:textId="77777777" w:rsidR="003A5954" w:rsidRDefault="00DD1E8F">
            <w:pPr>
              <w:pStyle w:val="tdTableStyle-Appendix-BodyE-Column2-Body2"/>
            </w:pPr>
            <w:r>
              <w:rPr>
                <w:rStyle w:val="spanFormFieldEmphasis"/>
              </w:rPr>
              <w:t>Hours</w:t>
            </w:r>
          </w:p>
        </w:tc>
        <w:tc>
          <w:tcPr>
            <w:tcW w:w="4845" w:type="dxa"/>
            <w:tcBorders>
              <w:bottom w:val="single" w:sz="6" w:space="0" w:color="F08080"/>
              <w:right w:val="single" w:sz="6" w:space="0" w:color="F08080"/>
            </w:tcBorders>
            <w:tcMar>
              <w:left w:w="120" w:type="dxa"/>
              <w:right w:w="120" w:type="dxa"/>
            </w:tcMar>
          </w:tcPr>
          <w:p w14:paraId="667103E7" w14:textId="77777777" w:rsidR="003A5954" w:rsidRDefault="00DD1E8F">
            <w:pPr>
              <w:pStyle w:val="p"/>
            </w:pPr>
            <w:r>
              <w:rPr>
                <w:color w:val="000000"/>
              </w:rPr>
              <w:t>The number of hours the worker worked, as a decimal number.</w:t>
            </w:r>
          </w:p>
        </w:tc>
        <w:tc>
          <w:tcPr>
            <w:tcW w:w="2520" w:type="dxa"/>
            <w:tcBorders>
              <w:bottom w:val="single" w:sz="6" w:space="0" w:color="F08080"/>
            </w:tcBorders>
            <w:tcMar>
              <w:left w:w="120" w:type="dxa"/>
              <w:right w:w="120" w:type="dxa"/>
            </w:tcMar>
          </w:tcPr>
          <w:p w14:paraId="18AF9BB9" w14:textId="77777777" w:rsidR="003A5954" w:rsidRDefault="00DD1E8F">
            <w:pPr>
              <w:pStyle w:val="p2"/>
            </w:pPr>
            <w:r>
              <w:rPr>
                <w:color w:val="000000"/>
              </w:rPr>
              <w:t xml:space="preserve">No, if </w:t>
            </w:r>
            <w:r>
              <w:rPr>
                <w:rStyle w:val="spanFormFieldEmphasis"/>
              </w:rPr>
              <w:t>Start Time</w:t>
            </w:r>
            <w:r>
              <w:rPr>
                <w:color w:val="000000"/>
              </w:rPr>
              <w:t xml:space="preserve"> and </w:t>
            </w:r>
            <w:r>
              <w:rPr>
                <w:rStyle w:val="spanFormFieldEmphasis"/>
              </w:rPr>
              <w:t>End Time</w:t>
            </w:r>
            <w:r>
              <w:rPr>
                <w:color w:val="000000"/>
              </w:rPr>
              <w:t xml:space="preserve"> exist. Otherwise, Yes.</w:t>
            </w:r>
          </w:p>
        </w:tc>
      </w:tr>
      <w:tr w:rsidR="003A5954" w14:paraId="5BB0CD6B" w14:textId="77777777">
        <w:tc>
          <w:tcPr>
            <w:tcW w:w="1601" w:type="dxa"/>
            <w:tcBorders>
              <w:right w:val="single" w:sz="6" w:space="0" w:color="F08080"/>
            </w:tcBorders>
            <w:shd w:val="clear" w:color="auto" w:fill="EFD3D2"/>
            <w:tcMar>
              <w:left w:w="120" w:type="dxa"/>
              <w:right w:w="120" w:type="dxa"/>
            </w:tcMar>
          </w:tcPr>
          <w:p w14:paraId="26646C48" w14:textId="77777777" w:rsidR="003A5954" w:rsidRDefault="00DD1E8F">
            <w:pPr>
              <w:pStyle w:val="tdTableStyle-Appendix-BodyB-Column2-Body1"/>
              <w:shd w:val="clear" w:color="auto" w:fill="EFD3D2"/>
            </w:pPr>
            <w:r>
              <w:rPr>
                <w:rStyle w:val="spanFormFieldEmphasis"/>
                <w:shd w:val="clear" w:color="auto" w:fill="EFD3D2"/>
              </w:rPr>
              <w:t>Shift</w:t>
            </w:r>
          </w:p>
        </w:tc>
        <w:tc>
          <w:tcPr>
            <w:tcW w:w="4845" w:type="dxa"/>
            <w:tcBorders>
              <w:right w:val="single" w:sz="6" w:space="0" w:color="F08080"/>
            </w:tcBorders>
            <w:shd w:val="clear" w:color="auto" w:fill="EFD3D2"/>
            <w:tcMar>
              <w:left w:w="120" w:type="dxa"/>
              <w:right w:w="120" w:type="dxa"/>
            </w:tcMar>
          </w:tcPr>
          <w:p w14:paraId="759AC877" w14:textId="77777777" w:rsidR="003A5954" w:rsidRDefault="00DD1E8F">
            <w:pPr>
              <w:pStyle w:val="p"/>
            </w:pPr>
            <w:r>
              <w:rPr>
                <w:color w:val="000000"/>
              </w:rPr>
              <w:t xml:space="preserve">The shift code to which the worker's time is charged. </w:t>
            </w:r>
          </w:p>
        </w:tc>
        <w:tc>
          <w:tcPr>
            <w:tcW w:w="2520" w:type="dxa"/>
            <w:shd w:val="clear" w:color="auto" w:fill="EFD3D2"/>
            <w:tcMar>
              <w:left w:w="120" w:type="dxa"/>
              <w:right w:w="120" w:type="dxa"/>
            </w:tcMar>
          </w:tcPr>
          <w:p w14:paraId="4E0973EB" w14:textId="77777777" w:rsidR="003A5954" w:rsidRDefault="00DD1E8F">
            <w:pPr>
              <w:pStyle w:val="p"/>
            </w:pPr>
            <w:r>
              <w:rPr>
                <w:color w:val="000000"/>
              </w:rPr>
              <w:t>No</w:t>
            </w:r>
          </w:p>
        </w:tc>
      </w:tr>
    </w:tbl>
    <w:p w14:paraId="28C573EA" w14:textId="77777777" w:rsidR="003A5954" w:rsidRDefault="00DD1E8F">
      <w:pPr>
        <w:pStyle w:val="pNote1"/>
      </w:pPr>
      <w:r>
        <w:rPr>
          <w:color w:val="000000"/>
        </w:rPr>
        <w:t>NOTE: ensure that the last line in your import file is an empty row or the last record may not import correctly.</w:t>
      </w:r>
    </w:p>
    <w:p w14:paraId="39FC9D04" w14:textId="77777777" w:rsidR="003A5954" w:rsidRDefault="00DD1E8F">
      <w:pPr>
        <w:pStyle w:val="pBodyText"/>
      </w:pPr>
      <w:r>
        <w:rPr>
          <w:color w:val="000000"/>
        </w:rPr>
        <w:t xml:space="preserve">Please refer to the </w:t>
      </w:r>
      <w:r>
        <w:rPr>
          <w:rStyle w:val="spanDataItem"/>
        </w:rPr>
        <w:t>Import Time Guide</w:t>
      </w:r>
      <w:r>
        <w:rPr>
          <w:color w:val="000000"/>
        </w:rPr>
        <w:t xml:space="preserve"> document or the Anthology Payroll Help System for further description on the validation rules of each field and for the full list of import fields.</w:t>
      </w:r>
    </w:p>
    <w:p w14:paraId="2B208775" w14:textId="77777777" w:rsidR="003A5954" w:rsidRDefault="00DD1E8F">
      <w:pPr>
        <w:pStyle w:val="h2Heading2Appendix"/>
      </w:pPr>
      <w:bookmarkStart w:id="146" w:name="_Toc176873639"/>
      <w:r>
        <w:t>9.6 Appendix F: List of Benefit/deduction Amounts Import Fields</w:t>
      </w:r>
      <w:bookmarkEnd w:id="146"/>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3221"/>
        <w:gridCol w:w="7001"/>
        <w:gridCol w:w="2722"/>
      </w:tblGrid>
      <w:tr w:rsidR="003A5954" w14:paraId="7A594EE8" w14:textId="77777777">
        <w:trPr>
          <w:tblHeader/>
        </w:trPr>
        <w:tc>
          <w:tcPr>
            <w:tcW w:w="2236" w:type="dxa"/>
            <w:tcBorders>
              <w:bottom w:val="single" w:sz="16" w:space="0" w:color="CD5C5C"/>
              <w:right w:val="single" w:sz="6" w:space="0" w:color="F08080"/>
            </w:tcBorders>
            <w:tcMar>
              <w:left w:w="120" w:type="dxa"/>
              <w:right w:w="120" w:type="dxa"/>
            </w:tcMar>
          </w:tcPr>
          <w:p w14:paraId="19F967A7" w14:textId="77777777" w:rsidR="003A5954" w:rsidRDefault="00DD1E8F">
            <w:pPr>
              <w:pStyle w:val="p1"/>
            </w:pPr>
            <w:r>
              <w:t>Field name</w:t>
            </w:r>
          </w:p>
        </w:tc>
        <w:tc>
          <w:tcPr>
            <w:tcW w:w="4860" w:type="dxa"/>
            <w:tcBorders>
              <w:bottom w:val="single" w:sz="16" w:space="0" w:color="CD5C5C"/>
              <w:right w:val="single" w:sz="6" w:space="0" w:color="F08080"/>
            </w:tcBorders>
            <w:tcMar>
              <w:left w:w="120" w:type="dxa"/>
              <w:right w:w="120" w:type="dxa"/>
            </w:tcMar>
          </w:tcPr>
          <w:p w14:paraId="100A2479" w14:textId="77777777" w:rsidR="003A5954" w:rsidRDefault="00DD1E8F">
            <w:pPr>
              <w:pStyle w:val="p1"/>
            </w:pPr>
            <w:r>
              <w:t>Description</w:t>
            </w:r>
          </w:p>
        </w:tc>
        <w:tc>
          <w:tcPr>
            <w:tcW w:w="1890" w:type="dxa"/>
            <w:tcBorders>
              <w:bottom w:val="single" w:sz="16" w:space="0" w:color="CD5C5C"/>
            </w:tcBorders>
            <w:tcMar>
              <w:left w:w="120" w:type="dxa"/>
              <w:right w:w="120" w:type="dxa"/>
            </w:tcMar>
          </w:tcPr>
          <w:p w14:paraId="7025EF46" w14:textId="77777777" w:rsidR="003A5954" w:rsidRDefault="00DD1E8F">
            <w:pPr>
              <w:pStyle w:val="p1"/>
            </w:pPr>
            <w:r>
              <w:t>Required</w:t>
            </w:r>
          </w:p>
        </w:tc>
      </w:tr>
      <w:tr w:rsidR="003A5954" w14:paraId="5DC3615C" w14:textId="77777777">
        <w:tc>
          <w:tcPr>
            <w:tcW w:w="2236" w:type="dxa"/>
            <w:tcBorders>
              <w:bottom w:val="single" w:sz="6" w:space="0" w:color="F08080"/>
              <w:right w:val="single" w:sz="6" w:space="0" w:color="F08080"/>
            </w:tcBorders>
            <w:shd w:val="clear" w:color="auto" w:fill="EFD3D2"/>
            <w:tcMar>
              <w:left w:w="120" w:type="dxa"/>
              <w:right w:w="120" w:type="dxa"/>
            </w:tcMar>
          </w:tcPr>
          <w:p w14:paraId="4F350B7F" w14:textId="77777777" w:rsidR="003A5954" w:rsidRDefault="00DD1E8F">
            <w:pPr>
              <w:pStyle w:val="tdTableStyle-Appendix-BodyE-Column2-Body1"/>
              <w:shd w:val="clear" w:color="auto" w:fill="EFD3D2"/>
            </w:pPr>
            <w:r>
              <w:rPr>
                <w:rStyle w:val="spanFormFieldEmphasis"/>
                <w:shd w:val="clear" w:color="auto" w:fill="EFD3D2"/>
              </w:rPr>
              <w:t>Worker ID</w:t>
            </w:r>
          </w:p>
        </w:tc>
        <w:tc>
          <w:tcPr>
            <w:tcW w:w="4860" w:type="dxa"/>
            <w:tcBorders>
              <w:bottom w:val="single" w:sz="6" w:space="0" w:color="F08080"/>
              <w:right w:val="single" w:sz="6" w:space="0" w:color="F08080"/>
            </w:tcBorders>
            <w:shd w:val="clear" w:color="auto" w:fill="EFD3D2"/>
            <w:tcMar>
              <w:left w:w="120" w:type="dxa"/>
              <w:right w:w="120" w:type="dxa"/>
            </w:tcMar>
          </w:tcPr>
          <w:p w14:paraId="4106F2A9" w14:textId="77777777" w:rsidR="003A5954" w:rsidRDefault="00DD1E8F">
            <w:pPr>
              <w:pStyle w:val="p"/>
            </w:pPr>
            <w:r>
              <w:rPr>
                <w:color w:val="000000"/>
              </w:rPr>
              <w:t>The worker identifier in Anthology Payroll.</w:t>
            </w:r>
          </w:p>
        </w:tc>
        <w:tc>
          <w:tcPr>
            <w:tcW w:w="1890" w:type="dxa"/>
            <w:tcBorders>
              <w:bottom w:val="single" w:sz="6" w:space="0" w:color="F08080"/>
            </w:tcBorders>
            <w:shd w:val="clear" w:color="auto" w:fill="EFD3D2"/>
            <w:tcMar>
              <w:left w:w="120" w:type="dxa"/>
              <w:right w:w="120" w:type="dxa"/>
            </w:tcMar>
          </w:tcPr>
          <w:p w14:paraId="429809F9" w14:textId="77777777" w:rsidR="003A5954" w:rsidRDefault="00DD1E8F">
            <w:pPr>
              <w:pStyle w:val="p"/>
            </w:pPr>
            <w:r>
              <w:rPr>
                <w:color w:val="000000"/>
              </w:rPr>
              <w:t>Yes</w:t>
            </w:r>
          </w:p>
        </w:tc>
      </w:tr>
      <w:tr w:rsidR="003A5954" w14:paraId="2D4D451D" w14:textId="77777777">
        <w:tc>
          <w:tcPr>
            <w:tcW w:w="2236" w:type="dxa"/>
            <w:tcBorders>
              <w:bottom w:val="single" w:sz="6" w:space="0" w:color="F08080"/>
              <w:right w:val="single" w:sz="6" w:space="0" w:color="F08080"/>
            </w:tcBorders>
            <w:tcMar>
              <w:left w:w="120" w:type="dxa"/>
              <w:right w:w="120" w:type="dxa"/>
            </w:tcMar>
          </w:tcPr>
          <w:p w14:paraId="2B7AE056" w14:textId="77777777" w:rsidR="003A5954" w:rsidRDefault="00DD1E8F">
            <w:pPr>
              <w:pStyle w:val="tdTableStyle-Appendix-BodyE-Column2-Body2"/>
            </w:pPr>
            <w:r>
              <w:rPr>
                <w:rStyle w:val="spanFormFieldEmphasis"/>
              </w:rPr>
              <w:t>External Worker ID</w:t>
            </w:r>
          </w:p>
        </w:tc>
        <w:tc>
          <w:tcPr>
            <w:tcW w:w="4860" w:type="dxa"/>
            <w:tcBorders>
              <w:bottom w:val="single" w:sz="6" w:space="0" w:color="F08080"/>
              <w:right w:val="single" w:sz="6" w:space="0" w:color="F08080"/>
            </w:tcBorders>
            <w:tcMar>
              <w:left w:w="120" w:type="dxa"/>
              <w:right w:w="120" w:type="dxa"/>
            </w:tcMar>
          </w:tcPr>
          <w:p w14:paraId="23FD1BE2" w14:textId="77777777" w:rsidR="003A5954" w:rsidRDefault="00DD1E8F">
            <w:pPr>
              <w:pStyle w:val="p2"/>
            </w:pPr>
            <w:r>
              <w:rPr>
                <w:color w:val="000000"/>
              </w:rPr>
              <w:t xml:space="preserve">The worker identifier in Human Resources. Ignored if </w:t>
            </w:r>
            <w:r>
              <w:rPr>
                <w:rStyle w:val="spanFormFieldEmphasis"/>
              </w:rPr>
              <w:t>Worker ID</w:t>
            </w:r>
            <w:r>
              <w:rPr>
                <w:color w:val="000000"/>
              </w:rPr>
              <w:t xml:space="preserve"> exists.</w:t>
            </w:r>
          </w:p>
        </w:tc>
        <w:tc>
          <w:tcPr>
            <w:tcW w:w="1890" w:type="dxa"/>
            <w:tcBorders>
              <w:bottom w:val="single" w:sz="6" w:space="0" w:color="F08080"/>
            </w:tcBorders>
            <w:tcMar>
              <w:left w:w="120" w:type="dxa"/>
              <w:right w:w="120" w:type="dxa"/>
            </w:tcMar>
          </w:tcPr>
          <w:p w14:paraId="4023825F"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7DC8ECD2" w14:textId="77777777">
        <w:tc>
          <w:tcPr>
            <w:tcW w:w="2236" w:type="dxa"/>
            <w:tcBorders>
              <w:bottom w:val="single" w:sz="6" w:space="0" w:color="F08080"/>
              <w:right w:val="single" w:sz="6" w:space="0" w:color="F08080"/>
            </w:tcBorders>
            <w:shd w:val="clear" w:color="auto" w:fill="EFD3D2"/>
            <w:tcMar>
              <w:left w:w="120" w:type="dxa"/>
              <w:right w:w="120" w:type="dxa"/>
            </w:tcMar>
          </w:tcPr>
          <w:p w14:paraId="086131C5" w14:textId="77777777" w:rsidR="003A5954" w:rsidRDefault="00DD1E8F">
            <w:pPr>
              <w:pStyle w:val="tdTableStyle-Appendix-BodyE-Column2-Body1"/>
              <w:shd w:val="clear" w:color="auto" w:fill="EFD3D2"/>
            </w:pPr>
            <w:r>
              <w:rPr>
                <w:rStyle w:val="spanFormFieldEmphasis"/>
                <w:shd w:val="clear" w:color="auto" w:fill="EFD3D2"/>
              </w:rPr>
              <w:lastRenderedPageBreak/>
              <w:t>Last Name</w:t>
            </w:r>
          </w:p>
        </w:tc>
        <w:tc>
          <w:tcPr>
            <w:tcW w:w="4860" w:type="dxa"/>
            <w:tcBorders>
              <w:bottom w:val="single" w:sz="6" w:space="0" w:color="F08080"/>
              <w:right w:val="single" w:sz="6" w:space="0" w:color="F08080"/>
            </w:tcBorders>
            <w:shd w:val="clear" w:color="auto" w:fill="EFD3D2"/>
            <w:tcMar>
              <w:left w:w="120" w:type="dxa"/>
              <w:right w:w="120" w:type="dxa"/>
            </w:tcMar>
          </w:tcPr>
          <w:p w14:paraId="13BF09F1" w14:textId="77777777" w:rsidR="003A5954" w:rsidRDefault="00DD1E8F">
            <w:pPr>
              <w:pStyle w:val="p2"/>
            </w:pPr>
            <w:r>
              <w:rPr>
                <w:color w:val="000000"/>
              </w:rPr>
              <w:t xml:space="preserve">The worker's last name. Ignored if </w:t>
            </w:r>
            <w:r>
              <w:rPr>
                <w:rStyle w:val="spanFormFieldEmphasis"/>
              </w:rPr>
              <w:t>Worker ID</w:t>
            </w:r>
            <w:r>
              <w:rPr>
                <w:color w:val="000000"/>
              </w:rPr>
              <w:t xml:space="preserve"> exists.</w:t>
            </w:r>
          </w:p>
        </w:tc>
        <w:tc>
          <w:tcPr>
            <w:tcW w:w="1890" w:type="dxa"/>
            <w:tcBorders>
              <w:bottom w:val="single" w:sz="6" w:space="0" w:color="F08080"/>
            </w:tcBorders>
            <w:shd w:val="clear" w:color="auto" w:fill="EFD3D2"/>
            <w:tcMar>
              <w:left w:w="120" w:type="dxa"/>
              <w:right w:w="120" w:type="dxa"/>
            </w:tcMar>
          </w:tcPr>
          <w:p w14:paraId="22ED1EF2"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3651975A" w14:textId="77777777">
        <w:tc>
          <w:tcPr>
            <w:tcW w:w="2236" w:type="dxa"/>
            <w:tcBorders>
              <w:bottom w:val="single" w:sz="6" w:space="0" w:color="F08080"/>
              <w:right w:val="single" w:sz="6" w:space="0" w:color="F08080"/>
            </w:tcBorders>
            <w:tcMar>
              <w:left w:w="120" w:type="dxa"/>
              <w:right w:w="120" w:type="dxa"/>
            </w:tcMar>
          </w:tcPr>
          <w:p w14:paraId="20323C5C" w14:textId="77777777" w:rsidR="003A5954" w:rsidRDefault="00DD1E8F">
            <w:pPr>
              <w:pStyle w:val="tdTableStyle-Appendix-BodyE-Column2-Body2"/>
            </w:pPr>
            <w:r>
              <w:rPr>
                <w:rStyle w:val="spanFormFieldEmphasis"/>
              </w:rPr>
              <w:t>First Name</w:t>
            </w:r>
          </w:p>
        </w:tc>
        <w:tc>
          <w:tcPr>
            <w:tcW w:w="4860" w:type="dxa"/>
            <w:tcBorders>
              <w:bottom w:val="single" w:sz="6" w:space="0" w:color="F08080"/>
              <w:right w:val="single" w:sz="6" w:space="0" w:color="F08080"/>
            </w:tcBorders>
            <w:tcMar>
              <w:left w:w="120" w:type="dxa"/>
              <w:right w:w="120" w:type="dxa"/>
            </w:tcMar>
          </w:tcPr>
          <w:p w14:paraId="424269DE" w14:textId="77777777" w:rsidR="003A5954" w:rsidRDefault="00DD1E8F">
            <w:pPr>
              <w:pStyle w:val="p2"/>
            </w:pPr>
            <w:r>
              <w:rPr>
                <w:color w:val="000000"/>
              </w:rPr>
              <w:t xml:space="preserve">The worker's first name. Ignored if </w:t>
            </w:r>
            <w:r>
              <w:rPr>
                <w:rStyle w:val="spanFormFieldEmphasis"/>
              </w:rPr>
              <w:t>Worker ID</w:t>
            </w:r>
            <w:r>
              <w:rPr>
                <w:color w:val="000000"/>
              </w:rPr>
              <w:t xml:space="preserve"> exists.</w:t>
            </w:r>
          </w:p>
        </w:tc>
        <w:tc>
          <w:tcPr>
            <w:tcW w:w="1890" w:type="dxa"/>
            <w:tcBorders>
              <w:bottom w:val="single" w:sz="6" w:space="0" w:color="F08080"/>
            </w:tcBorders>
            <w:tcMar>
              <w:left w:w="120" w:type="dxa"/>
              <w:right w:w="120" w:type="dxa"/>
            </w:tcMar>
          </w:tcPr>
          <w:p w14:paraId="08E43854"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32B22A8A" w14:textId="77777777">
        <w:tc>
          <w:tcPr>
            <w:tcW w:w="2236" w:type="dxa"/>
            <w:tcBorders>
              <w:bottom w:val="single" w:sz="6" w:space="0" w:color="F08080"/>
              <w:right w:val="single" w:sz="6" w:space="0" w:color="F08080"/>
            </w:tcBorders>
            <w:shd w:val="clear" w:color="auto" w:fill="EFD3D2"/>
            <w:tcMar>
              <w:left w:w="120" w:type="dxa"/>
              <w:right w:w="120" w:type="dxa"/>
            </w:tcMar>
          </w:tcPr>
          <w:p w14:paraId="7328314F" w14:textId="77777777" w:rsidR="003A5954" w:rsidRDefault="00DD1E8F">
            <w:pPr>
              <w:pStyle w:val="tdTableStyle-Appendix-BodyE-Column2-Body1"/>
              <w:shd w:val="clear" w:color="auto" w:fill="EFD3D2"/>
            </w:pPr>
            <w:r>
              <w:rPr>
                <w:rStyle w:val="spanFormFieldEmphasis"/>
                <w:shd w:val="clear" w:color="auto" w:fill="EFD3D2"/>
              </w:rPr>
              <w:t>Middle Name</w:t>
            </w:r>
          </w:p>
        </w:tc>
        <w:tc>
          <w:tcPr>
            <w:tcW w:w="4860" w:type="dxa"/>
            <w:tcBorders>
              <w:bottom w:val="single" w:sz="6" w:space="0" w:color="F08080"/>
              <w:right w:val="single" w:sz="6" w:space="0" w:color="F08080"/>
            </w:tcBorders>
            <w:shd w:val="clear" w:color="auto" w:fill="EFD3D2"/>
            <w:tcMar>
              <w:left w:w="120" w:type="dxa"/>
              <w:right w:w="120" w:type="dxa"/>
            </w:tcMar>
          </w:tcPr>
          <w:p w14:paraId="67F886D4" w14:textId="77777777" w:rsidR="003A5954" w:rsidRDefault="00DD1E8F">
            <w:pPr>
              <w:pStyle w:val="p2"/>
            </w:pPr>
            <w:r>
              <w:rPr>
                <w:color w:val="000000"/>
              </w:rPr>
              <w:t xml:space="preserve">The worker's middle name. Ignored if </w:t>
            </w:r>
            <w:r>
              <w:rPr>
                <w:rStyle w:val="spanFormFieldEmphasis"/>
              </w:rPr>
              <w:t>Worker ID</w:t>
            </w:r>
            <w:r>
              <w:rPr>
                <w:color w:val="000000"/>
              </w:rPr>
              <w:t xml:space="preserve"> exists.</w:t>
            </w:r>
          </w:p>
        </w:tc>
        <w:tc>
          <w:tcPr>
            <w:tcW w:w="1890" w:type="dxa"/>
            <w:tcBorders>
              <w:bottom w:val="single" w:sz="6" w:space="0" w:color="F08080"/>
            </w:tcBorders>
            <w:shd w:val="clear" w:color="auto" w:fill="EFD3D2"/>
            <w:tcMar>
              <w:left w:w="120" w:type="dxa"/>
              <w:right w:w="120" w:type="dxa"/>
            </w:tcMar>
          </w:tcPr>
          <w:p w14:paraId="445958D8"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503CC0C8" w14:textId="77777777">
        <w:tc>
          <w:tcPr>
            <w:tcW w:w="2236" w:type="dxa"/>
            <w:tcBorders>
              <w:bottom w:val="single" w:sz="6" w:space="0" w:color="F08080"/>
              <w:right w:val="single" w:sz="6" w:space="0" w:color="F08080"/>
            </w:tcBorders>
            <w:tcMar>
              <w:left w:w="120" w:type="dxa"/>
              <w:right w:w="120" w:type="dxa"/>
            </w:tcMar>
          </w:tcPr>
          <w:p w14:paraId="7816C253" w14:textId="77777777" w:rsidR="003A5954" w:rsidRDefault="00DD1E8F">
            <w:pPr>
              <w:pStyle w:val="tdTableStyle-Appendix-BodyE-Column2-Body2"/>
            </w:pPr>
            <w:r>
              <w:rPr>
                <w:rStyle w:val="spanFormFieldEmphasis"/>
              </w:rPr>
              <w:t>National ID</w:t>
            </w:r>
          </w:p>
        </w:tc>
        <w:tc>
          <w:tcPr>
            <w:tcW w:w="4860" w:type="dxa"/>
            <w:tcBorders>
              <w:bottom w:val="single" w:sz="6" w:space="0" w:color="F08080"/>
              <w:right w:val="single" w:sz="6" w:space="0" w:color="F08080"/>
            </w:tcBorders>
            <w:tcMar>
              <w:left w:w="120" w:type="dxa"/>
              <w:right w:w="120" w:type="dxa"/>
            </w:tcMar>
          </w:tcPr>
          <w:p w14:paraId="1C29F453" w14:textId="77777777" w:rsidR="003A5954" w:rsidRDefault="00DD1E8F">
            <w:pPr>
              <w:pStyle w:val="p2"/>
            </w:pPr>
            <w:r>
              <w:rPr>
                <w:color w:val="000000"/>
              </w:rPr>
              <w:t xml:space="preserve">The worker's National Insurance number. Ignored if </w:t>
            </w:r>
            <w:r>
              <w:rPr>
                <w:rStyle w:val="spanFormFieldEmphasis"/>
              </w:rPr>
              <w:t>Worker ID</w:t>
            </w:r>
            <w:r>
              <w:rPr>
                <w:color w:val="000000"/>
              </w:rPr>
              <w:t xml:space="preserve"> exists.</w:t>
            </w:r>
          </w:p>
        </w:tc>
        <w:tc>
          <w:tcPr>
            <w:tcW w:w="1890" w:type="dxa"/>
            <w:tcBorders>
              <w:bottom w:val="single" w:sz="6" w:space="0" w:color="F08080"/>
            </w:tcBorders>
            <w:tcMar>
              <w:left w:w="120" w:type="dxa"/>
              <w:right w:w="120" w:type="dxa"/>
            </w:tcMar>
          </w:tcPr>
          <w:p w14:paraId="108EC589"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3163AFC0" w14:textId="77777777">
        <w:tc>
          <w:tcPr>
            <w:tcW w:w="2236" w:type="dxa"/>
            <w:tcBorders>
              <w:bottom w:val="single" w:sz="6" w:space="0" w:color="F08080"/>
              <w:right w:val="single" w:sz="6" w:space="0" w:color="F08080"/>
            </w:tcBorders>
            <w:shd w:val="clear" w:color="auto" w:fill="EFD3D2"/>
            <w:tcMar>
              <w:left w:w="120" w:type="dxa"/>
              <w:right w:w="120" w:type="dxa"/>
            </w:tcMar>
          </w:tcPr>
          <w:p w14:paraId="45BC9258" w14:textId="77777777" w:rsidR="003A5954" w:rsidRDefault="00DD1E8F">
            <w:pPr>
              <w:pStyle w:val="tdTableStyle-Appendix-BodyE-Column2-Body1"/>
              <w:shd w:val="clear" w:color="auto" w:fill="EFD3D2"/>
            </w:pPr>
            <w:r>
              <w:rPr>
                <w:rStyle w:val="spanFormFieldEmphasis"/>
                <w:shd w:val="clear" w:color="auto" w:fill="EFD3D2"/>
              </w:rPr>
              <w:t>Benefit/deduction</w:t>
            </w:r>
          </w:p>
        </w:tc>
        <w:tc>
          <w:tcPr>
            <w:tcW w:w="4860" w:type="dxa"/>
            <w:tcBorders>
              <w:bottom w:val="single" w:sz="6" w:space="0" w:color="F08080"/>
              <w:right w:val="single" w:sz="6" w:space="0" w:color="F08080"/>
            </w:tcBorders>
            <w:shd w:val="clear" w:color="auto" w:fill="EFD3D2"/>
            <w:tcMar>
              <w:left w:w="120" w:type="dxa"/>
              <w:right w:w="120" w:type="dxa"/>
            </w:tcMar>
          </w:tcPr>
          <w:p w14:paraId="6E472411" w14:textId="77777777" w:rsidR="003A5954" w:rsidRDefault="00DD1E8F">
            <w:pPr>
              <w:pStyle w:val="p2"/>
            </w:pPr>
            <w:r>
              <w:rPr>
                <w:color w:val="000000"/>
              </w:rPr>
              <w:t xml:space="preserve">The </w:t>
            </w:r>
            <w:r>
              <w:rPr>
                <w:rStyle w:val="spanFormFieldEmphasis"/>
              </w:rPr>
              <w:t>Benefit/deduction</w:t>
            </w:r>
            <w:r>
              <w:rPr>
                <w:color w:val="000000"/>
              </w:rPr>
              <w:t xml:space="preserve"> code in Anthology Payroll for the imported amount.</w:t>
            </w:r>
          </w:p>
        </w:tc>
        <w:tc>
          <w:tcPr>
            <w:tcW w:w="1890" w:type="dxa"/>
            <w:tcBorders>
              <w:bottom w:val="single" w:sz="6" w:space="0" w:color="F08080"/>
            </w:tcBorders>
            <w:shd w:val="clear" w:color="auto" w:fill="EFD3D2"/>
            <w:tcMar>
              <w:left w:w="120" w:type="dxa"/>
              <w:right w:w="120" w:type="dxa"/>
            </w:tcMar>
          </w:tcPr>
          <w:p w14:paraId="3A3F81CF" w14:textId="77777777" w:rsidR="003A5954" w:rsidRDefault="00DD1E8F">
            <w:pPr>
              <w:pStyle w:val="p"/>
            </w:pPr>
            <w:r>
              <w:rPr>
                <w:color w:val="000000"/>
              </w:rPr>
              <w:t>Yes</w:t>
            </w:r>
          </w:p>
        </w:tc>
      </w:tr>
      <w:tr w:rsidR="003A5954" w14:paraId="4A9EE059" w14:textId="77777777">
        <w:tc>
          <w:tcPr>
            <w:tcW w:w="2236" w:type="dxa"/>
            <w:tcBorders>
              <w:bottom w:val="single" w:sz="6" w:space="0" w:color="F08080"/>
              <w:right w:val="single" w:sz="6" w:space="0" w:color="F08080"/>
            </w:tcBorders>
            <w:tcMar>
              <w:left w:w="120" w:type="dxa"/>
              <w:right w:w="120" w:type="dxa"/>
            </w:tcMar>
          </w:tcPr>
          <w:p w14:paraId="585A3283" w14:textId="77777777" w:rsidR="003A5954" w:rsidRDefault="00DD1E8F">
            <w:pPr>
              <w:pStyle w:val="tdTableStyle-Appendix-BodyE-Column2-Body2"/>
            </w:pPr>
            <w:r>
              <w:rPr>
                <w:rStyle w:val="spanFormFieldEmphasis"/>
              </w:rPr>
              <w:t>Benefit/deduction description</w:t>
            </w:r>
          </w:p>
        </w:tc>
        <w:tc>
          <w:tcPr>
            <w:tcW w:w="4860" w:type="dxa"/>
            <w:tcBorders>
              <w:bottom w:val="single" w:sz="6" w:space="0" w:color="F08080"/>
              <w:right w:val="single" w:sz="6" w:space="0" w:color="F08080"/>
            </w:tcBorders>
            <w:tcMar>
              <w:left w:w="120" w:type="dxa"/>
              <w:right w:w="120" w:type="dxa"/>
            </w:tcMar>
          </w:tcPr>
          <w:p w14:paraId="1750BCA9" w14:textId="77777777" w:rsidR="003A5954" w:rsidRDefault="00DD1E8F">
            <w:pPr>
              <w:pStyle w:val="p2"/>
            </w:pPr>
            <w:r>
              <w:rPr>
                <w:color w:val="000000"/>
              </w:rPr>
              <w:t xml:space="preserve">Description of the specified benefit/deduction code. Ignored if </w:t>
            </w:r>
            <w:r>
              <w:rPr>
                <w:rStyle w:val="spanFormFieldEmphasis"/>
              </w:rPr>
              <w:t>Benefit/deduction</w:t>
            </w:r>
            <w:r>
              <w:rPr>
                <w:color w:val="000000"/>
              </w:rPr>
              <w:t xml:space="preserve"> exists.</w:t>
            </w:r>
          </w:p>
        </w:tc>
        <w:tc>
          <w:tcPr>
            <w:tcW w:w="1890" w:type="dxa"/>
            <w:tcBorders>
              <w:bottom w:val="single" w:sz="6" w:space="0" w:color="F08080"/>
            </w:tcBorders>
            <w:tcMar>
              <w:left w:w="120" w:type="dxa"/>
              <w:right w:w="120" w:type="dxa"/>
            </w:tcMar>
          </w:tcPr>
          <w:p w14:paraId="0F62568C" w14:textId="77777777" w:rsidR="003A5954" w:rsidRDefault="00DD1E8F">
            <w:pPr>
              <w:pStyle w:val="p"/>
            </w:pPr>
            <w:r>
              <w:rPr>
                <w:color w:val="000000"/>
              </w:rPr>
              <w:t>No</w:t>
            </w:r>
          </w:p>
        </w:tc>
      </w:tr>
      <w:tr w:rsidR="003A5954" w14:paraId="1E633FDF" w14:textId="77777777">
        <w:tc>
          <w:tcPr>
            <w:tcW w:w="2236" w:type="dxa"/>
            <w:tcBorders>
              <w:bottom w:val="single" w:sz="6" w:space="0" w:color="F08080"/>
              <w:right w:val="single" w:sz="6" w:space="0" w:color="F08080"/>
            </w:tcBorders>
            <w:shd w:val="clear" w:color="auto" w:fill="EFD3D2"/>
            <w:tcMar>
              <w:left w:w="120" w:type="dxa"/>
              <w:right w:w="120" w:type="dxa"/>
            </w:tcMar>
          </w:tcPr>
          <w:p w14:paraId="4C11859B" w14:textId="77777777" w:rsidR="003A5954" w:rsidRDefault="00DD1E8F">
            <w:pPr>
              <w:pStyle w:val="tdTableStyle-Appendix-BodyE-Column2-Body1"/>
              <w:shd w:val="clear" w:color="auto" w:fill="EFD3D2"/>
            </w:pPr>
            <w:r>
              <w:rPr>
                <w:rStyle w:val="spanFormFieldEmphasis"/>
                <w:shd w:val="clear" w:color="auto" w:fill="EFD3D2"/>
              </w:rPr>
              <w:t>Worker amount</w:t>
            </w:r>
          </w:p>
        </w:tc>
        <w:tc>
          <w:tcPr>
            <w:tcW w:w="4860" w:type="dxa"/>
            <w:tcBorders>
              <w:bottom w:val="single" w:sz="6" w:space="0" w:color="F08080"/>
              <w:right w:val="single" w:sz="6" w:space="0" w:color="F08080"/>
            </w:tcBorders>
            <w:shd w:val="clear" w:color="auto" w:fill="EFD3D2"/>
            <w:tcMar>
              <w:left w:w="120" w:type="dxa"/>
              <w:right w:w="120" w:type="dxa"/>
            </w:tcMar>
          </w:tcPr>
          <w:p w14:paraId="573F6BE4" w14:textId="77777777" w:rsidR="003A5954" w:rsidRDefault="00DD1E8F">
            <w:pPr>
              <w:pStyle w:val="p"/>
            </w:pPr>
            <w:r>
              <w:rPr>
                <w:color w:val="000000"/>
              </w:rPr>
              <w:t>The benefit/deduction amount paid by or a deducted from the worker.</w:t>
            </w:r>
          </w:p>
        </w:tc>
        <w:tc>
          <w:tcPr>
            <w:tcW w:w="1890" w:type="dxa"/>
            <w:tcBorders>
              <w:bottom w:val="single" w:sz="6" w:space="0" w:color="F08080"/>
            </w:tcBorders>
            <w:shd w:val="clear" w:color="auto" w:fill="EFD3D2"/>
            <w:tcMar>
              <w:left w:w="120" w:type="dxa"/>
              <w:right w:w="120" w:type="dxa"/>
            </w:tcMar>
          </w:tcPr>
          <w:p w14:paraId="371AE8D7" w14:textId="77777777" w:rsidR="003A5954" w:rsidRDefault="00DD1E8F">
            <w:pPr>
              <w:pStyle w:val="p2"/>
            </w:pPr>
            <w:r>
              <w:rPr>
                <w:color w:val="000000"/>
              </w:rPr>
              <w:t xml:space="preserve">Yes, if </w:t>
            </w:r>
            <w:r>
              <w:rPr>
                <w:rStyle w:val="spanFormFieldEmphasis"/>
              </w:rPr>
              <w:t>Employer amount</w:t>
            </w:r>
            <w:r>
              <w:rPr>
                <w:color w:val="000000"/>
              </w:rPr>
              <w:t xml:space="preserve"> is not specified.</w:t>
            </w:r>
          </w:p>
        </w:tc>
      </w:tr>
      <w:tr w:rsidR="003A5954" w14:paraId="4D3C56DB" w14:textId="77777777">
        <w:tc>
          <w:tcPr>
            <w:tcW w:w="2236" w:type="dxa"/>
            <w:tcBorders>
              <w:bottom w:val="single" w:sz="6" w:space="0" w:color="F08080"/>
              <w:right w:val="single" w:sz="6" w:space="0" w:color="F08080"/>
            </w:tcBorders>
            <w:tcMar>
              <w:left w:w="120" w:type="dxa"/>
              <w:right w:w="120" w:type="dxa"/>
            </w:tcMar>
          </w:tcPr>
          <w:p w14:paraId="60961797" w14:textId="77777777" w:rsidR="003A5954" w:rsidRDefault="00DD1E8F">
            <w:pPr>
              <w:pStyle w:val="tdTableStyle-Appendix-BodyE-Column2-Body2"/>
            </w:pPr>
            <w:r>
              <w:rPr>
                <w:rStyle w:val="spanFormFieldEmphasis"/>
              </w:rPr>
              <w:t>Worker amount sign</w:t>
            </w:r>
          </w:p>
        </w:tc>
        <w:tc>
          <w:tcPr>
            <w:tcW w:w="4860" w:type="dxa"/>
            <w:tcBorders>
              <w:bottom w:val="single" w:sz="6" w:space="0" w:color="F08080"/>
              <w:right w:val="single" w:sz="6" w:space="0" w:color="F08080"/>
            </w:tcBorders>
            <w:tcMar>
              <w:left w:w="120" w:type="dxa"/>
              <w:right w:w="120" w:type="dxa"/>
            </w:tcMar>
          </w:tcPr>
          <w:p w14:paraId="7913E3ED" w14:textId="77777777" w:rsidR="003A5954" w:rsidRDefault="00DD1E8F">
            <w:pPr>
              <w:pStyle w:val="p"/>
            </w:pPr>
            <w:r>
              <w:rPr>
                <w:color w:val="000000"/>
              </w:rPr>
              <w:t xml:space="preserve">Indicator of whether the amount is positive or negative. </w:t>
            </w:r>
          </w:p>
        </w:tc>
        <w:tc>
          <w:tcPr>
            <w:tcW w:w="1890" w:type="dxa"/>
            <w:tcBorders>
              <w:bottom w:val="single" w:sz="6" w:space="0" w:color="F08080"/>
            </w:tcBorders>
            <w:tcMar>
              <w:left w:w="120" w:type="dxa"/>
              <w:right w:w="120" w:type="dxa"/>
            </w:tcMar>
          </w:tcPr>
          <w:p w14:paraId="0B1C06C4" w14:textId="77777777" w:rsidR="003A5954" w:rsidRDefault="00DD1E8F">
            <w:pPr>
              <w:pStyle w:val="p"/>
            </w:pPr>
            <w:r>
              <w:rPr>
                <w:color w:val="000000"/>
              </w:rPr>
              <w:t>No</w:t>
            </w:r>
          </w:p>
        </w:tc>
      </w:tr>
      <w:tr w:rsidR="003A5954" w14:paraId="534423F9" w14:textId="77777777">
        <w:tc>
          <w:tcPr>
            <w:tcW w:w="2236" w:type="dxa"/>
            <w:tcBorders>
              <w:bottom w:val="single" w:sz="6" w:space="0" w:color="F08080"/>
              <w:right w:val="single" w:sz="6" w:space="0" w:color="F08080"/>
            </w:tcBorders>
            <w:shd w:val="clear" w:color="auto" w:fill="EFD3D2"/>
            <w:tcMar>
              <w:left w:w="120" w:type="dxa"/>
              <w:right w:w="120" w:type="dxa"/>
            </w:tcMar>
          </w:tcPr>
          <w:p w14:paraId="1EDCFE9B" w14:textId="77777777" w:rsidR="003A5954" w:rsidRDefault="00DD1E8F">
            <w:pPr>
              <w:pStyle w:val="tdTableStyle-Appendix-BodyE-Column2-Body1"/>
              <w:shd w:val="clear" w:color="auto" w:fill="EFD3D2"/>
            </w:pPr>
            <w:r>
              <w:rPr>
                <w:rStyle w:val="spanFormFieldEmphasis"/>
                <w:shd w:val="clear" w:color="auto" w:fill="EFD3D2"/>
              </w:rPr>
              <w:t>Employer amount</w:t>
            </w:r>
          </w:p>
        </w:tc>
        <w:tc>
          <w:tcPr>
            <w:tcW w:w="4860" w:type="dxa"/>
            <w:tcBorders>
              <w:bottom w:val="single" w:sz="6" w:space="0" w:color="F08080"/>
              <w:right w:val="single" w:sz="6" w:space="0" w:color="F08080"/>
            </w:tcBorders>
            <w:shd w:val="clear" w:color="auto" w:fill="EFD3D2"/>
            <w:tcMar>
              <w:left w:w="120" w:type="dxa"/>
              <w:right w:w="120" w:type="dxa"/>
            </w:tcMar>
          </w:tcPr>
          <w:p w14:paraId="1F203B21" w14:textId="77777777" w:rsidR="003A5954" w:rsidRDefault="00DD1E8F">
            <w:pPr>
              <w:pStyle w:val="p"/>
            </w:pPr>
            <w:r>
              <w:rPr>
                <w:color w:val="000000"/>
              </w:rPr>
              <w:t>The benefit/deduction amount paid by the employer on the worker's behalf.</w:t>
            </w:r>
          </w:p>
        </w:tc>
        <w:tc>
          <w:tcPr>
            <w:tcW w:w="1890" w:type="dxa"/>
            <w:tcBorders>
              <w:bottom w:val="single" w:sz="6" w:space="0" w:color="F08080"/>
            </w:tcBorders>
            <w:shd w:val="clear" w:color="auto" w:fill="EFD3D2"/>
            <w:tcMar>
              <w:left w:w="120" w:type="dxa"/>
              <w:right w:w="120" w:type="dxa"/>
            </w:tcMar>
          </w:tcPr>
          <w:p w14:paraId="32892B05" w14:textId="77777777" w:rsidR="003A5954" w:rsidRDefault="00DD1E8F">
            <w:pPr>
              <w:pStyle w:val="p2"/>
            </w:pPr>
            <w:r>
              <w:rPr>
                <w:color w:val="000000"/>
              </w:rPr>
              <w:t xml:space="preserve">Yes, if </w:t>
            </w:r>
            <w:r>
              <w:rPr>
                <w:rStyle w:val="spanFormFieldEmphasis"/>
              </w:rPr>
              <w:t>Worker amount</w:t>
            </w:r>
            <w:r>
              <w:rPr>
                <w:color w:val="000000"/>
              </w:rPr>
              <w:t xml:space="preserve"> is not specified.</w:t>
            </w:r>
          </w:p>
        </w:tc>
      </w:tr>
      <w:tr w:rsidR="003A5954" w14:paraId="116CD5E3" w14:textId="77777777">
        <w:tc>
          <w:tcPr>
            <w:tcW w:w="2236" w:type="dxa"/>
            <w:tcBorders>
              <w:bottom w:val="single" w:sz="6" w:space="0" w:color="F08080"/>
              <w:right w:val="single" w:sz="6" w:space="0" w:color="F08080"/>
            </w:tcBorders>
            <w:tcMar>
              <w:left w:w="120" w:type="dxa"/>
              <w:right w:w="120" w:type="dxa"/>
            </w:tcMar>
          </w:tcPr>
          <w:p w14:paraId="7824FA65" w14:textId="77777777" w:rsidR="003A5954" w:rsidRDefault="00DD1E8F">
            <w:pPr>
              <w:pStyle w:val="tdTableStyle-Appendix-BodyE-Column2-Body2"/>
            </w:pPr>
            <w:r>
              <w:rPr>
                <w:rStyle w:val="spanFormFieldEmphasis"/>
              </w:rPr>
              <w:t>Employer amount sign</w:t>
            </w:r>
          </w:p>
        </w:tc>
        <w:tc>
          <w:tcPr>
            <w:tcW w:w="4860" w:type="dxa"/>
            <w:tcBorders>
              <w:bottom w:val="single" w:sz="6" w:space="0" w:color="F08080"/>
              <w:right w:val="single" w:sz="6" w:space="0" w:color="F08080"/>
            </w:tcBorders>
            <w:tcMar>
              <w:left w:w="120" w:type="dxa"/>
              <w:right w:w="120" w:type="dxa"/>
            </w:tcMar>
          </w:tcPr>
          <w:p w14:paraId="3DA6E6F5" w14:textId="77777777" w:rsidR="003A5954" w:rsidRDefault="00DD1E8F">
            <w:pPr>
              <w:pStyle w:val="p"/>
            </w:pPr>
            <w:r>
              <w:rPr>
                <w:color w:val="000000"/>
              </w:rPr>
              <w:t>Indicator of whether the amount is positive or negative.</w:t>
            </w:r>
          </w:p>
        </w:tc>
        <w:tc>
          <w:tcPr>
            <w:tcW w:w="1890" w:type="dxa"/>
            <w:tcBorders>
              <w:bottom w:val="single" w:sz="6" w:space="0" w:color="F08080"/>
            </w:tcBorders>
            <w:tcMar>
              <w:left w:w="120" w:type="dxa"/>
              <w:right w:w="120" w:type="dxa"/>
            </w:tcMar>
          </w:tcPr>
          <w:p w14:paraId="46F71EFE" w14:textId="77777777" w:rsidR="003A5954" w:rsidRDefault="00DD1E8F">
            <w:pPr>
              <w:pStyle w:val="p"/>
            </w:pPr>
            <w:r>
              <w:rPr>
                <w:color w:val="000000"/>
              </w:rPr>
              <w:t>No</w:t>
            </w:r>
          </w:p>
        </w:tc>
      </w:tr>
      <w:tr w:rsidR="003A5954" w14:paraId="6A66A8C9" w14:textId="77777777">
        <w:tc>
          <w:tcPr>
            <w:tcW w:w="2236" w:type="dxa"/>
            <w:tcBorders>
              <w:bottom w:val="single" w:sz="6" w:space="0" w:color="F08080"/>
              <w:right w:val="single" w:sz="6" w:space="0" w:color="F08080"/>
            </w:tcBorders>
            <w:shd w:val="clear" w:color="auto" w:fill="EFD3D2"/>
            <w:tcMar>
              <w:left w:w="120" w:type="dxa"/>
              <w:right w:w="120" w:type="dxa"/>
            </w:tcMar>
          </w:tcPr>
          <w:p w14:paraId="17561040" w14:textId="77777777" w:rsidR="003A5954" w:rsidRDefault="00DD1E8F">
            <w:pPr>
              <w:pStyle w:val="tdTableStyle-Appendix-BodyE-Column2-Body1"/>
              <w:shd w:val="clear" w:color="auto" w:fill="EFD3D2"/>
            </w:pPr>
            <w:r>
              <w:rPr>
                <w:rStyle w:val="spanFormFieldEmphasis"/>
                <w:shd w:val="clear" w:color="auto" w:fill="EFD3D2"/>
              </w:rPr>
              <w:t>Worker calculation</w:t>
            </w:r>
          </w:p>
        </w:tc>
        <w:tc>
          <w:tcPr>
            <w:tcW w:w="4860" w:type="dxa"/>
            <w:tcBorders>
              <w:bottom w:val="single" w:sz="6" w:space="0" w:color="F08080"/>
              <w:right w:val="single" w:sz="6" w:space="0" w:color="F08080"/>
            </w:tcBorders>
            <w:shd w:val="clear" w:color="auto" w:fill="EFD3D2"/>
            <w:tcMar>
              <w:left w:w="120" w:type="dxa"/>
              <w:right w:w="120" w:type="dxa"/>
            </w:tcMar>
          </w:tcPr>
          <w:p w14:paraId="5BBA3639" w14:textId="77777777" w:rsidR="003A5954" w:rsidRDefault="00DD1E8F">
            <w:pPr>
              <w:pStyle w:val="p"/>
            </w:pPr>
            <w:r>
              <w:rPr>
                <w:color w:val="000000"/>
              </w:rPr>
              <w:t>Calculation, if applicable, that determines the worker amount. Must match existing calculation in Anthology Payroll.</w:t>
            </w:r>
          </w:p>
        </w:tc>
        <w:tc>
          <w:tcPr>
            <w:tcW w:w="1890" w:type="dxa"/>
            <w:tcBorders>
              <w:bottom w:val="single" w:sz="6" w:space="0" w:color="F08080"/>
            </w:tcBorders>
            <w:shd w:val="clear" w:color="auto" w:fill="EFD3D2"/>
            <w:tcMar>
              <w:left w:w="120" w:type="dxa"/>
              <w:right w:w="120" w:type="dxa"/>
            </w:tcMar>
          </w:tcPr>
          <w:p w14:paraId="11BF13C8" w14:textId="77777777" w:rsidR="003A5954" w:rsidRDefault="00DD1E8F">
            <w:pPr>
              <w:pStyle w:val="p"/>
            </w:pPr>
            <w:r>
              <w:rPr>
                <w:color w:val="000000"/>
              </w:rPr>
              <w:t>No</w:t>
            </w:r>
          </w:p>
        </w:tc>
      </w:tr>
      <w:tr w:rsidR="003A5954" w14:paraId="641DFCD6" w14:textId="77777777">
        <w:tc>
          <w:tcPr>
            <w:tcW w:w="2236" w:type="dxa"/>
            <w:tcBorders>
              <w:bottom w:val="single" w:sz="6" w:space="0" w:color="F08080"/>
              <w:right w:val="single" w:sz="6" w:space="0" w:color="F08080"/>
            </w:tcBorders>
            <w:tcMar>
              <w:left w:w="120" w:type="dxa"/>
              <w:right w:w="120" w:type="dxa"/>
            </w:tcMar>
          </w:tcPr>
          <w:p w14:paraId="7F660BA5" w14:textId="77777777" w:rsidR="003A5954" w:rsidRDefault="00DD1E8F">
            <w:pPr>
              <w:pStyle w:val="tdTableStyle-Appendix-BodyE-Column2-Body2"/>
            </w:pPr>
            <w:r>
              <w:rPr>
                <w:rStyle w:val="spanFormFieldEmphasis"/>
              </w:rPr>
              <w:t>Worker calculation description</w:t>
            </w:r>
          </w:p>
        </w:tc>
        <w:tc>
          <w:tcPr>
            <w:tcW w:w="4860" w:type="dxa"/>
            <w:tcBorders>
              <w:bottom w:val="single" w:sz="6" w:space="0" w:color="F08080"/>
              <w:right w:val="single" w:sz="6" w:space="0" w:color="F08080"/>
            </w:tcBorders>
            <w:tcMar>
              <w:left w:w="120" w:type="dxa"/>
              <w:right w:w="120" w:type="dxa"/>
            </w:tcMar>
          </w:tcPr>
          <w:p w14:paraId="08D9B6F9" w14:textId="77777777" w:rsidR="003A5954" w:rsidRDefault="00DD1E8F">
            <w:pPr>
              <w:pStyle w:val="p"/>
            </w:pPr>
            <w:r>
              <w:rPr>
                <w:color w:val="000000"/>
              </w:rPr>
              <w:t>Description of the specified worker calculation.</w:t>
            </w:r>
          </w:p>
        </w:tc>
        <w:tc>
          <w:tcPr>
            <w:tcW w:w="1890" w:type="dxa"/>
            <w:tcBorders>
              <w:bottom w:val="single" w:sz="6" w:space="0" w:color="F08080"/>
            </w:tcBorders>
            <w:tcMar>
              <w:left w:w="120" w:type="dxa"/>
              <w:right w:w="120" w:type="dxa"/>
            </w:tcMar>
          </w:tcPr>
          <w:p w14:paraId="234D3604" w14:textId="77777777" w:rsidR="003A5954" w:rsidRDefault="00DD1E8F">
            <w:pPr>
              <w:pStyle w:val="p"/>
            </w:pPr>
            <w:r>
              <w:rPr>
                <w:color w:val="000000"/>
              </w:rPr>
              <w:t>No</w:t>
            </w:r>
          </w:p>
        </w:tc>
      </w:tr>
      <w:tr w:rsidR="003A5954" w14:paraId="3B2FEE31" w14:textId="77777777">
        <w:tc>
          <w:tcPr>
            <w:tcW w:w="2236" w:type="dxa"/>
            <w:tcBorders>
              <w:bottom w:val="single" w:sz="6" w:space="0" w:color="F08080"/>
              <w:right w:val="single" w:sz="6" w:space="0" w:color="F08080"/>
            </w:tcBorders>
            <w:shd w:val="clear" w:color="auto" w:fill="EFD3D2"/>
            <w:tcMar>
              <w:left w:w="120" w:type="dxa"/>
              <w:right w:w="120" w:type="dxa"/>
            </w:tcMar>
          </w:tcPr>
          <w:p w14:paraId="6D797F39" w14:textId="77777777" w:rsidR="003A5954" w:rsidRDefault="00DD1E8F">
            <w:pPr>
              <w:pStyle w:val="tdTableStyle-Appendix-BodyE-Column2-Body1"/>
              <w:shd w:val="clear" w:color="auto" w:fill="EFD3D2"/>
            </w:pPr>
            <w:r>
              <w:rPr>
                <w:rStyle w:val="spanFormFieldEmphasis"/>
                <w:shd w:val="clear" w:color="auto" w:fill="EFD3D2"/>
              </w:rPr>
              <w:t>Employer calculation</w:t>
            </w:r>
          </w:p>
        </w:tc>
        <w:tc>
          <w:tcPr>
            <w:tcW w:w="4860" w:type="dxa"/>
            <w:tcBorders>
              <w:bottom w:val="single" w:sz="6" w:space="0" w:color="F08080"/>
              <w:right w:val="single" w:sz="6" w:space="0" w:color="F08080"/>
            </w:tcBorders>
            <w:shd w:val="clear" w:color="auto" w:fill="EFD3D2"/>
            <w:tcMar>
              <w:left w:w="120" w:type="dxa"/>
              <w:right w:w="120" w:type="dxa"/>
            </w:tcMar>
          </w:tcPr>
          <w:p w14:paraId="6912939B" w14:textId="77777777" w:rsidR="003A5954" w:rsidRDefault="00DD1E8F">
            <w:pPr>
              <w:pStyle w:val="p"/>
            </w:pPr>
            <w:r>
              <w:rPr>
                <w:color w:val="000000"/>
              </w:rPr>
              <w:t>Calculation, if applicable, that determines the employer amount. Must match existing calculation in Anthology Payroll.</w:t>
            </w:r>
          </w:p>
        </w:tc>
        <w:tc>
          <w:tcPr>
            <w:tcW w:w="1890" w:type="dxa"/>
            <w:tcBorders>
              <w:bottom w:val="single" w:sz="6" w:space="0" w:color="F08080"/>
            </w:tcBorders>
            <w:shd w:val="clear" w:color="auto" w:fill="EFD3D2"/>
            <w:tcMar>
              <w:left w:w="120" w:type="dxa"/>
              <w:right w:w="120" w:type="dxa"/>
            </w:tcMar>
          </w:tcPr>
          <w:p w14:paraId="08B5A2B7" w14:textId="77777777" w:rsidR="003A5954" w:rsidRDefault="00DD1E8F">
            <w:pPr>
              <w:pStyle w:val="p"/>
            </w:pPr>
            <w:r>
              <w:rPr>
                <w:color w:val="000000"/>
              </w:rPr>
              <w:t>No</w:t>
            </w:r>
          </w:p>
        </w:tc>
      </w:tr>
      <w:tr w:rsidR="003A5954" w14:paraId="608CDDC9" w14:textId="77777777">
        <w:tc>
          <w:tcPr>
            <w:tcW w:w="2236" w:type="dxa"/>
            <w:tcBorders>
              <w:bottom w:val="single" w:sz="6" w:space="0" w:color="F08080"/>
              <w:right w:val="single" w:sz="6" w:space="0" w:color="F08080"/>
            </w:tcBorders>
            <w:tcMar>
              <w:left w:w="120" w:type="dxa"/>
              <w:right w:w="120" w:type="dxa"/>
            </w:tcMar>
          </w:tcPr>
          <w:p w14:paraId="38D1B1FB" w14:textId="77777777" w:rsidR="003A5954" w:rsidRDefault="00DD1E8F">
            <w:pPr>
              <w:pStyle w:val="tdTableStyle-Appendix-BodyE-Column2-Body2"/>
            </w:pPr>
            <w:r>
              <w:rPr>
                <w:rStyle w:val="spanFormFieldEmphasis"/>
              </w:rPr>
              <w:t>Employer calculation description</w:t>
            </w:r>
          </w:p>
        </w:tc>
        <w:tc>
          <w:tcPr>
            <w:tcW w:w="4860" w:type="dxa"/>
            <w:tcBorders>
              <w:bottom w:val="single" w:sz="6" w:space="0" w:color="F08080"/>
              <w:right w:val="single" w:sz="6" w:space="0" w:color="F08080"/>
            </w:tcBorders>
            <w:tcMar>
              <w:left w:w="120" w:type="dxa"/>
              <w:right w:w="120" w:type="dxa"/>
            </w:tcMar>
          </w:tcPr>
          <w:p w14:paraId="5FA5BE67" w14:textId="77777777" w:rsidR="003A5954" w:rsidRDefault="00DD1E8F">
            <w:pPr>
              <w:pStyle w:val="p"/>
            </w:pPr>
            <w:r>
              <w:rPr>
                <w:color w:val="000000"/>
              </w:rPr>
              <w:t>Description of the specified employer calculation.</w:t>
            </w:r>
          </w:p>
        </w:tc>
        <w:tc>
          <w:tcPr>
            <w:tcW w:w="1890" w:type="dxa"/>
            <w:tcBorders>
              <w:bottom w:val="single" w:sz="6" w:space="0" w:color="F08080"/>
            </w:tcBorders>
            <w:tcMar>
              <w:left w:w="120" w:type="dxa"/>
              <w:right w:w="120" w:type="dxa"/>
            </w:tcMar>
          </w:tcPr>
          <w:p w14:paraId="7486558C" w14:textId="77777777" w:rsidR="003A5954" w:rsidRDefault="00DD1E8F">
            <w:pPr>
              <w:pStyle w:val="p"/>
            </w:pPr>
            <w:r>
              <w:rPr>
                <w:color w:val="000000"/>
              </w:rPr>
              <w:t>No</w:t>
            </w:r>
          </w:p>
        </w:tc>
      </w:tr>
      <w:tr w:rsidR="003A5954" w14:paraId="48EA61A7" w14:textId="77777777">
        <w:tc>
          <w:tcPr>
            <w:tcW w:w="2236" w:type="dxa"/>
            <w:tcBorders>
              <w:bottom w:val="single" w:sz="6" w:space="0" w:color="F08080"/>
              <w:right w:val="single" w:sz="6" w:space="0" w:color="F08080"/>
            </w:tcBorders>
            <w:shd w:val="clear" w:color="auto" w:fill="EFD3D2"/>
            <w:tcMar>
              <w:left w:w="120" w:type="dxa"/>
              <w:right w:w="120" w:type="dxa"/>
            </w:tcMar>
          </w:tcPr>
          <w:p w14:paraId="172540AA" w14:textId="77777777" w:rsidR="003A5954" w:rsidRDefault="00DD1E8F">
            <w:pPr>
              <w:pStyle w:val="tdTableStyle-Appendix-BodyE-Column2-Body1"/>
              <w:shd w:val="clear" w:color="auto" w:fill="EFD3D2"/>
            </w:pPr>
            <w:r>
              <w:rPr>
                <w:rStyle w:val="spanFormFieldEmphasis"/>
                <w:shd w:val="clear" w:color="auto" w:fill="EFD3D2"/>
              </w:rPr>
              <w:t>Payment type</w:t>
            </w:r>
          </w:p>
        </w:tc>
        <w:tc>
          <w:tcPr>
            <w:tcW w:w="4860" w:type="dxa"/>
            <w:tcBorders>
              <w:bottom w:val="single" w:sz="6" w:space="0" w:color="F08080"/>
              <w:right w:val="single" w:sz="6" w:space="0" w:color="F08080"/>
            </w:tcBorders>
            <w:shd w:val="clear" w:color="auto" w:fill="EFD3D2"/>
            <w:tcMar>
              <w:left w:w="120" w:type="dxa"/>
              <w:right w:w="120" w:type="dxa"/>
            </w:tcMar>
          </w:tcPr>
          <w:p w14:paraId="0B2E68AB" w14:textId="77777777" w:rsidR="003A5954" w:rsidRDefault="00DD1E8F">
            <w:pPr>
              <w:pStyle w:val="p2"/>
            </w:pPr>
            <w:r>
              <w:rPr>
                <w:color w:val="000000"/>
              </w:rPr>
              <w:t xml:space="preserve">Type of payment (e.g.: </w:t>
            </w:r>
            <w:r>
              <w:rPr>
                <w:rStyle w:val="spanDataItem"/>
              </w:rPr>
              <w:t>Regular</w:t>
            </w:r>
            <w:r>
              <w:rPr>
                <w:color w:val="000000"/>
              </w:rPr>
              <w:t xml:space="preserve">, </w:t>
            </w:r>
            <w:r>
              <w:rPr>
                <w:rStyle w:val="spanDataItem"/>
              </w:rPr>
              <w:t>Cancellation</w:t>
            </w:r>
            <w:r>
              <w:rPr>
                <w:color w:val="000000"/>
              </w:rPr>
              <w:t>, etc.) associated with this benefit/deduction amount.</w:t>
            </w:r>
          </w:p>
        </w:tc>
        <w:tc>
          <w:tcPr>
            <w:tcW w:w="1890" w:type="dxa"/>
            <w:tcBorders>
              <w:bottom w:val="single" w:sz="6" w:space="0" w:color="F08080"/>
            </w:tcBorders>
            <w:shd w:val="clear" w:color="auto" w:fill="EFD3D2"/>
            <w:tcMar>
              <w:left w:w="120" w:type="dxa"/>
              <w:right w:w="120" w:type="dxa"/>
            </w:tcMar>
          </w:tcPr>
          <w:p w14:paraId="0E72105C" w14:textId="77777777" w:rsidR="003A5954" w:rsidRDefault="00DD1E8F">
            <w:pPr>
              <w:pStyle w:val="p"/>
            </w:pPr>
            <w:r>
              <w:rPr>
                <w:color w:val="000000"/>
              </w:rPr>
              <w:t>No</w:t>
            </w:r>
          </w:p>
        </w:tc>
      </w:tr>
      <w:tr w:rsidR="003A5954" w14:paraId="3856A9AF" w14:textId="77777777">
        <w:tc>
          <w:tcPr>
            <w:tcW w:w="2236" w:type="dxa"/>
            <w:tcBorders>
              <w:right w:val="single" w:sz="6" w:space="0" w:color="F08080"/>
            </w:tcBorders>
            <w:tcMar>
              <w:left w:w="120" w:type="dxa"/>
              <w:right w:w="120" w:type="dxa"/>
            </w:tcMar>
          </w:tcPr>
          <w:p w14:paraId="62B12167" w14:textId="77777777" w:rsidR="003A5954" w:rsidRDefault="00DD1E8F">
            <w:pPr>
              <w:pStyle w:val="tdTableStyle-Appendix-BodyB-Column2-Body2"/>
            </w:pPr>
            <w:r>
              <w:rPr>
                <w:rStyle w:val="spanFormFieldEmphasis"/>
              </w:rPr>
              <w:lastRenderedPageBreak/>
              <w:t>Payment type description</w:t>
            </w:r>
          </w:p>
        </w:tc>
        <w:tc>
          <w:tcPr>
            <w:tcW w:w="4860" w:type="dxa"/>
            <w:tcBorders>
              <w:right w:val="single" w:sz="6" w:space="0" w:color="F08080"/>
            </w:tcBorders>
            <w:tcMar>
              <w:left w:w="120" w:type="dxa"/>
              <w:right w:w="120" w:type="dxa"/>
            </w:tcMar>
          </w:tcPr>
          <w:p w14:paraId="405B4F2C" w14:textId="77777777" w:rsidR="003A5954" w:rsidRDefault="00DD1E8F">
            <w:pPr>
              <w:pStyle w:val="p"/>
            </w:pPr>
            <w:r>
              <w:rPr>
                <w:color w:val="000000"/>
              </w:rPr>
              <w:t>Description of the specified payment type.</w:t>
            </w:r>
          </w:p>
        </w:tc>
        <w:tc>
          <w:tcPr>
            <w:tcW w:w="1890" w:type="dxa"/>
            <w:tcMar>
              <w:left w:w="120" w:type="dxa"/>
              <w:right w:w="120" w:type="dxa"/>
            </w:tcMar>
          </w:tcPr>
          <w:p w14:paraId="09F93443" w14:textId="77777777" w:rsidR="003A5954" w:rsidRDefault="00DD1E8F">
            <w:pPr>
              <w:pStyle w:val="p"/>
            </w:pPr>
            <w:r>
              <w:rPr>
                <w:color w:val="000000"/>
              </w:rPr>
              <w:t>No</w:t>
            </w:r>
          </w:p>
        </w:tc>
      </w:tr>
    </w:tbl>
    <w:p w14:paraId="6FB87304" w14:textId="77777777" w:rsidR="003A5954" w:rsidRDefault="00DD1E8F">
      <w:pPr>
        <w:pStyle w:val="pBodyText"/>
      </w:pPr>
      <w:r>
        <w:rPr>
          <w:color w:val="000000"/>
        </w:rPr>
        <w:t xml:space="preserve">Please refer to the </w:t>
      </w:r>
      <w:r>
        <w:rPr>
          <w:rStyle w:val="spanDataItem"/>
        </w:rPr>
        <w:t>Import Benefit/deductions Guide</w:t>
      </w:r>
      <w:r>
        <w:rPr>
          <w:color w:val="000000"/>
        </w:rPr>
        <w:t xml:space="preserve"> document or the Anthology Payroll Help System for further description on the validation rules of each field and for the full list of import fields.</w:t>
      </w:r>
    </w:p>
    <w:p w14:paraId="1221557F" w14:textId="77777777" w:rsidR="003A5954" w:rsidRDefault="00DD1E8F">
      <w:pPr>
        <w:pStyle w:val="h2Heading2Appendix"/>
      </w:pPr>
      <w:bookmarkStart w:id="147" w:name="_Toc176873640"/>
      <w:r>
        <w:t>9.7 Appendix G: List of Wage Increment Import Fields</w:t>
      </w:r>
      <w:bookmarkEnd w:id="147"/>
    </w:p>
    <w:p w14:paraId="23D99220" w14:textId="77777777" w:rsidR="003A5954" w:rsidRDefault="00DD1E8F">
      <w:pPr>
        <w:pStyle w:val="pBodyText"/>
      </w:pPr>
      <w:r>
        <w:rPr>
          <w:color w:val="000000"/>
        </w:rPr>
        <w:t xml:space="preserve">Ensure that all non-numeric fields are encapsulated in double-quotes (") in the import file. E.g.: </w:t>
      </w:r>
      <w:r>
        <w:rPr>
          <w:rStyle w:val="spanDataItem"/>
        </w:rPr>
        <w:t>"Last Name", "First Name"</w:t>
      </w:r>
      <w:r>
        <w:rPr>
          <w:color w:val="000000"/>
        </w:rPr>
        <w:t xml:space="preserve">, etc. </w:t>
      </w:r>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2308"/>
        <w:gridCol w:w="6961"/>
        <w:gridCol w:w="3675"/>
      </w:tblGrid>
      <w:tr w:rsidR="003A5954" w14:paraId="6D2D6E15" w14:textId="77777777">
        <w:trPr>
          <w:tblHeader/>
        </w:trPr>
        <w:tc>
          <w:tcPr>
            <w:tcW w:w="1601" w:type="dxa"/>
            <w:tcBorders>
              <w:bottom w:val="single" w:sz="16" w:space="0" w:color="CD5C5C"/>
              <w:right w:val="single" w:sz="6" w:space="0" w:color="F08080"/>
            </w:tcBorders>
            <w:tcMar>
              <w:left w:w="120" w:type="dxa"/>
              <w:right w:w="120" w:type="dxa"/>
            </w:tcMar>
          </w:tcPr>
          <w:p w14:paraId="6CC796CF" w14:textId="77777777" w:rsidR="003A5954" w:rsidRDefault="00DD1E8F">
            <w:pPr>
              <w:pStyle w:val="p1"/>
            </w:pPr>
            <w:r>
              <w:t>Field name</w:t>
            </w:r>
          </w:p>
        </w:tc>
        <w:tc>
          <w:tcPr>
            <w:tcW w:w="4830" w:type="dxa"/>
            <w:tcBorders>
              <w:bottom w:val="single" w:sz="16" w:space="0" w:color="CD5C5C"/>
              <w:right w:val="single" w:sz="6" w:space="0" w:color="F08080"/>
            </w:tcBorders>
            <w:tcMar>
              <w:left w:w="120" w:type="dxa"/>
              <w:right w:w="120" w:type="dxa"/>
            </w:tcMar>
          </w:tcPr>
          <w:p w14:paraId="3FF18473" w14:textId="77777777" w:rsidR="003A5954" w:rsidRDefault="00DD1E8F">
            <w:pPr>
              <w:pStyle w:val="p1"/>
            </w:pPr>
            <w:r>
              <w:t>Description</w:t>
            </w:r>
          </w:p>
        </w:tc>
        <w:tc>
          <w:tcPr>
            <w:tcW w:w="2550" w:type="dxa"/>
            <w:tcBorders>
              <w:bottom w:val="single" w:sz="16" w:space="0" w:color="CD5C5C"/>
            </w:tcBorders>
            <w:tcMar>
              <w:left w:w="120" w:type="dxa"/>
              <w:right w:w="120" w:type="dxa"/>
            </w:tcMar>
          </w:tcPr>
          <w:p w14:paraId="2F73165B" w14:textId="77777777" w:rsidR="003A5954" w:rsidRDefault="00DD1E8F">
            <w:pPr>
              <w:pStyle w:val="p1"/>
            </w:pPr>
            <w:r>
              <w:t>Required</w:t>
            </w:r>
          </w:p>
        </w:tc>
      </w:tr>
      <w:tr w:rsidR="003A5954" w14:paraId="6F7ED344" w14:textId="77777777">
        <w:tc>
          <w:tcPr>
            <w:tcW w:w="1601" w:type="dxa"/>
            <w:tcBorders>
              <w:bottom w:val="single" w:sz="6" w:space="0" w:color="F08080"/>
              <w:right w:val="single" w:sz="6" w:space="0" w:color="F08080"/>
            </w:tcBorders>
            <w:shd w:val="clear" w:color="auto" w:fill="EFD3D2"/>
            <w:tcMar>
              <w:left w:w="120" w:type="dxa"/>
              <w:right w:w="120" w:type="dxa"/>
            </w:tcMar>
          </w:tcPr>
          <w:p w14:paraId="02E51158" w14:textId="77777777" w:rsidR="003A5954" w:rsidRDefault="00DD1E8F">
            <w:pPr>
              <w:pStyle w:val="p"/>
            </w:pPr>
            <w:r>
              <w:rPr>
                <w:rStyle w:val="spanFormFieldEmphasis"/>
              </w:rPr>
              <w:t>Worker ID</w:t>
            </w:r>
          </w:p>
        </w:tc>
        <w:tc>
          <w:tcPr>
            <w:tcW w:w="4830" w:type="dxa"/>
            <w:tcBorders>
              <w:bottom w:val="single" w:sz="6" w:space="0" w:color="F08080"/>
              <w:right w:val="single" w:sz="6" w:space="0" w:color="F08080"/>
            </w:tcBorders>
            <w:shd w:val="clear" w:color="auto" w:fill="EFD3D2"/>
            <w:tcMar>
              <w:left w:w="120" w:type="dxa"/>
              <w:right w:w="120" w:type="dxa"/>
            </w:tcMar>
          </w:tcPr>
          <w:p w14:paraId="28D71E3C" w14:textId="77777777" w:rsidR="003A5954" w:rsidRDefault="00DD1E8F">
            <w:pPr>
              <w:pStyle w:val="p"/>
            </w:pPr>
            <w:r>
              <w:rPr>
                <w:color w:val="000000"/>
              </w:rPr>
              <w:t>The worker identifier in Anthology Payroll.</w:t>
            </w:r>
          </w:p>
        </w:tc>
        <w:tc>
          <w:tcPr>
            <w:tcW w:w="2550" w:type="dxa"/>
            <w:tcBorders>
              <w:bottom w:val="single" w:sz="6" w:space="0" w:color="F08080"/>
            </w:tcBorders>
            <w:shd w:val="clear" w:color="auto" w:fill="EFD3D2"/>
            <w:tcMar>
              <w:left w:w="120" w:type="dxa"/>
              <w:right w:w="120" w:type="dxa"/>
            </w:tcMar>
          </w:tcPr>
          <w:p w14:paraId="5FAF9F4A" w14:textId="77777777" w:rsidR="003A5954" w:rsidRDefault="00DD1E8F">
            <w:pPr>
              <w:pStyle w:val="p"/>
            </w:pPr>
            <w:r>
              <w:rPr>
                <w:color w:val="000000"/>
              </w:rPr>
              <w:t>Yes</w:t>
            </w:r>
          </w:p>
        </w:tc>
      </w:tr>
      <w:tr w:rsidR="003A5954" w14:paraId="217FEFEB" w14:textId="77777777">
        <w:tc>
          <w:tcPr>
            <w:tcW w:w="1601" w:type="dxa"/>
            <w:tcBorders>
              <w:bottom w:val="single" w:sz="6" w:space="0" w:color="F08080"/>
              <w:right w:val="single" w:sz="6" w:space="0" w:color="F08080"/>
            </w:tcBorders>
            <w:tcMar>
              <w:left w:w="120" w:type="dxa"/>
              <w:right w:w="120" w:type="dxa"/>
            </w:tcMar>
          </w:tcPr>
          <w:p w14:paraId="6F7BBB6E" w14:textId="77777777" w:rsidR="003A5954" w:rsidRDefault="00DD1E8F">
            <w:pPr>
              <w:pStyle w:val="p"/>
            </w:pPr>
            <w:r>
              <w:rPr>
                <w:rStyle w:val="spanFormFieldEmphasis"/>
              </w:rPr>
              <w:t>External Worker ID</w:t>
            </w:r>
          </w:p>
        </w:tc>
        <w:tc>
          <w:tcPr>
            <w:tcW w:w="4830" w:type="dxa"/>
            <w:tcBorders>
              <w:bottom w:val="single" w:sz="6" w:space="0" w:color="F08080"/>
              <w:right w:val="single" w:sz="6" w:space="0" w:color="F08080"/>
            </w:tcBorders>
            <w:tcMar>
              <w:left w:w="120" w:type="dxa"/>
              <w:right w:w="120" w:type="dxa"/>
            </w:tcMar>
          </w:tcPr>
          <w:p w14:paraId="78D2622B" w14:textId="77777777" w:rsidR="003A5954" w:rsidRDefault="00DD1E8F">
            <w:pPr>
              <w:pStyle w:val="p2"/>
            </w:pPr>
            <w:r>
              <w:rPr>
                <w:color w:val="000000"/>
              </w:rPr>
              <w:t xml:space="preserve">The worker identifier in Human Resources. Ignored if </w:t>
            </w:r>
            <w:r>
              <w:rPr>
                <w:rStyle w:val="spanFormFieldEmphasis"/>
              </w:rPr>
              <w:t>Worker ID</w:t>
            </w:r>
            <w:r>
              <w:rPr>
                <w:color w:val="000000"/>
              </w:rPr>
              <w:t xml:space="preserve"> exists.</w:t>
            </w:r>
          </w:p>
        </w:tc>
        <w:tc>
          <w:tcPr>
            <w:tcW w:w="2550" w:type="dxa"/>
            <w:tcBorders>
              <w:bottom w:val="single" w:sz="6" w:space="0" w:color="F08080"/>
            </w:tcBorders>
            <w:tcMar>
              <w:left w:w="120" w:type="dxa"/>
              <w:right w:w="120" w:type="dxa"/>
            </w:tcMar>
          </w:tcPr>
          <w:p w14:paraId="3A0D0B86"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3190A717" w14:textId="77777777">
        <w:tc>
          <w:tcPr>
            <w:tcW w:w="1601" w:type="dxa"/>
            <w:tcBorders>
              <w:bottom w:val="single" w:sz="6" w:space="0" w:color="F08080"/>
              <w:right w:val="single" w:sz="6" w:space="0" w:color="F08080"/>
            </w:tcBorders>
            <w:shd w:val="clear" w:color="auto" w:fill="EFD3D2"/>
            <w:tcMar>
              <w:left w:w="120" w:type="dxa"/>
              <w:right w:w="120" w:type="dxa"/>
            </w:tcMar>
          </w:tcPr>
          <w:p w14:paraId="4423D4DA" w14:textId="77777777" w:rsidR="003A5954" w:rsidRDefault="00DD1E8F">
            <w:pPr>
              <w:pStyle w:val="p"/>
            </w:pPr>
            <w:r>
              <w:rPr>
                <w:rStyle w:val="spanFormFieldEmphasis"/>
              </w:rPr>
              <w:t>Last Name</w:t>
            </w:r>
          </w:p>
        </w:tc>
        <w:tc>
          <w:tcPr>
            <w:tcW w:w="4830" w:type="dxa"/>
            <w:tcBorders>
              <w:bottom w:val="single" w:sz="6" w:space="0" w:color="F08080"/>
              <w:right w:val="single" w:sz="6" w:space="0" w:color="F08080"/>
            </w:tcBorders>
            <w:shd w:val="clear" w:color="auto" w:fill="EFD3D2"/>
            <w:tcMar>
              <w:left w:w="120" w:type="dxa"/>
              <w:right w:w="120" w:type="dxa"/>
            </w:tcMar>
          </w:tcPr>
          <w:p w14:paraId="2DA977CD" w14:textId="77777777" w:rsidR="003A5954" w:rsidRDefault="00DD1E8F">
            <w:pPr>
              <w:pStyle w:val="p2"/>
            </w:pPr>
            <w:r>
              <w:rPr>
                <w:color w:val="000000"/>
              </w:rPr>
              <w:t xml:space="preserve">The worker's last name. Ignored if </w:t>
            </w:r>
            <w:r>
              <w:rPr>
                <w:rStyle w:val="spanFormFieldEmphasis"/>
              </w:rPr>
              <w:t>Worker ID</w:t>
            </w:r>
            <w:r>
              <w:rPr>
                <w:color w:val="000000"/>
              </w:rPr>
              <w:t xml:space="preserve"> exists.</w:t>
            </w:r>
          </w:p>
        </w:tc>
        <w:tc>
          <w:tcPr>
            <w:tcW w:w="2550" w:type="dxa"/>
            <w:tcBorders>
              <w:bottom w:val="single" w:sz="6" w:space="0" w:color="F08080"/>
            </w:tcBorders>
            <w:shd w:val="clear" w:color="auto" w:fill="EFD3D2"/>
            <w:tcMar>
              <w:left w:w="120" w:type="dxa"/>
              <w:right w:w="120" w:type="dxa"/>
            </w:tcMar>
          </w:tcPr>
          <w:p w14:paraId="5965CDAF"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29C1169A" w14:textId="77777777">
        <w:tc>
          <w:tcPr>
            <w:tcW w:w="1601" w:type="dxa"/>
            <w:tcBorders>
              <w:bottom w:val="single" w:sz="6" w:space="0" w:color="F08080"/>
              <w:right w:val="single" w:sz="6" w:space="0" w:color="F08080"/>
            </w:tcBorders>
            <w:tcMar>
              <w:left w:w="120" w:type="dxa"/>
              <w:right w:w="120" w:type="dxa"/>
            </w:tcMar>
          </w:tcPr>
          <w:p w14:paraId="1566E224" w14:textId="77777777" w:rsidR="003A5954" w:rsidRDefault="00DD1E8F">
            <w:pPr>
              <w:pStyle w:val="p"/>
            </w:pPr>
            <w:r>
              <w:rPr>
                <w:rStyle w:val="spanFormFieldEmphasis"/>
              </w:rPr>
              <w:t>First Name</w:t>
            </w:r>
          </w:p>
        </w:tc>
        <w:tc>
          <w:tcPr>
            <w:tcW w:w="4830" w:type="dxa"/>
            <w:tcBorders>
              <w:bottom w:val="single" w:sz="6" w:space="0" w:color="F08080"/>
              <w:right w:val="single" w:sz="6" w:space="0" w:color="F08080"/>
            </w:tcBorders>
            <w:tcMar>
              <w:left w:w="120" w:type="dxa"/>
              <w:right w:w="120" w:type="dxa"/>
            </w:tcMar>
          </w:tcPr>
          <w:p w14:paraId="26FE4F2E" w14:textId="77777777" w:rsidR="003A5954" w:rsidRDefault="00DD1E8F">
            <w:pPr>
              <w:pStyle w:val="p2"/>
            </w:pPr>
            <w:r>
              <w:rPr>
                <w:color w:val="000000"/>
              </w:rPr>
              <w:t xml:space="preserve">The worker's first name. Ignored if </w:t>
            </w:r>
            <w:r>
              <w:rPr>
                <w:rStyle w:val="spanFormFieldEmphasis"/>
              </w:rPr>
              <w:t>Worker ID</w:t>
            </w:r>
            <w:r>
              <w:rPr>
                <w:color w:val="000000"/>
              </w:rPr>
              <w:t xml:space="preserve"> exists.</w:t>
            </w:r>
          </w:p>
        </w:tc>
        <w:tc>
          <w:tcPr>
            <w:tcW w:w="2550" w:type="dxa"/>
            <w:tcBorders>
              <w:bottom w:val="single" w:sz="6" w:space="0" w:color="F08080"/>
            </w:tcBorders>
            <w:tcMar>
              <w:left w:w="120" w:type="dxa"/>
              <w:right w:w="120" w:type="dxa"/>
            </w:tcMar>
          </w:tcPr>
          <w:p w14:paraId="053051DC"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1878F2FD" w14:textId="77777777">
        <w:tc>
          <w:tcPr>
            <w:tcW w:w="1601" w:type="dxa"/>
            <w:tcBorders>
              <w:bottom w:val="single" w:sz="6" w:space="0" w:color="F08080"/>
              <w:right w:val="single" w:sz="6" w:space="0" w:color="F08080"/>
            </w:tcBorders>
            <w:shd w:val="clear" w:color="auto" w:fill="EFD3D2"/>
            <w:tcMar>
              <w:left w:w="120" w:type="dxa"/>
              <w:right w:w="120" w:type="dxa"/>
            </w:tcMar>
          </w:tcPr>
          <w:p w14:paraId="6F8CD5D4" w14:textId="77777777" w:rsidR="003A5954" w:rsidRDefault="00DD1E8F">
            <w:pPr>
              <w:pStyle w:val="p"/>
            </w:pPr>
            <w:r>
              <w:rPr>
                <w:rStyle w:val="spanFormFieldEmphasis"/>
              </w:rPr>
              <w:t>Middle Name</w:t>
            </w:r>
          </w:p>
        </w:tc>
        <w:tc>
          <w:tcPr>
            <w:tcW w:w="4830" w:type="dxa"/>
            <w:tcBorders>
              <w:bottom w:val="single" w:sz="6" w:space="0" w:color="F08080"/>
              <w:right w:val="single" w:sz="6" w:space="0" w:color="F08080"/>
            </w:tcBorders>
            <w:shd w:val="clear" w:color="auto" w:fill="EFD3D2"/>
            <w:tcMar>
              <w:left w:w="120" w:type="dxa"/>
              <w:right w:w="120" w:type="dxa"/>
            </w:tcMar>
          </w:tcPr>
          <w:p w14:paraId="08F41596" w14:textId="77777777" w:rsidR="003A5954" w:rsidRDefault="00DD1E8F">
            <w:pPr>
              <w:pStyle w:val="p2"/>
            </w:pPr>
            <w:r>
              <w:rPr>
                <w:color w:val="000000"/>
              </w:rPr>
              <w:t xml:space="preserve">The worker's middle name. Ignored if </w:t>
            </w:r>
            <w:r>
              <w:rPr>
                <w:rStyle w:val="spanFormFieldEmphasis"/>
              </w:rPr>
              <w:t>Worker ID</w:t>
            </w:r>
            <w:r>
              <w:rPr>
                <w:color w:val="000000"/>
              </w:rPr>
              <w:t xml:space="preserve"> exists.</w:t>
            </w:r>
          </w:p>
        </w:tc>
        <w:tc>
          <w:tcPr>
            <w:tcW w:w="2550" w:type="dxa"/>
            <w:tcBorders>
              <w:bottom w:val="single" w:sz="6" w:space="0" w:color="F08080"/>
            </w:tcBorders>
            <w:shd w:val="clear" w:color="auto" w:fill="EFD3D2"/>
            <w:tcMar>
              <w:left w:w="120" w:type="dxa"/>
              <w:right w:w="120" w:type="dxa"/>
            </w:tcMar>
          </w:tcPr>
          <w:p w14:paraId="16ECE0CE"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723DA412" w14:textId="77777777">
        <w:tc>
          <w:tcPr>
            <w:tcW w:w="1601" w:type="dxa"/>
            <w:tcBorders>
              <w:bottom w:val="single" w:sz="6" w:space="0" w:color="F08080"/>
              <w:right w:val="single" w:sz="6" w:space="0" w:color="F08080"/>
            </w:tcBorders>
            <w:tcMar>
              <w:left w:w="120" w:type="dxa"/>
              <w:right w:w="120" w:type="dxa"/>
            </w:tcMar>
          </w:tcPr>
          <w:p w14:paraId="730E9791" w14:textId="77777777" w:rsidR="003A5954" w:rsidRDefault="00DD1E8F">
            <w:pPr>
              <w:pStyle w:val="p"/>
            </w:pPr>
            <w:r>
              <w:rPr>
                <w:rStyle w:val="spanFormFieldEmphasis"/>
              </w:rPr>
              <w:t>National ID</w:t>
            </w:r>
          </w:p>
        </w:tc>
        <w:tc>
          <w:tcPr>
            <w:tcW w:w="4830" w:type="dxa"/>
            <w:tcBorders>
              <w:bottom w:val="single" w:sz="6" w:space="0" w:color="F08080"/>
              <w:right w:val="single" w:sz="6" w:space="0" w:color="F08080"/>
            </w:tcBorders>
            <w:tcMar>
              <w:left w:w="120" w:type="dxa"/>
              <w:right w:w="120" w:type="dxa"/>
            </w:tcMar>
          </w:tcPr>
          <w:p w14:paraId="11D996B5" w14:textId="77777777" w:rsidR="003A5954" w:rsidRDefault="00DD1E8F">
            <w:pPr>
              <w:pStyle w:val="p2"/>
            </w:pPr>
            <w:r>
              <w:rPr>
                <w:color w:val="000000"/>
              </w:rPr>
              <w:t xml:space="preserve">The worker's government-issued identification number. Ignored if </w:t>
            </w:r>
            <w:r>
              <w:rPr>
                <w:rStyle w:val="spanFormFieldEmphasis"/>
              </w:rPr>
              <w:t>Worker ID</w:t>
            </w:r>
            <w:r>
              <w:rPr>
                <w:color w:val="000000"/>
              </w:rPr>
              <w:t xml:space="preserve"> exists.</w:t>
            </w:r>
          </w:p>
        </w:tc>
        <w:tc>
          <w:tcPr>
            <w:tcW w:w="2550" w:type="dxa"/>
            <w:tcBorders>
              <w:bottom w:val="single" w:sz="6" w:space="0" w:color="F08080"/>
            </w:tcBorders>
            <w:tcMar>
              <w:left w:w="120" w:type="dxa"/>
              <w:right w:w="120" w:type="dxa"/>
            </w:tcMar>
          </w:tcPr>
          <w:p w14:paraId="63774923"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26B5AC9F" w14:textId="77777777">
        <w:tc>
          <w:tcPr>
            <w:tcW w:w="1601" w:type="dxa"/>
            <w:tcBorders>
              <w:bottom w:val="single" w:sz="6" w:space="0" w:color="F08080"/>
              <w:right w:val="single" w:sz="6" w:space="0" w:color="F08080"/>
            </w:tcBorders>
            <w:shd w:val="clear" w:color="auto" w:fill="EFD3D2"/>
            <w:tcMar>
              <w:left w:w="120" w:type="dxa"/>
              <w:right w:w="120" w:type="dxa"/>
            </w:tcMar>
          </w:tcPr>
          <w:p w14:paraId="41CC3702" w14:textId="77777777" w:rsidR="003A5954" w:rsidRDefault="00DD1E8F">
            <w:pPr>
              <w:pStyle w:val="p"/>
            </w:pPr>
            <w:r>
              <w:rPr>
                <w:rStyle w:val="spanFormFieldEmphasis"/>
              </w:rPr>
              <w:t>Position</w:t>
            </w:r>
          </w:p>
        </w:tc>
        <w:tc>
          <w:tcPr>
            <w:tcW w:w="4830" w:type="dxa"/>
            <w:tcBorders>
              <w:bottom w:val="single" w:sz="6" w:space="0" w:color="F08080"/>
              <w:right w:val="single" w:sz="6" w:space="0" w:color="F08080"/>
            </w:tcBorders>
            <w:shd w:val="clear" w:color="auto" w:fill="EFD3D2"/>
            <w:tcMar>
              <w:left w:w="120" w:type="dxa"/>
              <w:right w:w="120" w:type="dxa"/>
            </w:tcMar>
          </w:tcPr>
          <w:p w14:paraId="526713EE" w14:textId="77777777" w:rsidR="003A5954" w:rsidRDefault="00DD1E8F">
            <w:pPr>
              <w:pStyle w:val="p"/>
            </w:pPr>
            <w:r>
              <w:rPr>
                <w:color w:val="000000"/>
              </w:rPr>
              <w:t>The worker's position ID that identifies the position that the wage increment applies to.</w:t>
            </w:r>
          </w:p>
        </w:tc>
        <w:tc>
          <w:tcPr>
            <w:tcW w:w="2550" w:type="dxa"/>
            <w:tcBorders>
              <w:bottom w:val="single" w:sz="6" w:space="0" w:color="F08080"/>
            </w:tcBorders>
            <w:shd w:val="clear" w:color="auto" w:fill="EFD3D2"/>
            <w:tcMar>
              <w:left w:w="120" w:type="dxa"/>
              <w:right w:w="120" w:type="dxa"/>
            </w:tcMar>
          </w:tcPr>
          <w:p w14:paraId="577460E2" w14:textId="77777777" w:rsidR="003A5954" w:rsidRDefault="00DD1E8F">
            <w:pPr>
              <w:pStyle w:val="p"/>
            </w:pPr>
            <w:r>
              <w:rPr>
                <w:color w:val="000000"/>
              </w:rPr>
              <w:t>No</w:t>
            </w:r>
          </w:p>
        </w:tc>
      </w:tr>
      <w:tr w:rsidR="003A5954" w14:paraId="7EBF834B" w14:textId="77777777">
        <w:tc>
          <w:tcPr>
            <w:tcW w:w="1601" w:type="dxa"/>
            <w:tcBorders>
              <w:bottom w:val="single" w:sz="6" w:space="0" w:color="F08080"/>
              <w:right w:val="single" w:sz="6" w:space="0" w:color="F08080"/>
            </w:tcBorders>
            <w:tcMar>
              <w:left w:w="120" w:type="dxa"/>
              <w:right w:w="120" w:type="dxa"/>
            </w:tcMar>
          </w:tcPr>
          <w:p w14:paraId="22AC2688" w14:textId="77777777" w:rsidR="003A5954" w:rsidRDefault="00DD1E8F">
            <w:pPr>
              <w:pStyle w:val="p"/>
            </w:pPr>
            <w:r>
              <w:rPr>
                <w:rStyle w:val="spanFormFieldEmphasis"/>
              </w:rPr>
              <w:t>Position Description</w:t>
            </w:r>
          </w:p>
        </w:tc>
        <w:tc>
          <w:tcPr>
            <w:tcW w:w="4830" w:type="dxa"/>
            <w:tcBorders>
              <w:bottom w:val="single" w:sz="6" w:space="0" w:color="F08080"/>
              <w:right w:val="single" w:sz="6" w:space="0" w:color="F08080"/>
            </w:tcBorders>
            <w:tcMar>
              <w:left w:w="120" w:type="dxa"/>
              <w:right w:w="120" w:type="dxa"/>
            </w:tcMar>
          </w:tcPr>
          <w:p w14:paraId="414EEFEB" w14:textId="77777777" w:rsidR="003A5954" w:rsidRDefault="00DD1E8F">
            <w:pPr>
              <w:pStyle w:val="p2"/>
            </w:pPr>
            <w:r>
              <w:rPr>
                <w:color w:val="000000"/>
              </w:rPr>
              <w:t xml:space="preserve">The worker's position description that identifies the position that the wage increment applies to. Ignored if </w:t>
            </w:r>
            <w:r>
              <w:rPr>
                <w:rStyle w:val="spanFormFieldEmphasis"/>
              </w:rPr>
              <w:t>Position</w:t>
            </w:r>
            <w:r>
              <w:rPr>
                <w:color w:val="000000"/>
              </w:rPr>
              <w:t xml:space="preserve"> exists.</w:t>
            </w:r>
          </w:p>
        </w:tc>
        <w:tc>
          <w:tcPr>
            <w:tcW w:w="2550" w:type="dxa"/>
            <w:tcBorders>
              <w:bottom w:val="single" w:sz="6" w:space="0" w:color="F08080"/>
            </w:tcBorders>
            <w:tcMar>
              <w:left w:w="120" w:type="dxa"/>
              <w:right w:w="120" w:type="dxa"/>
            </w:tcMar>
          </w:tcPr>
          <w:p w14:paraId="0C56F346" w14:textId="77777777" w:rsidR="003A5954" w:rsidRDefault="00DD1E8F">
            <w:pPr>
              <w:pStyle w:val="p"/>
            </w:pPr>
            <w:r>
              <w:rPr>
                <w:color w:val="000000"/>
              </w:rPr>
              <w:t>No</w:t>
            </w:r>
          </w:p>
        </w:tc>
      </w:tr>
      <w:tr w:rsidR="003A5954" w14:paraId="20F03EFA" w14:textId="77777777">
        <w:tc>
          <w:tcPr>
            <w:tcW w:w="1601" w:type="dxa"/>
            <w:tcBorders>
              <w:bottom w:val="single" w:sz="6" w:space="0" w:color="F08080"/>
              <w:right w:val="single" w:sz="6" w:space="0" w:color="F08080"/>
            </w:tcBorders>
            <w:shd w:val="clear" w:color="auto" w:fill="EFD3D2"/>
            <w:tcMar>
              <w:left w:w="120" w:type="dxa"/>
              <w:right w:w="120" w:type="dxa"/>
            </w:tcMar>
          </w:tcPr>
          <w:p w14:paraId="141CBD4C" w14:textId="77777777" w:rsidR="003A5954" w:rsidRDefault="00DD1E8F">
            <w:pPr>
              <w:pStyle w:val="p"/>
            </w:pPr>
            <w:r>
              <w:rPr>
                <w:rStyle w:val="spanFormFieldEmphasis"/>
              </w:rPr>
              <w:t>Date</w:t>
            </w:r>
          </w:p>
        </w:tc>
        <w:tc>
          <w:tcPr>
            <w:tcW w:w="4830" w:type="dxa"/>
            <w:tcBorders>
              <w:bottom w:val="single" w:sz="6" w:space="0" w:color="F08080"/>
              <w:right w:val="single" w:sz="6" w:space="0" w:color="F08080"/>
            </w:tcBorders>
            <w:shd w:val="clear" w:color="auto" w:fill="EFD3D2"/>
            <w:tcMar>
              <w:left w:w="120" w:type="dxa"/>
              <w:right w:w="120" w:type="dxa"/>
            </w:tcMar>
          </w:tcPr>
          <w:p w14:paraId="2D96D990" w14:textId="77777777" w:rsidR="003A5954" w:rsidRDefault="00DD1E8F">
            <w:pPr>
              <w:pStyle w:val="p"/>
            </w:pPr>
            <w:r>
              <w:rPr>
                <w:color w:val="000000"/>
              </w:rPr>
              <w:t>The date for the wage increment record.</w:t>
            </w:r>
          </w:p>
        </w:tc>
        <w:tc>
          <w:tcPr>
            <w:tcW w:w="2550" w:type="dxa"/>
            <w:tcBorders>
              <w:bottom w:val="single" w:sz="6" w:space="0" w:color="F08080"/>
            </w:tcBorders>
            <w:shd w:val="clear" w:color="auto" w:fill="EFD3D2"/>
            <w:tcMar>
              <w:left w:w="120" w:type="dxa"/>
              <w:right w:w="120" w:type="dxa"/>
            </w:tcMar>
          </w:tcPr>
          <w:p w14:paraId="0F2531B2" w14:textId="77777777" w:rsidR="003A5954" w:rsidRDefault="00DD1E8F">
            <w:pPr>
              <w:pStyle w:val="p"/>
            </w:pPr>
            <w:r>
              <w:rPr>
                <w:color w:val="000000"/>
              </w:rPr>
              <w:t>Yes</w:t>
            </w:r>
          </w:p>
        </w:tc>
      </w:tr>
      <w:tr w:rsidR="003A5954" w14:paraId="669ADF0F" w14:textId="77777777">
        <w:tc>
          <w:tcPr>
            <w:tcW w:w="1601" w:type="dxa"/>
            <w:tcBorders>
              <w:bottom w:val="single" w:sz="6" w:space="0" w:color="F08080"/>
              <w:right w:val="single" w:sz="6" w:space="0" w:color="F08080"/>
            </w:tcBorders>
            <w:tcMar>
              <w:left w:w="120" w:type="dxa"/>
              <w:right w:w="120" w:type="dxa"/>
            </w:tcMar>
          </w:tcPr>
          <w:p w14:paraId="3BACB0F9" w14:textId="77777777" w:rsidR="003A5954" w:rsidRDefault="00DD1E8F">
            <w:pPr>
              <w:pStyle w:val="p"/>
            </w:pPr>
            <w:r>
              <w:rPr>
                <w:rStyle w:val="spanFormFieldEmphasis"/>
              </w:rPr>
              <w:t>Year</w:t>
            </w:r>
          </w:p>
        </w:tc>
        <w:tc>
          <w:tcPr>
            <w:tcW w:w="4830" w:type="dxa"/>
            <w:tcBorders>
              <w:bottom w:val="single" w:sz="6" w:space="0" w:color="F08080"/>
              <w:right w:val="single" w:sz="6" w:space="0" w:color="F08080"/>
            </w:tcBorders>
            <w:tcMar>
              <w:left w:w="120" w:type="dxa"/>
              <w:right w:w="120" w:type="dxa"/>
            </w:tcMar>
          </w:tcPr>
          <w:p w14:paraId="6B0E041D" w14:textId="77777777" w:rsidR="003A5954" w:rsidRDefault="00DD1E8F">
            <w:pPr>
              <w:pStyle w:val="p2"/>
            </w:pPr>
            <w:r>
              <w:rPr>
                <w:color w:val="000000"/>
              </w:rPr>
              <w:t xml:space="preserve">The year component of the date for the wage increment record. Ignored if </w:t>
            </w:r>
            <w:r>
              <w:rPr>
                <w:rStyle w:val="spanFormFieldEmphasis"/>
              </w:rPr>
              <w:t>Date</w:t>
            </w:r>
            <w:r>
              <w:rPr>
                <w:color w:val="000000"/>
              </w:rPr>
              <w:t xml:space="preserve"> exists.</w:t>
            </w:r>
          </w:p>
        </w:tc>
        <w:tc>
          <w:tcPr>
            <w:tcW w:w="2550" w:type="dxa"/>
            <w:tcBorders>
              <w:bottom w:val="single" w:sz="6" w:space="0" w:color="F08080"/>
            </w:tcBorders>
            <w:tcMar>
              <w:left w:w="120" w:type="dxa"/>
              <w:right w:w="120" w:type="dxa"/>
            </w:tcMar>
          </w:tcPr>
          <w:p w14:paraId="13C0CD91" w14:textId="77777777" w:rsidR="003A5954" w:rsidRDefault="00DD1E8F">
            <w:pPr>
              <w:pStyle w:val="p2"/>
            </w:pPr>
            <w:r>
              <w:rPr>
                <w:color w:val="000000"/>
              </w:rPr>
              <w:t xml:space="preserve">No, if </w:t>
            </w:r>
            <w:r>
              <w:rPr>
                <w:rStyle w:val="spanFormFieldEmphasis"/>
              </w:rPr>
              <w:t>Date</w:t>
            </w:r>
            <w:r>
              <w:rPr>
                <w:color w:val="000000"/>
              </w:rPr>
              <w:t xml:space="preserve"> exists. Otherwise, Yes.</w:t>
            </w:r>
          </w:p>
        </w:tc>
      </w:tr>
      <w:tr w:rsidR="003A5954" w14:paraId="0C50DAB1" w14:textId="77777777">
        <w:tc>
          <w:tcPr>
            <w:tcW w:w="1601" w:type="dxa"/>
            <w:tcBorders>
              <w:bottom w:val="single" w:sz="6" w:space="0" w:color="F08080"/>
              <w:right w:val="single" w:sz="6" w:space="0" w:color="F08080"/>
            </w:tcBorders>
            <w:shd w:val="clear" w:color="auto" w:fill="EFD3D2"/>
            <w:tcMar>
              <w:left w:w="120" w:type="dxa"/>
              <w:right w:w="120" w:type="dxa"/>
            </w:tcMar>
          </w:tcPr>
          <w:p w14:paraId="5E6C22CE" w14:textId="77777777" w:rsidR="003A5954" w:rsidRDefault="00DD1E8F">
            <w:pPr>
              <w:pStyle w:val="p"/>
            </w:pPr>
            <w:r>
              <w:rPr>
                <w:rStyle w:val="spanFormFieldEmphasis"/>
              </w:rPr>
              <w:t>Month</w:t>
            </w:r>
          </w:p>
        </w:tc>
        <w:tc>
          <w:tcPr>
            <w:tcW w:w="4830" w:type="dxa"/>
            <w:tcBorders>
              <w:bottom w:val="single" w:sz="6" w:space="0" w:color="F08080"/>
              <w:right w:val="single" w:sz="6" w:space="0" w:color="F08080"/>
            </w:tcBorders>
            <w:shd w:val="clear" w:color="auto" w:fill="EFD3D2"/>
            <w:tcMar>
              <w:left w:w="120" w:type="dxa"/>
              <w:right w:w="120" w:type="dxa"/>
            </w:tcMar>
          </w:tcPr>
          <w:p w14:paraId="7580294D" w14:textId="77777777" w:rsidR="003A5954" w:rsidRDefault="00DD1E8F">
            <w:pPr>
              <w:pStyle w:val="p2"/>
            </w:pPr>
            <w:r>
              <w:rPr>
                <w:color w:val="000000"/>
              </w:rPr>
              <w:t xml:space="preserve">The month component of the date for the wage increment record. Ignored if </w:t>
            </w:r>
            <w:r>
              <w:rPr>
                <w:rStyle w:val="spanFormFieldEmphasis"/>
              </w:rPr>
              <w:t>Date</w:t>
            </w:r>
            <w:r>
              <w:rPr>
                <w:color w:val="000000"/>
              </w:rPr>
              <w:t xml:space="preserve"> exists.</w:t>
            </w:r>
          </w:p>
        </w:tc>
        <w:tc>
          <w:tcPr>
            <w:tcW w:w="2550" w:type="dxa"/>
            <w:tcBorders>
              <w:bottom w:val="single" w:sz="6" w:space="0" w:color="F08080"/>
            </w:tcBorders>
            <w:shd w:val="clear" w:color="auto" w:fill="EFD3D2"/>
            <w:tcMar>
              <w:left w:w="120" w:type="dxa"/>
              <w:right w:w="120" w:type="dxa"/>
            </w:tcMar>
          </w:tcPr>
          <w:p w14:paraId="50BD6176" w14:textId="77777777" w:rsidR="003A5954" w:rsidRDefault="00DD1E8F">
            <w:pPr>
              <w:pStyle w:val="p2"/>
            </w:pPr>
            <w:r>
              <w:rPr>
                <w:color w:val="000000"/>
              </w:rPr>
              <w:t xml:space="preserve">No, if </w:t>
            </w:r>
            <w:r>
              <w:rPr>
                <w:rStyle w:val="spanFormFieldEmphasis"/>
              </w:rPr>
              <w:t>Date</w:t>
            </w:r>
            <w:r>
              <w:rPr>
                <w:color w:val="000000"/>
              </w:rPr>
              <w:t xml:space="preserve"> exists. Otherwise, Yes.</w:t>
            </w:r>
          </w:p>
        </w:tc>
      </w:tr>
      <w:tr w:rsidR="003A5954" w14:paraId="76DD19C8" w14:textId="77777777">
        <w:tc>
          <w:tcPr>
            <w:tcW w:w="1601" w:type="dxa"/>
            <w:tcBorders>
              <w:bottom w:val="single" w:sz="6" w:space="0" w:color="F08080"/>
              <w:right w:val="single" w:sz="6" w:space="0" w:color="F08080"/>
            </w:tcBorders>
            <w:tcMar>
              <w:left w:w="120" w:type="dxa"/>
              <w:right w:w="120" w:type="dxa"/>
            </w:tcMar>
          </w:tcPr>
          <w:p w14:paraId="14E25E38" w14:textId="77777777" w:rsidR="003A5954" w:rsidRDefault="00DD1E8F">
            <w:pPr>
              <w:pStyle w:val="p"/>
            </w:pPr>
            <w:r>
              <w:rPr>
                <w:rStyle w:val="spanFormFieldEmphasis"/>
              </w:rPr>
              <w:lastRenderedPageBreak/>
              <w:t>Day</w:t>
            </w:r>
          </w:p>
        </w:tc>
        <w:tc>
          <w:tcPr>
            <w:tcW w:w="4830" w:type="dxa"/>
            <w:tcBorders>
              <w:bottom w:val="single" w:sz="6" w:space="0" w:color="F08080"/>
              <w:right w:val="single" w:sz="6" w:space="0" w:color="F08080"/>
            </w:tcBorders>
            <w:tcMar>
              <w:left w:w="120" w:type="dxa"/>
              <w:right w:w="120" w:type="dxa"/>
            </w:tcMar>
          </w:tcPr>
          <w:p w14:paraId="4B453A5F" w14:textId="77777777" w:rsidR="003A5954" w:rsidRDefault="00DD1E8F">
            <w:pPr>
              <w:pStyle w:val="p2"/>
            </w:pPr>
            <w:r>
              <w:rPr>
                <w:color w:val="000000"/>
              </w:rPr>
              <w:t xml:space="preserve">The day component of the date for the wage increment record. Ignored if </w:t>
            </w:r>
            <w:r>
              <w:rPr>
                <w:rStyle w:val="spanFormFieldEmphasis"/>
              </w:rPr>
              <w:t>Date</w:t>
            </w:r>
            <w:r>
              <w:rPr>
                <w:color w:val="000000"/>
              </w:rPr>
              <w:t xml:space="preserve"> exists.</w:t>
            </w:r>
          </w:p>
        </w:tc>
        <w:tc>
          <w:tcPr>
            <w:tcW w:w="2550" w:type="dxa"/>
            <w:tcBorders>
              <w:bottom w:val="single" w:sz="6" w:space="0" w:color="F08080"/>
            </w:tcBorders>
            <w:tcMar>
              <w:left w:w="120" w:type="dxa"/>
              <w:right w:w="120" w:type="dxa"/>
            </w:tcMar>
          </w:tcPr>
          <w:p w14:paraId="39DD38E9" w14:textId="77777777" w:rsidR="003A5954" w:rsidRDefault="00DD1E8F">
            <w:pPr>
              <w:pStyle w:val="p2"/>
            </w:pPr>
            <w:r>
              <w:rPr>
                <w:color w:val="000000"/>
              </w:rPr>
              <w:t xml:space="preserve">No, if </w:t>
            </w:r>
            <w:r>
              <w:rPr>
                <w:rStyle w:val="spanFormFieldEmphasis"/>
              </w:rPr>
              <w:t>Date</w:t>
            </w:r>
            <w:r>
              <w:rPr>
                <w:color w:val="000000"/>
              </w:rPr>
              <w:t xml:space="preserve"> exists. Otherwise, Yes.</w:t>
            </w:r>
          </w:p>
        </w:tc>
      </w:tr>
      <w:tr w:rsidR="003A5954" w14:paraId="7CBCFE6D" w14:textId="77777777">
        <w:tc>
          <w:tcPr>
            <w:tcW w:w="1601" w:type="dxa"/>
            <w:tcBorders>
              <w:bottom w:val="single" w:sz="6" w:space="0" w:color="F08080"/>
              <w:right w:val="single" w:sz="6" w:space="0" w:color="F08080"/>
            </w:tcBorders>
            <w:shd w:val="clear" w:color="auto" w:fill="EFD3D2"/>
            <w:tcMar>
              <w:left w:w="120" w:type="dxa"/>
              <w:right w:w="120" w:type="dxa"/>
            </w:tcMar>
          </w:tcPr>
          <w:p w14:paraId="1B331761" w14:textId="77777777" w:rsidR="003A5954" w:rsidRDefault="00DD1E8F">
            <w:pPr>
              <w:pStyle w:val="p"/>
            </w:pPr>
            <w:r>
              <w:rPr>
                <w:rStyle w:val="spanFormFieldEmphasis"/>
              </w:rPr>
              <w:t>Salary type</w:t>
            </w:r>
          </w:p>
        </w:tc>
        <w:tc>
          <w:tcPr>
            <w:tcW w:w="4830" w:type="dxa"/>
            <w:tcBorders>
              <w:bottom w:val="single" w:sz="6" w:space="0" w:color="F08080"/>
              <w:right w:val="single" w:sz="6" w:space="0" w:color="F08080"/>
            </w:tcBorders>
            <w:shd w:val="clear" w:color="auto" w:fill="EFD3D2"/>
            <w:tcMar>
              <w:left w:w="120" w:type="dxa"/>
              <w:right w:w="120" w:type="dxa"/>
            </w:tcMar>
          </w:tcPr>
          <w:p w14:paraId="12149253" w14:textId="77777777" w:rsidR="003A5954" w:rsidRDefault="00DD1E8F">
            <w:pPr>
              <w:pStyle w:val="p2"/>
            </w:pPr>
            <w:r>
              <w:rPr>
                <w:color w:val="000000"/>
              </w:rPr>
              <w:t xml:space="preserve">The period type of the worker's salary. Acceptable values are: </w:t>
            </w:r>
            <w:r>
              <w:rPr>
                <w:rStyle w:val="spanDataItem"/>
              </w:rPr>
              <w:t>Pay period</w:t>
            </w:r>
            <w:r>
              <w:rPr>
                <w:color w:val="000000"/>
              </w:rPr>
              <w:t xml:space="preserve">, </w:t>
            </w:r>
            <w:r>
              <w:rPr>
                <w:rStyle w:val="spanDataItem"/>
              </w:rPr>
              <w:t>Monthly</w:t>
            </w:r>
            <w:r>
              <w:rPr>
                <w:color w:val="000000"/>
              </w:rPr>
              <w:t xml:space="preserve">, </w:t>
            </w:r>
            <w:r>
              <w:rPr>
                <w:rStyle w:val="spanDataItem"/>
              </w:rPr>
              <w:t>Annual</w:t>
            </w:r>
            <w:r>
              <w:rPr>
                <w:color w:val="000000"/>
              </w:rPr>
              <w:t xml:space="preserve">, </w:t>
            </w:r>
            <w:r>
              <w:rPr>
                <w:rStyle w:val="spanDataItem"/>
              </w:rPr>
              <w:t>Weekly</w:t>
            </w:r>
            <w:r>
              <w:rPr>
                <w:color w:val="000000"/>
              </w:rPr>
              <w:t xml:space="preserve">, </w:t>
            </w:r>
            <w:r>
              <w:rPr>
                <w:rStyle w:val="spanDataItem"/>
              </w:rPr>
              <w:t>Daily</w:t>
            </w:r>
            <w:r>
              <w:rPr>
                <w:color w:val="000000"/>
              </w:rPr>
              <w:t>.</w:t>
            </w:r>
          </w:p>
        </w:tc>
        <w:tc>
          <w:tcPr>
            <w:tcW w:w="2550" w:type="dxa"/>
            <w:tcBorders>
              <w:bottom w:val="single" w:sz="6" w:space="0" w:color="F08080"/>
            </w:tcBorders>
            <w:shd w:val="clear" w:color="auto" w:fill="EFD3D2"/>
            <w:tcMar>
              <w:left w:w="120" w:type="dxa"/>
              <w:right w:w="120" w:type="dxa"/>
            </w:tcMar>
          </w:tcPr>
          <w:p w14:paraId="3A3E2277" w14:textId="77777777" w:rsidR="003A5954" w:rsidRDefault="00DD1E8F">
            <w:pPr>
              <w:pStyle w:val="p"/>
            </w:pPr>
            <w:r>
              <w:rPr>
                <w:color w:val="000000"/>
              </w:rPr>
              <w:t xml:space="preserve">No, if </w:t>
            </w:r>
            <w:r>
              <w:rPr>
                <w:rStyle w:val="spanFormFieldEmphasis"/>
              </w:rPr>
              <w:t>Salary grid</w:t>
            </w:r>
            <w:r>
              <w:rPr>
                <w:color w:val="000000"/>
              </w:rPr>
              <w:t xml:space="preserve"> and </w:t>
            </w:r>
            <w:r>
              <w:rPr>
                <w:rStyle w:val="spanFormFieldEmphasis"/>
              </w:rPr>
              <w:t>Salary step number</w:t>
            </w:r>
            <w:r>
              <w:rPr>
                <w:color w:val="000000"/>
              </w:rPr>
              <w:t xml:space="preserve"> exist. Otherwise, Yes.</w:t>
            </w:r>
          </w:p>
        </w:tc>
      </w:tr>
      <w:tr w:rsidR="003A5954" w14:paraId="335A5DDE" w14:textId="77777777">
        <w:tc>
          <w:tcPr>
            <w:tcW w:w="1601" w:type="dxa"/>
            <w:tcBorders>
              <w:bottom w:val="single" w:sz="6" w:space="0" w:color="F08080"/>
              <w:right w:val="single" w:sz="6" w:space="0" w:color="F08080"/>
            </w:tcBorders>
            <w:tcMar>
              <w:left w:w="120" w:type="dxa"/>
              <w:right w:w="120" w:type="dxa"/>
            </w:tcMar>
          </w:tcPr>
          <w:p w14:paraId="79799B92" w14:textId="77777777" w:rsidR="003A5954" w:rsidRDefault="00DD1E8F">
            <w:pPr>
              <w:pStyle w:val="p"/>
            </w:pPr>
            <w:r>
              <w:rPr>
                <w:rStyle w:val="spanFormFieldEmphasis"/>
              </w:rPr>
              <w:t>Salary amount</w:t>
            </w:r>
          </w:p>
        </w:tc>
        <w:tc>
          <w:tcPr>
            <w:tcW w:w="4830" w:type="dxa"/>
            <w:tcBorders>
              <w:bottom w:val="single" w:sz="6" w:space="0" w:color="F08080"/>
              <w:right w:val="single" w:sz="6" w:space="0" w:color="F08080"/>
            </w:tcBorders>
            <w:tcMar>
              <w:left w:w="120" w:type="dxa"/>
              <w:right w:w="120" w:type="dxa"/>
            </w:tcMar>
          </w:tcPr>
          <w:p w14:paraId="49523988" w14:textId="77777777" w:rsidR="003A5954" w:rsidRDefault="00DD1E8F">
            <w:pPr>
              <w:pStyle w:val="p"/>
            </w:pPr>
            <w:r>
              <w:rPr>
                <w:color w:val="000000"/>
              </w:rPr>
              <w:t>New amount the worker earns per period (</w:t>
            </w:r>
            <w:r>
              <w:rPr>
                <w:rStyle w:val="spanFormFieldEmphasis"/>
              </w:rPr>
              <w:t>Salary type</w:t>
            </w:r>
            <w:r>
              <w:rPr>
                <w:color w:val="000000"/>
              </w:rPr>
              <w:t>) including the wage increment.</w:t>
            </w:r>
          </w:p>
        </w:tc>
        <w:tc>
          <w:tcPr>
            <w:tcW w:w="2550" w:type="dxa"/>
            <w:tcBorders>
              <w:bottom w:val="single" w:sz="6" w:space="0" w:color="F08080"/>
            </w:tcBorders>
            <w:tcMar>
              <w:left w:w="120" w:type="dxa"/>
              <w:right w:w="120" w:type="dxa"/>
            </w:tcMar>
          </w:tcPr>
          <w:p w14:paraId="7275FC3B" w14:textId="77777777" w:rsidR="003A5954" w:rsidRDefault="00DD1E8F">
            <w:pPr>
              <w:pStyle w:val="p2"/>
            </w:pPr>
            <w:r>
              <w:rPr>
                <w:color w:val="000000"/>
              </w:rPr>
              <w:t xml:space="preserve">No, if </w:t>
            </w:r>
            <w:r>
              <w:rPr>
                <w:rStyle w:val="spanFormFieldEmphasis"/>
              </w:rPr>
              <w:t>Salary grid</w:t>
            </w:r>
            <w:r>
              <w:rPr>
                <w:color w:val="000000"/>
              </w:rPr>
              <w:t xml:space="preserve"> and </w:t>
            </w:r>
            <w:r>
              <w:rPr>
                <w:rStyle w:val="spanFormFieldEmphasis"/>
              </w:rPr>
              <w:t>Salary step number</w:t>
            </w:r>
            <w:r>
              <w:rPr>
                <w:color w:val="000000"/>
              </w:rPr>
              <w:t xml:space="preserve"> exist. Otherwise, Yes.</w:t>
            </w:r>
          </w:p>
        </w:tc>
      </w:tr>
      <w:tr w:rsidR="003A5954" w14:paraId="014E14C5" w14:textId="77777777">
        <w:tc>
          <w:tcPr>
            <w:tcW w:w="1601" w:type="dxa"/>
            <w:tcBorders>
              <w:bottom w:val="single" w:sz="6" w:space="0" w:color="F08080"/>
              <w:right w:val="single" w:sz="6" w:space="0" w:color="F08080"/>
            </w:tcBorders>
            <w:shd w:val="clear" w:color="auto" w:fill="EFD3D2"/>
            <w:tcMar>
              <w:left w:w="120" w:type="dxa"/>
              <w:right w:w="120" w:type="dxa"/>
            </w:tcMar>
          </w:tcPr>
          <w:p w14:paraId="2CCFDFFF" w14:textId="77777777" w:rsidR="003A5954" w:rsidRDefault="00DD1E8F">
            <w:pPr>
              <w:pStyle w:val="p"/>
            </w:pPr>
            <w:r>
              <w:rPr>
                <w:rStyle w:val="spanFormFieldEmphasis"/>
              </w:rPr>
              <w:t>Hourly rate</w:t>
            </w:r>
          </w:p>
        </w:tc>
        <w:tc>
          <w:tcPr>
            <w:tcW w:w="4830" w:type="dxa"/>
            <w:tcBorders>
              <w:bottom w:val="single" w:sz="6" w:space="0" w:color="F08080"/>
              <w:right w:val="single" w:sz="6" w:space="0" w:color="F08080"/>
            </w:tcBorders>
            <w:shd w:val="clear" w:color="auto" w:fill="EFD3D2"/>
            <w:tcMar>
              <w:left w:w="120" w:type="dxa"/>
              <w:right w:w="120" w:type="dxa"/>
            </w:tcMar>
          </w:tcPr>
          <w:p w14:paraId="3DD10504" w14:textId="77777777" w:rsidR="003A5954" w:rsidRDefault="00DD1E8F">
            <w:pPr>
              <w:pStyle w:val="p"/>
            </w:pPr>
            <w:r>
              <w:rPr>
                <w:color w:val="000000"/>
              </w:rPr>
              <w:t>New hourly rate the worker earns including the wage increment.</w:t>
            </w:r>
          </w:p>
        </w:tc>
        <w:tc>
          <w:tcPr>
            <w:tcW w:w="2550" w:type="dxa"/>
            <w:tcBorders>
              <w:bottom w:val="single" w:sz="6" w:space="0" w:color="F08080"/>
            </w:tcBorders>
            <w:shd w:val="clear" w:color="auto" w:fill="EFD3D2"/>
            <w:tcMar>
              <w:left w:w="120" w:type="dxa"/>
              <w:right w:w="120" w:type="dxa"/>
            </w:tcMar>
          </w:tcPr>
          <w:p w14:paraId="16BA39F4" w14:textId="77777777" w:rsidR="003A5954" w:rsidRDefault="00DD1E8F">
            <w:pPr>
              <w:pStyle w:val="p2"/>
            </w:pPr>
            <w:r>
              <w:rPr>
                <w:color w:val="000000"/>
              </w:rPr>
              <w:t xml:space="preserve">No, if </w:t>
            </w:r>
            <w:r>
              <w:rPr>
                <w:rStyle w:val="spanFormFieldEmphasis"/>
              </w:rPr>
              <w:t>Salary grid</w:t>
            </w:r>
            <w:r>
              <w:rPr>
                <w:color w:val="000000"/>
              </w:rPr>
              <w:t xml:space="preserve"> and </w:t>
            </w:r>
            <w:r>
              <w:rPr>
                <w:rStyle w:val="spanFormFieldEmphasis"/>
              </w:rPr>
              <w:t>Salary step number</w:t>
            </w:r>
            <w:r>
              <w:rPr>
                <w:color w:val="000000"/>
              </w:rPr>
              <w:t xml:space="preserve"> exist. Otherwise, Yes.</w:t>
            </w:r>
          </w:p>
        </w:tc>
      </w:tr>
      <w:tr w:rsidR="003A5954" w14:paraId="22876D8A" w14:textId="77777777">
        <w:tc>
          <w:tcPr>
            <w:tcW w:w="1601" w:type="dxa"/>
            <w:tcBorders>
              <w:bottom w:val="single" w:sz="6" w:space="0" w:color="F08080"/>
              <w:right w:val="single" w:sz="6" w:space="0" w:color="F08080"/>
            </w:tcBorders>
            <w:tcMar>
              <w:left w:w="120" w:type="dxa"/>
              <w:right w:w="120" w:type="dxa"/>
            </w:tcMar>
          </w:tcPr>
          <w:p w14:paraId="2B7F75DA" w14:textId="77777777" w:rsidR="003A5954" w:rsidRDefault="00DD1E8F">
            <w:pPr>
              <w:pStyle w:val="p"/>
            </w:pPr>
            <w:r>
              <w:rPr>
                <w:rStyle w:val="spanFormFieldEmphasis"/>
              </w:rPr>
              <w:t>Salary grid</w:t>
            </w:r>
          </w:p>
        </w:tc>
        <w:tc>
          <w:tcPr>
            <w:tcW w:w="4830" w:type="dxa"/>
            <w:tcBorders>
              <w:bottom w:val="single" w:sz="6" w:space="0" w:color="F08080"/>
              <w:right w:val="single" w:sz="6" w:space="0" w:color="F08080"/>
            </w:tcBorders>
            <w:tcMar>
              <w:left w:w="120" w:type="dxa"/>
              <w:right w:w="120" w:type="dxa"/>
            </w:tcMar>
          </w:tcPr>
          <w:p w14:paraId="53D8ED15" w14:textId="77777777" w:rsidR="003A5954" w:rsidRDefault="00DD1E8F">
            <w:pPr>
              <w:pStyle w:val="p"/>
            </w:pPr>
            <w:r>
              <w:rPr>
                <w:color w:val="000000"/>
              </w:rPr>
              <w:t>The worker's salary grid.</w:t>
            </w:r>
          </w:p>
        </w:tc>
        <w:tc>
          <w:tcPr>
            <w:tcW w:w="2550" w:type="dxa"/>
            <w:tcBorders>
              <w:bottom w:val="single" w:sz="6" w:space="0" w:color="F08080"/>
            </w:tcBorders>
            <w:tcMar>
              <w:left w:w="120" w:type="dxa"/>
              <w:right w:w="120" w:type="dxa"/>
            </w:tcMar>
          </w:tcPr>
          <w:p w14:paraId="440C2F82" w14:textId="77777777" w:rsidR="003A5954" w:rsidRDefault="00DD1E8F">
            <w:pPr>
              <w:pStyle w:val="p"/>
            </w:pPr>
            <w:r>
              <w:rPr>
                <w:color w:val="000000"/>
              </w:rPr>
              <w:t>No</w:t>
            </w:r>
          </w:p>
        </w:tc>
      </w:tr>
      <w:tr w:rsidR="003A5954" w14:paraId="523C8583" w14:textId="77777777">
        <w:tc>
          <w:tcPr>
            <w:tcW w:w="1601" w:type="dxa"/>
            <w:tcBorders>
              <w:right w:val="single" w:sz="6" w:space="0" w:color="F08080"/>
            </w:tcBorders>
            <w:shd w:val="clear" w:color="auto" w:fill="EFD3D2"/>
            <w:tcMar>
              <w:left w:w="120" w:type="dxa"/>
              <w:right w:w="120" w:type="dxa"/>
            </w:tcMar>
          </w:tcPr>
          <w:p w14:paraId="4081FC68" w14:textId="77777777" w:rsidR="003A5954" w:rsidRDefault="00DD1E8F">
            <w:pPr>
              <w:pStyle w:val="p"/>
            </w:pPr>
            <w:r>
              <w:rPr>
                <w:rStyle w:val="spanFormFieldEmphasis"/>
              </w:rPr>
              <w:t>Salary step number</w:t>
            </w:r>
          </w:p>
        </w:tc>
        <w:tc>
          <w:tcPr>
            <w:tcW w:w="4830" w:type="dxa"/>
            <w:tcBorders>
              <w:right w:val="single" w:sz="6" w:space="0" w:color="F08080"/>
            </w:tcBorders>
            <w:shd w:val="clear" w:color="auto" w:fill="EFD3D2"/>
            <w:tcMar>
              <w:left w:w="120" w:type="dxa"/>
              <w:right w:w="120" w:type="dxa"/>
            </w:tcMar>
          </w:tcPr>
          <w:p w14:paraId="55BD013D" w14:textId="77777777" w:rsidR="003A5954" w:rsidRDefault="00DD1E8F">
            <w:pPr>
              <w:pStyle w:val="p"/>
            </w:pPr>
            <w:r>
              <w:rPr>
                <w:color w:val="000000"/>
              </w:rPr>
              <w:t>New salary step to assign to the worker. If specified as zero, the step defaults to the worker's next highest salary step in their salary grid.</w:t>
            </w:r>
          </w:p>
        </w:tc>
        <w:tc>
          <w:tcPr>
            <w:tcW w:w="2550" w:type="dxa"/>
            <w:shd w:val="clear" w:color="auto" w:fill="EFD3D2"/>
            <w:tcMar>
              <w:left w:w="120" w:type="dxa"/>
              <w:right w:w="120" w:type="dxa"/>
            </w:tcMar>
          </w:tcPr>
          <w:p w14:paraId="4EE56ABC" w14:textId="77777777" w:rsidR="003A5954" w:rsidRDefault="00DD1E8F">
            <w:pPr>
              <w:pStyle w:val="p"/>
            </w:pPr>
            <w:r>
              <w:rPr>
                <w:color w:val="000000"/>
              </w:rPr>
              <w:t>No</w:t>
            </w:r>
          </w:p>
        </w:tc>
      </w:tr>
    </w:tbl>
    <w:p w14:paraId="76DADCE9" w14:textId="77777777" w:rsidR="003A5954" w:rsidRDefault="00DD1E8F">
      <w:pPr>
        <w:pStyle w:val="h2Heading2Appendix"/>
      </w:pPr>
      <w:bookmarkStart w:id="148" w:name="_Toc176873641"/>
      <w:r>
        <w:t>9.8 Appendix H: List of Gross-up Payment Amount Import Fields</w:t>
      </w:r>
      <w:bookmarkEnd w:id="148"/>
    </w:p>
    <w:p w14:paraId="4559CD2E" w14:textId="77777777" w:rsidR="003A5954" w:rsidRDefault="00DD1E8F">
      <w:pPr>
        <w:pStyle w:val="pBodyText"/>
      </w:pPr>
      <w:r>
        <w:rPr>
          <w:color w:val="000000"/>
        </w:rPr>
        <w:t xml:space="preserve">Ensure that all non-numeric fields are encapsulated in double-quotes (") in the import file. E.g.: </w:t>
      </w:r>
      <w:r>
        <w:rPr>
          <w:rStyle w:val="spanDataItem"/>
        </w:rPr>
        <w:t>"Last Name", "First Name"</w:t>
      </w:r>
      <w:r>
        <w:rPr>
          <w:color w:val="000000"/>
        </w:rPr>
        <w:t xml:space="preserve">, etc. </w:t>
      </w:r>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1930"/>
        <w:gridCol w:w="8114"/>
        <w:gridCol w:w="2900"/>
      </w:tblGrid>
      <w:tr w:rsidR="003A5954" w14:paraId="334A1EAA" w14:textId="77777777">
        <w:trPr>
          <w:tblHeader/>
        </w:trPr>
        <w:tc>
          <w:tcPr>
            <w:tcW w:w="1338" w:type="dxa"/>
            <w:tcBorders>
              <w:bottom w:val="single" w:sz="16" w:space="0" w:color="CD5C5C"/>
              <w:right w:val="single" w:sz="6" w:space="0" w:color="F08080"/>
            </w:tcBorders>
            <w:tcMar>
              <w:left w:w="120" w:type="dxa"/>
              <w:right w:w="120" w:type="dxa"/>
            </w:tcMar>
          </w:tcPr>
          <w:p w14:paraId="21214557" w14:textId="77777777" w:rsidR="003A5954" w:rsidRDefault="00DD1E8F">
            <w:pPr>
              <w:pStyle w:val="p1"/>
            </w:pPr>
            <w:r>
              <w:t>Field name</w:t>
            </w:r>
          </w:p>
        </w:tc>
        <w:tc>
          <w:tcPr>
            <w:tcW w:w="5625" w:type="dxa"/>
            <w:tcBorders>
              <w:bottom w:val="single" w:sz="16" w:space="0" w:color="CD5C5C"/>
              <w:right w:val="single" w:sz="6" w:space="0" w:color="F08080"/>
            </w:tcBorders>
            <w:tcMar>
              <w:left w:w="120" w:type="dxa"/>
              <w:right w:w="120" w:type="dxa"/>
            </w:tcMar>
          </w:tcPr>
          <w:p w14:paraId="146DD61A" w14:textId="77777777" w:rsidR="003A5954" w:rsidRDefault="00DD1E8F">
            <w:pPr>
              <w:pStyle w:val="p1"/>
            </w:pPr>
            <w:r>
              <w:t>Description</w:t>
            </w:r>
          </w:p>
        </w:tc>
        <w:tc>
          <w:tcPr>
            <w:tcW w:w="2010" w:type="dxa"/>
            <w:tcBorders>
              <w:bottom w:val="single" w:sz="16" w:space="0" w:color="CD5C5C"/>
            </w:tcBorders>
            <w:tcMar>
              <w:left w:w="120" w:type="dxa"/>
              <w:right w:w="120" w:type="dxa"/>
            </w:tcMar>
          </w:tcPr>
          <w:p w14:paraId="54BB5F76" w14:textId="77777777" w:rsidR="003A5954" w:rsidRDefault="00DD1E8F">
            <w:pPr>
              <w:pStyle w:val="p1"/>
            </w:pPr>
            <w:r>
              <w:t>Required</w:t>
            </w:r>
          </w:p>
        </w:tc>
      </w:tr>
      <w:tr w:rsidR="003A5954" w14:paraId="209288D3" w14:textId="77777777">
        <w:tc>
          <w:tcPr>
            <w:tcW w:w="1338" w:type="dxa"/>
            <w:tcBorders>
              <w:bottom w:val="single" w:sz="6" w:space="0" w:color="F08080"/>
              <w:right w:val="single" w:sz="6" w:space="0" w:color="F08080"/>
            </w:tcBorders>
            <w:shd w:val="clear" w:color="auto" w:fill="EFD3D2"/>
            <w:tcMar>
              <w:left w:w="120" w:type="dxa"/>
              <w:right w:w="120" w:type="dxa"/>
            </w:tcMar>
          </w:tcPr>
          <w:p w14:paraId="3D872FB5" w14:textId="77777777" w:rsidR="003A5954" w:rsidRDefault="00DD1E8F">
            <w:pPr>
              <w:pStyle w:val="p"/>
            </w:pPr>
            <w:r>
              <w:rPr>
                <w:rStyle w:val="spanFormFieldEmphasis"/>
              </w:rPr>
              <w:t>Worker ID</w:t>
            </w:r>
          </w:p>
        </w:tc>
        <w:tc>
          <w:tcPr>
            <w:tcW w:w="5625" w:type="dxa"/>
            <w:tcBorders>
              <w:bottom w:val="single" w:sz="6" w:space="0" w:color="F08080"/>
              <w:right w:val="single" w:sz="6" w:space="0" w:color="F08080"/>
            </w:tcBorders>
            <w:shd w:val="clear" w:color="auto" w:fill="EFD3D2"/>
            <w:tcMar>
              <w:left w:w="120" w:type="dxa"/>
              <w:right w:w="120" w:type="dxa"/>
            </w:tcMar>
          </w:tcPr>
          <w:p w14:paraId="063E0554" w14:textId="77777777" w:rsidR="003A5954" w:rsidRDefault="00DD1E8F">
            <w:pPr>
              <w:pStyle w:val="p"/>
            </w:pPr>
            <w:r>
              <w:rPr>
                <w:color w:val="000000"/>
              </w:rPr>
              <w:t>The worker identifier in Anthology Payroll.</w:t>
            </w:r>
          </w:p>
        </w:tc>
        <w:tc>
          <w:tcPr>
            <w:tcW w:w="2010" w:type="dxa"/>
            <w:tcBorders>
              <w:bottom w:val="single" w:sz="6" w:space="0" w:color="F08080"/>
            </w:tcBorders>
            <w:shd w:val="clear" w:color="auto" w:fill="EFD3D2"/>
            <w:tcMar>
              <w:left w:w="120" w:type="dxa"/>
              <w:right w:w="120" w:type="dxa"/>
            </w:tcMar>
          </w:tcPr>
          <w:p w14:paraId="145F2170" w14:textId="77777777" w:rsidR="003A5954" w:rsidRDefault="00DD1E8F">
            <w:pPr>
              <w:pStyle w:val="p"/>
            </w:pPr>
            <w:r>
              <w:rPr>
                <w:color w:val="000000"/>
              </w:rPr>
              <w:t>Yes</w:t>
            </w:r>
          </w:p>
        </w:tc>
      </w:tr>
      <w:tr w:rsidR="003A5954" w14:paraId="3A38F41C" w14:textId="77777777">
        <w:tc>
          <w:tcPr>
            <w:tcW w:w="1338" w:type="dxa"/>
            <w:tcBorders>
              <w:bottom w:val="single" w:sz="6" w:space="0" w:color="F08080"/>
              <w:right w:val="single" w:sz="6" w:space="0" w:color="F08080"/>
            </w:tcBorders>
            <w:tcMar>
              <w:left w:w="120" w:type="dxa"/>
              <w:right w:w="120" w:type="dxa"/>
            </w:tcMar>
          </w:tcPr>
          <w:p w14:paraId="3097D6E7" w14:textId="77777777" w:rsidR="003A5954" w:rsidRDefault="00DD1E8F">
            <w:pPr>
              <w:pStyle w:val="p"/>
            </w:pPr>
            <w:r>
              <w:rPr>
                <w:rStyle w:val="spanFormFieldEmphasis"/>
              </w:rPr>
              <w:t>External Worker ID</w:t>
            </w:r>
          </w:p>
        </w:tc>
        <w:tc>
          <w:tcPr>
            <w:tcW w:w="5625" w:type="dxa"/>
            <w:tcBorders>
              <w:bottom w:val="single" w:sz="6" w:space="0" w:color="F08080"/>
              <w:right w:val="single" w:sz="6" w:space="0" w:color="F08080"/>
            </w:tcBorders>
            <w:tcMar>
              <w:left w:w="120" w:type="dxa"/>
              <w:right w:w="120" w:type="dxa"/>
            </w:tcMar>
          </w:tcPr>
          <w:p w14:paraId="4C1C2400" w14:textId="77777777" w:rsidR="003A5954" w:rsidRDefault="00DD1E8F">
            <w:pPr>
              <w:pStyle w:val="p2"/>
            </w:pPr>
            <w:r>
              <w:rPr>
                <w:color w:val="000000"/>
              </w:rPr>
              <w:t xml:space="preserve">The worker identifier in Human Resources. Ignored if </w:t>
            </w:r>
            <w:r>
              <w:rPr>
                <w:rStyle w:val="spanFormFieldEmphasis"/>
              </w:rPr>
              <w:t>Worker ID</w:t>
            </w:r>
            <w:r>
              <w:rPr>
                <w:color w:val="000000"/>
              </w:rPr>
              <w:t xml:space="preserve"> exists.</w:t>
            </w:r>
          </w:p>
        </w:tc>
        <w:tc>
          <w:tcPr>
            <w:tcW w:w="2010" w:type="dxa"/>
            <w:tcBorders>
              <w:bottom w:val="single" w:sz="6" w:space="0" w:color="F08080"/>
            </w:tcBorders>
            <w:tcMar>
              <w:left w:w="120" w:type="dxa"/>
              <w:right w:w="120" w:type="dxa"/>
            </w:tcMar>
          </w:tcPr>
          <w:p w14:paraId="6E9DE3CC"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19D60396" w14:textId="77777777">
        <w:tc>
          <w:tcPr>
            <w:tcW w:w="1338" w:type="dxa"/>
            <w:tcBorders>
              <w:bottom w:val="single" w:sz="6" w:space="0" w:color="F08080"/>
              <w:right w:val="single" w:sz="6" w:space="0" w:color="F08080"/>
            </w:tcBorders>
            <w:shd w:val="clear" w:color="auto" w:fill="EFD3D2"/>
            <w:tcMar>
              <w:left w:w="120" w:type="dxa"/>
              <w:right w:w="120" w:type="dxa"/>
            </w:tcMar>
          </w:tcPr>
          <w:p w14:paraId="35F99856" w14:textId="77777777" w:rsidR="003A5954" w:rsidRDefault="00DD1E8F">
            <w:pPr>
              <w:pStyle w:val="p"/>
            </w:pPr>
            <w:r>
              <w:rPr>
                <w:rStyle w:val="spanFormFieldEmphasis"/>
              </w:rPr>
              <w:t>Last Name</w:t>
            </w:r>
          </w:p>
        </w:tc>
        <w:tc>
          <w:tcPr>
            <w:tcW w:w="5625" w:type="dxa"/>
            <w:tcBorders>
              <w:bottom w:val="single" w:sz="6" w:space="0" w:color="F08080"/>
              <w:right w:val="single" w:sz="6" w:space="0" w:color="F08080"/>
            </w:tcBorders>
            <w:shd w:val="clear" w:color="auto" w:fill="EFD3D2"/>
            <w:tcMar>
              <w:left w:w="120" w:type="dxa"/>
              <w:right w:w="120" w:type="dxa"/>
            </w:tcMar>
          </w:tcPr>
          <w:p w14:paraId="4355DDA1" w14:textId="77777777" w:rsidR="003A5954" w:rsidRDefault="00DD1E8F">
            <w:pPr>
              <w:pStyle w:val="p2"/>
            </w:pPr>
            <w:r>
              <w:rPr>
                <w:color w:val="000000"/>
              </w:rPr>
              <w:t xml:space="preserve">The worker's last name. Ignored if </w:t>
            </w:r>
            <w:r>
              <w:rPr>
                <w:rStyle w:val="spanFormFieldEmphasis"/>
              </w:rPr>
              <w:t>Worker ID</w:t>
            </w:r>
            <w:r>
              <w:rPr>
                <w:color w:val="000000"/>
              </w:rPr>
              <w:t xml:space="preserve"> exists.</w:t>
            </w:r>
          </w:p>
        </w:tc>
        <w:tc>
          <w:tcPr>
            <w:tcW w:w="2010" w:type="dxa"/>
            <w:tcBorders>
              <w:bottom w:val="single" w:sz="6" w:space="0" w:color="F08080"/>
            </w:tcBorders>
            <w:shd w:val="clear" w:color="auto" w:fill="EFD3D2"/>
            <w:tcMar>
              <w:left w:w="120" w:type="dxa"/>
              <w:right w:w="120" w:type="dxa"/>
            </w:tcMar>
          </w:tcPr>
          <w:p w14:paraId="502440C7"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29E316F4" w14:textId="77777777">
        <w:tc>
          <w:tcPr>
            <w:tcW w:w="1338" w:type="dxa"/>
            <w:tcBorders>
              <w:bottom w:val="single" w:sz="6" w:space="0" w:color="F08080"/>
              <w:right w:val="single" w:sz="6" w:space="0" w:color="F08080"/>
            </w:tcBorders>
            <w:tcMar>
              <w:left w:w="120" w:type="dxa"/>
              <w:right w:w="120" w:type="dxa"/>
            </w:tcMar>
          </w:tcPr>
          <w:p w14:paraId="42545D8B" w14:textId="77777777" w:rsidR="003A5954" w:rsidRDefault="00DD1E8F">
            <w:pPr>
              <w:pStyle w:val="p"/>
            </w:pPr>
            <w:r>
              <w:rPr>
                <w:rStyle w:val="spanFormFieldEmphasis"/>
              </w:rPr>
              <w:t>First Name</w:t>
            </w:r>
          </w:p>
        </w:tc>
        <w:tc>
          <w:tcPr>
            <w:tcW w:w="5625" w:type="dxa"/>
            <w:tcBorders>
              <w:bottom w:val="single" w:sz="6" w:space="0" w:color="F08080"/>
              <w:right w:val="single" w:sz="6" w:space="0" w:color="F08080"/>
            </w:tcBorders>
            <w:tcMar>
              <w:left w:w="120" w:type="dxa"/>
              <w:right w:w="120" w:type="dxa"/>
            </w:tcMar>
          </w:tcPr>
          <w:p w14:paraId="39958559" w14:textId="77777777" w:rsidR="003A5954" w:rsidRDefault="00DD1E8F">
            <w:pPr>
              <w:pStyle w:val="p2"/>
            </w:pPr>
            <w:r>
              <w:rPr>
                <w:color w:val="000000"/>
              </w:rPr>
              <w:t xml:space="preserve">The worker's first name. Ignored if </w:t>
            </w:r>
            <w:r>
              <w:rPr>
                <w:rStyle w:val="spanFormFieldEmphasis"/>
              </w:rPr>
              <w:t>Worker ID</w:t>
            </w:r>
            <w:r>
              <w:rPr>
                <w:color w:val="000000"/>
              </w:rPr>
              <w:t xml:space="preserve"> exists.</w:t>
            </w:r>
          </w:p>
        </w:tc>
        <w:tc>
          <w:tcPr>
            <w:tcW w:w="2010" w:type="dxa"/>
            <w:tcBorders>
              <w:bottom w:val="single" w:sz="6" w:space="0" w:color="F08080"/>
            </w:tcBorders>
            <w:tcMar>
              <w:left w:w="120" w:type="dxa"/>
              <w:right w:w="120" w:type="dxa"/>
            </w:tcMar>
          </w:tcPr>
          <w:p w14:paraId="382977BB"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2C37EC87" w14:textId="77777777">
        <w:tc>
          <w:tcPr>
            <w:tcW w:w="1338" w:type="dxa"/>
            <w:tcBorders>
              <w:bottom w:val="single" w:sz="6" w:space="0" w:color="F08080"/>
              <w:right w:val="single" w:sz="6" w:space="0" w:color="F08080"/>
            </w:tcBorders>
            <w:shd w:val="clear" w:color="auto" w:fill="EFD3D2"/>
            <w:tcMar>
              <w:left w:w="120" w:type="dxa"/>
              <w:right w:w="120" w:type="dxa"/>
            </w:tcMar>
          </w:tcPr>
          <w:p w14:paraId="07F45633" w14:textId="77777777" w:rsidR="003A5954" w:rsidRDefault="00DD1E8F">
            <w:pPr>
              <w:pStyle w:val="p"/>
            </w:pPr>
            <w:r>
              <w:rPr>
                <w:rStyle w:val="spanFormFieldEmphasis"/>
              </w:rPr>
              <w:t>Middle Name</w:t>
            </w:r>
          </w:p>
        </w:tc>
        <w:tc>
          <w:tcPr>
            <w:tcW w:w="5625" w:type="dxa"/>
            <w:tcBorders>
              <w:bottom w:val="single" w:sz="6" w:space="0" w:color="F08080"/>
              <w:right w:val="single" w:sz="6" w:space="0" w:color="F08080"/>
            </w:tcBorders>
            <w:shd w:val="clear" w:color="auto" w:fill="EFD3D2"/>
            <w:tcMar>
              <w:left w:w="120" w:type="dxa"/>
              <w:right w:w="120" w:type="dxa"/>
            </w:tcMar>
          </w:tcPr>
          <w:p w14:paraId="439BA7E9" w14:textId="77777777" w:rsidR="003A5954" w:rsidRDefault="00DD1E8F">
            <w:pPr>
              <w:pStyle w:val="p2"/>
            </w:pPr>
            <w:r>
              <w:rPr>
                <w:color w:val="000000"/>
              </w:rPr>
              <w:t xml:space="preserve">The worker's middle name. Ignored if </w:t>
            </w:r>
            <w:r>
              <w:rPr>
                <w:rStyle w:val="spanFormFieldEmphasis"/>
              </w:rPr>
              <w:t>Worker ID</w:t>
            </w:r>
            <w:r>
              <w:rPr>
                <w:color w:val="000000"/>
              </w:rPr>
              <w:t xml:space="preserve"> exists.</w:t>
            </w:r>
          </w:p>
        </w:tc>
        <w:tc>
          <w:tcPr>
            <w:tcW w:w="2010" w:type="dxa"/>
            <w:tcBorders>
              <w:bottom w:val="single" w:sz="6" w:space="0" w:color="F08080"/>
            </w:tcBorders>
            <w:shd w:val="clear" w:color="auto" w:fill="EFD3D2"/>
            <w:tcMar>
              <w:left w:w="120" w:type="dxa"/>
              <w:right w:w="120" w:type="dxa"/>
            </w:tcMar>
          </w:tcPr>
          <w:p w14:paraId="45857720"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52CFA313" w14:textId="77777777">
        <w:tc>
          <w:tcPr>
            <w:tcW w:w="1338" w:type="dxa"/>
            <w:tcBorders>
              <w:bottom w:val="single" w:sz="6" w:space="0" w:color="F08080"/>
              <w:right w:val="single" w:sz="6" w:space="0" w:color="F08080"/>
            </w:tcBorders>
            <w:tcMar>
              <w:left w:w="120" w:type="dxa"/>
              <w:right w:w="120" w:type="dxa"/>
            </w:tcMar>
          </w:tcPr>
          <w:p w14:paraId="7879D214" w14:textId="77777777" w:rsidR="003A5954" w:rsidRDefault="00DD1E8F">
            <w:pPr>
              <w:pStyle w:val="p"/>
            </w:pPr>
            <w:r>
              <w:rPr>
                <w:rStyle w:val="spanFormFieldEmphasis"/>
              </w:rPr>
              <w:t>National ID</w:t>
            </w:r>
          </w:p>
        </w:tc>
        <w:tc>
          <w:tcPr>
            <w:tcW w:w="5625" w:type="dxa"/>
            <w:tcBorders>
              <w:bottom w:val="single" w:sz="6" w:space="0" w:color="F08080"/>
              <w:right w:val="single" w:sz="6" w:space="0" w:color="F08080"/>
            </w:tcBorders>
            <w:tcMar>
              <w:left w:w="120" w:type="dxa"/>
              <w:right w:w="120" w:type="dxa"/>
            </w:tcMar>
          </w:tcPr>
          <w:p w14:paraId="747D3DB4" w14:textId="77777777" w:rsidR="003A5954" w:rsidRDefault="00DD1E8F">
            <w:pPr>
              <w:pStyle w:val="p2"/>
            </w:pPr>
            <w:r>
              <w:rPr>
                <w:color w:val="000000"/>
              </w:rPr>
              <w:t xml:space="preserve">The worker's government-issued identification number. Ignored if </w:t>
            </w:r>
            <w:r>
              <w:rPr>
                <w:rStyle w:val="spanFormFieldEmphasis"/>
              </w:rPr>
              <w:t>Worker ID</w:t>
            </w:r>
            <w:r>
              <w:rPr>
                <w:color w:val="000000"/>
              </w:rPr>
              <w:t xml:space="preserve"> exists.</w:t>
            </w:r>
          </w:p>
        </w:tc>
        <w:tc>
          <w:tcPr>
            <w:tcW w:w="2010" w:type="dxa"/>
            <w:tcBorders>
              <w:bottom w:val="single" w:sz="6" w:space="0" w:color="F08080"/>
            </w:tcBorders>
            <w:tcMar>
              <w:left w:w="120" w:type="dxa"/>
              <w:right w:w="120" w:type="dxa"/>
            </w:tcMar>
          </w:tcPr>
          <w:p w14:paraId="03B506B9" w14:textId="77777777" w:rsidR="003A5954" w:rsidRDefault="00DD1E8F">
            <w:pPr>
              <w:pStyle w:val="p2"/>
            </w:pPr>
            <w:r>
              <w:rPr>
                <w:color w:val="000000"/>
              </w:rPr>
              <w:t xml:space="preserve">No, if </w:t>
            </w:r>
            <w:r>
              <w:rPr>
                <w:rStyle w:val="spanFormFieldEmphasis"/>
              </w:rPr>
              <w:t>Worker ID</w:t>
            </w:r>
            <w:r>
              <w:rPr>
                <w:color w:val="000000"/>
              </w:rPr>
              <w:t xml:space="preserve"> exists. Otherwise, Yes.</w:t>
            </w:r>
          </w:p>
        </w:tc>
      </w:tr>
      <w:tr w:rsidR="003A5954" w14:paraId="3ECC50E6" w14:textId="77777777">
        <w:tc>
          <w:tcPr>
            <w:tcW w:w="1338" w:type="dxa"/>
            <w:tcBorders>
              <w:right w:val="single" w:sz="6" w:space="0" w:color="F08080"/>
            </w:tcBorders>
            <w:shd w:val="clear" w:color="auto" w:fill="EFD3D2"/>
            <w:tcMar>
              <w:left w:w="120" w:type="dxa"/>
              <w:right w:w="120" w:type="dxa"/>
            </w:tcMar>
          </w:tcPr>
          <w:p w14:paraId="02AFEEC4" w14:textId="77777777" w:rsidR="003A5954" w:rsidRDefault="00DD1E8F">
            <w:pPr>
              <w:pStyle w:val="p"/>
            </w:pPr>
            <w:r>
              <w:rPr>
                <w:rStyle w:val="spanFormFieldEmphasis"/>
              </w:rPr>
              <w:lastRenderedPageBreak/>
              <w:t>Net amount</w:t>
            </w:r>
          </w:p>
        </w:tc>
        <w:tc>
          <w:tcPr>
            <w:tcW w:w="5625" w:type="dxa"/>
            <w:tcBorders>
              <w:right w:val="single" w:sz="6" w:space="0" w:color="F08080"/>
            </w:tcBorders>
            <w:shd w:val="clear" w:color="auto" w:fill="EFD3D2"/>
            <w:tcMar>
              <w:left w:w="120" w:type="dxa"/>
              <w:right w:w="120" w:type="dxa"/>
            </w:tcMar>
          </w:tcPr>
          <w:p w14:paraId="32678708" w14:textId="77777777" w:rsidR="003A5954" w:rsidRDefault="00DD1E8F">
            <w:pPr>
              <w:pStyle w:val="p"/>
            </w:pPr>
            <w:r>
              <w:rPr>
                <w:color w:val="000000"/>
              </w:rPr>
              <w:t>The gross-up payment amount to be paid to the worker after deductions are applied. This amount must be greater than zero.</w:t>
            </w:r>
          </w:p>
        </w:tc>
        <w:tc>
          <w:tcPr>
            <w:tcW w:w="2010" w:type="dxa"/>
            <w:shd w:val="clear" w:color="auto" w:fill="EFD3D2"/>
            <w:tcMar>
              <w:left w:w="120" w:type="dxa"/>
              <w:right w:w="120" w:type="dxa"/>
            </w:tcMar>
          </w:tcPr>
          <w:p w14:paraId="48B40FBB" w14:textId="77777777" w:rsidR="003A5954" w:rsidRDefault="00DD1E8F">
            <w:pPr>
              <w:pStyle w:val="p"/>
            </w:pPr>
            <w:r>
              <w:rPr>
                <w:color w:val="000000"/>
              </w:rPr>
              <w:t>Yes</w:t>
            </w:r>
          </w:p>
        </w:tc>
      </w:tr>
    </w:tbl>
    <w:p w14:paraId="3F486AD6" w14:textId="77777777" w:rsidR="00DD1E8F" w:rsidRDefault="00DD1E8F"/>
    <w:sectPr w:rsidR="00DD1E8F" w:rsidSect="003A5954">
      <w:headerReference w:type="even" r:id="rId250"/>
      <w:headerReference w:type="default" r:id="rId251"/>
      <w:footerReference w:type="even" r:id="rId252"/>
      <w:footerReference w:type="default" r:id="rId253"/>
      <w:type w:val="oddPage"/>
      <w:pgSz w:w="15840" w:h="12240" w:orient="landscape"/>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4730" w14:textId="77777777" w:rsidR="00483563" w:rsidRDefault="00483563" w:rsidP="003A5954">
      <w:r>
        <w:separator/>
      </w:r>
    </w:p>
  </w:endnote>
  <w:endnote w:type="continuationSeparator" w:id="0">
    <w:p w14:paraId="3F636A78" w14:textId="77777777" w:rsidR="00483563" w:rsidRDefault="00483563" w:rsidP="003A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A9B1" w14:textId="77777777" w:rsidR="003A531C" w:rsidRDefault="003A53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E9E4" w14:textId="77777777" w:rsidR="003A531C" w:rsidRDefault="003A53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E807" w14:textId="77777777" w:rsidR="003A5954" w:rsidRDefault="003A595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2B92A" w14:textId="77777777" w:rsidR="003A5954" w:rsidRDefault="00DD1E8F">
    <w:pPr>
      <w:pStyle w:val="pHdrFtrPORTRTimgLEFT"/>
    </w:pPr>
    <w:r>
      <w:rPr>
        <w:color w:val="000000"/>
      </w:rPr>
      <w:t> </w:t>
    </w:r>
  </w:p>
  <w:p w14:paraId="0D3658FA" w14:textId="77777777" w:rsidR="003A5954" w:rsidRDefault="00693BB7">
    <w:pPr>
      <w:pStyle w:val="pCAPSFooter"/>
      <w:jc w:val="right"/>
    </w:pPr>
    <w:r>
      <w:rPr>
        <w:rStyle w:val="variable2"/>
      </w:rPr>
      <w:fldChar w:fldCharType="begin"/>
    </w:r>
    <w:r w:rsidR="00DD1E8F">
      <w:rPr>
        <w:rStyle w:val="variable2"/>
      </w:rPr>
      <w:instrText xml:space="preserve"> PAGE \* Arabic  \* MERGEFORMAT </w:instrText>
    </w:r>
    <w:r>
      <w:rPr>
        <w:rStyle w:val="variable2"/>
      </w:rPr>
      <w:fldChar w:fldCharType="separate"/>
    </w:r>
    <w:r w:rsidR="003A531C">
      <w:rPr>
        <w:rStyle w:val="variable2"/>
        <w:noProof/>
      </w:rPr>
      <w:t>2</w:t>
    </w:r>
    <w:r>
      <w:rPr>
        <w:rStyle w:val="variable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8B25" w14:textId="77777777" w:rsidR="003A5954" w:rsidRDefault="00693BB7">
    <w:pPr>
      <w:pStyle w:val="pCAPSFooter"/>
      <w:jc w:val="right"/>
    </w:pPr>
    <w:r>
      <w:rPr>
        <w:rStyle w:val="variable2"/>
      </w:rPr>
      <w:fldChar w:fldCharType="begin"/>
    </w:r>
    <w:r w:rsidR="00DD1E8F">
      <w:rPr>
        <w:rStyle w:val="variable2"/>
      </w:rPr>
      <w:instrText xml:space="preserve"> PAGE \* Arabic  \* MERGEFORMAT </w:instrText>
    </w:r>
    <w:r>
      <w:rPr>
        <w:rStyle w:val="variable2"/>
      </w:rPr>
      <w:fldChar w:fldCharType="separate"/>
    </w:r>
    <w:r w:rsidR="003A531C">
      <w:rPr>
        <w:rStyle w:val="variable2"/>
        <w:noProof/>
      </w:rPr>
      <w:t>1</w:t>
    </w:r>
    <w:r>
      <w:rPr>
        <w:rStyle w:val="variable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82C7" w14:textId="77777777" w:rsidR="003A5954" w:rsidRDefault="00693BB7">
    <w:pPr>
      <w:pStyle w:val="pCAPSFooter"/>
      <w:jc w:val="right"/>
    </w:pPr>
    <w:r>
      <w:rPr>
        <w:rStyle w:val="variable2"/>
      </w:rPr>
      <w:fldChar w:fldCharType="begin"/>
    </w:r>
    <w:r w:rsidR="00DD1E8F">
      <w:rPr>
        <w:rStyle w:val="variable2"/>
      </w:rPr>
      <w:instrText xml:space="preserve"> PAGE \* Arabic  \* MERGEFORMAT </w:instrText>
    </w:r>
    <w:r>
      <w:rPr>
        <w:rStyle w:val="variable2"/>
      </w:rPr>
      <w:fldChar w:fldCharType="separate"/>
    </w:r>
    <w:r w:rsidR="003A531C">
      <w:rPr>
        <w:rStyle w:val="variable2"/>
        <w:noProof/>
      </w:rPr>
      <w:t>3</w:t>
    </w:r>
    <w:r>
      <w:rPr>
        <w:rStyle w:val="variable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1CD9" w14:textId="77777777" w:rsidR="003A5954" w:rsidRDefault="00693BB7">
    <w:pPr>
      <w:pStyle w:val="pCAPSFooter"/>
      <w:jc w:val="right"/>
    </w:pPr>
    <w:r>
      <w:rPr>
        <w:rStyle w:val="variable2"/>
      </w:rPr>
      <w:fldChar w:fldCharType="begin"/>
    </w:r>
    <w:r w:rsidR="00DD1E8F">
      <w:rPr>
        <w:rStyle w:val="variable2"/>
      </w:rPr>
      <w:instrText xml:space="preserve"> PAGE \* Arabic  \* MERGEFORMAT </w:instrText>
    </w:r>
    <w:r>
      <w:rPr>
        <w:rStyle w:val="variable2"/>
      </w:rPr>
      <w:fldChar w:fldCharType="separate"/>
    </w:r>
    <w:r w:rsidR="003A531C">
      <w:rPr>
        <w:rStyle w:val="variable2"/>
        <w:noProof/>
      </w:rPr>
      <w:t>5</w:t>
    </w:r>
    <w:r>
      <w:rPr>
        <w:rStyle w:val="variable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350D" w14:textId="77777777" w:rsidR="003A5954" w:rsidRDefault="00DD1E8F">
    <w:pPr>
      <w:pStyle w:val="pBodyText"/>
    </w:pPr>
    <w:r>
      <w:rPr>
        <w:color w:val="000000"/>
      </w:rPr>
      <w:t xml:space="preserve">Page </w:t>
    </w:r>
    <w:r w:rsidR="00693BB7">
      <w:rPr>
        <w:rStyle w:val="variable2"/>
      </w:rPr>
      <w:fldChar w:fldCharType="begin"/>
    </w:r>
    <w:r>
      <w:rPr>
        <w:rStyle w:val="variable2"/>
      </w:rPr>
      <w:instrText xml:space="preserve"> PAGE \* Arabic  \* MERGEFORMAT </w:instrText>
    </w:r>
    <w:r w:rsidR="00693BB7">
      <w:rPr>
        <w:rStyle w:val="variable2"/>
      </w:rPr>
      <w:fldChar w:fldCharType="separate"/>
    </w:r>
    <w:r w:rsidR="003A531C">
      <w:rPr>
        <w:rStyle w:val="variable2"/>
        <w:noProof/>
      </w:rPr>
      <w:t>148</w:t>
    </w:r>
    <w:r w:rsidR="00693BB7">
      <w:rPr>
        <w:rStyle w:val="variable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0B29" w14:textId="77777777" w:rsidR="003A5954" w:rsidRDefault="00DD1E8F">
    <w:pPr>
      <w:pStyle w:val="pBodyText"/>
      <w:jc w:val="right"/>
    </w:pPr>
    <w:r>
      <w:rPr>
        <w:color w:val="000000"/>
      </w:rPr>
      <w:t xml:space="preserve">Page </w:t>
    </w:r>
    <w:r w:rsidR="00693BB7">
      <w:rPr>
        <w:rStyle w:val="variable2"/>
      </w:rPr>
      <w:fldChar w:fldCharType="begin"/>
    </w:r>
    <w:r>
      <w:rPr>
        <w:rStyle w:val="variable2"/>
      </w:rPr>
      <w:instrText xml:space="preserve"> PAGE \* Arabic  \* MERGEFORMAT </w:instrText>
    </w:r>
    <w:r w:rsidR="00693BB7">
      <w:rPr>
        <w:rStyle w:val="variable2"/>
      </w:rPr>
      <w:fldChar w:fldCharType="separate"/>
    </w:r>
    <w:r w:rsidR="003A531C">
      <w:rPr>
        <w:rStyle w:val="variable2"/>
        <w:noProof/>
      </w:rPr>
      <w:t>147</w:t>
    </w:r>
    <w:r w:rsidR="00693BB7">
      <w:rPr>
        <w:rStyle w:val="variable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F5D88" w14:textId="77777777" w:rsidR="00483563" w:rsidRDefault="00483563" w:rsidP="003A5954">
      <w:r>
        <w:separator/>
      </w:r>
    </w:p>
  </w:footnote>
  <w:footnote w:type="continuationSeparator" w:id="0">
    <w:p w14:paraId="3E49A1CF" w14:textId="77777777" w:rsidR="00483563" w:rsidRDefault="00483563" w:rsidP="003A5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C598" w14:textId="77777777" w:rsidR="003A531C" w:rsidRDefault="003A53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0F71" w14:textId="77777777" w:rsidR="003A531C" w:rsidRDefault="003A53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7FC6" w14:textId="77777777" w:rsidR="003A5954" w:rsidRDefault="003A595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21BB" w14:textId="77777777" w:rsidR="003A5954" w:rsidRDefault="00DD1E8F">
    <w:pPr>
      <w:pStyle w:val="pHdrFtrimgLEFT"/>
      <w:jc w:val="right"/>
    </w:pPr>
    <w:r>
      <w:rPr>
        <w:color w:val="000000"/>
      </w:rPr>
      <w: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83A2" w14:textId="77777777" w:rsidR="003A5954" w:rsidRDefault="00DD1E8F">
    <w:pPr>
      <w:pStyle w:val="pHdrFtrPORTRTimgRIGHT"/>
    </w:pPr>
    <w:r>
      <w:rPr>
        <w:color w:val="000000"/>
      </w:rPr>
      <w: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0D51" w14:textId="77777777" w:rsidR="003A5954" w:rsidRDefault="00DD1E8F">
    <w:pPr>
      <w:pStyle w:val="p"/>
    </w:pPr>
    <w:r>
      <w:rPr>
        <w:color w:val="000000"/>
      </w:rPr>
      <w:t>Anthology Payroll User Guide for CA Localization QuickStart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94FF" w14:textId="77777777" w:rsidR="003A5954" w:rsidRDefault="00DD1E8F">
    <w:pPr>
      <w:pStyle w:val="p"/>
    </w:pPr>
    <w:r>
      <w:rPr>
        <w:color w:val="000000"/>
      </w:rPr>
      <w:t>Anthology Payroll User Guide for CA Localization QuickStart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6F71" w14:textId="77777777" w:rsidR="003A5954" w:rsidRDefault="00DD1E8F">
    <w:pPr>
      <w:pStyle w:val="pBodyText"/>
    </w:pPr>
    <w:r>
      <w:rPr>
        <w:color w:val="000000"/>
      </w:rPr>
      <w:t>Anthology Payroll User Guide for CA Localization QuickStart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3D6B" w14:textId="77777777" w:rsidR="003A5954" w:rsidRDefault="00DD1E8F">
    <w:pPr>
      <w:pStyle w:val="pBodyText"/>
      <w:jc w:val="right"/>
    </w:pPr>
    <w:r>
      <w:rPr>
        <w:color w:val="000000"/>
      </w:rPr>
      <w:t>Anthology Payroll User Guide for CA Localization QuickStart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D65"/>
    <w:multiLevelType w:val="multilevel"/>
    <w:tmpl w:val="50C4DCF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E5316"/>
    <w:multiLevelType w:val="multilevel"/>
    <w:tmpl w:val="65B2BDF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5F4AA4"/>
    <w:multiLevelType w:val="multilevel"/>
    <w:tmpl w:val="6A40774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801304"/>
    <w:multiLevelType w:val="multilevel"/>
    <w:tmpl w:val="68BEA94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840553"/>
    <w:multiLevelType w:val="multilevel"/>
    <w:tmpl w:val="F6FA92C4"/>
    <w:lvl w:ilvl="0">
      <w:start w:val="1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E80B6F"/>
    <w:multiLevelType w:val="multilevel"/>
    <w:tmpl w:val="3654839C"/>
    <w:lvl w:ilvl="0">
      <w:start w:val="1"/>
      <w:numFmt w:val="decimal"/>
      <w:lvlText w:val="%1."/>
      <w:lvlJc w:val="right"/>
      <w:pPr>
        <w:tabs>
          <w:tab w:val="num" w:pos="600"/>
        </w:tabs>
        <w:ind w:left="600" w:hanging="210"/>
      </w:pPr>
      <w:rPr>
        <w:rFonts w:ascii="Calibri" w:hint="default"/>
        <w:color w:val="000000"/>
        <w:sz w:val="22"/>
        <w:szCs w:val="22"/>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65801E1"/>
    <w:multiLevelType w:val="multilevel"/>
    <w:tmpl w:val="A12A7792"/>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EC3DD3"/>
    <w:multiLevelType w:val="multilevel"/>
    <w:tmpl w:val="FB6C05AC"/>
    <w:lvl w:ilvl="0">
      <w:numFmt w:val="decimal"/>
      <w:lvlText w:val=""/>
      <w:lvlJc w:val="left"/>
    </w:lvl>
    <w:lvl w:ilvl="1">
      <w:numFmt w:val="decimal"/>
      <w:lvlText w:val=""/>
      <w:lvlJc w:val="left"/>
    </w:lvl>
    <w:lvl w:ilvl="2">
      <w:numFmt w:val="bullet"/>
      <w:lvlText w:val=""/>
      <w:lvlJc w:val="right"/>
      <w:pPr>
        <w:tabs>
          <w:tab w:val="num" w:pos="1320"/>
        </w:tabs>
        <w:spacing w:after="60"/>
        <w:ind w:left="1320" w:hanging="210"/>
      </w:pPr>
      <w:rPr>
        <w:rFonts w:ascii="Calibri" w:hAnsi="Symbo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126CFE"/>
    <w:multiLevelType w:val="hybridMultilevel"/>
    <w:tmpl w:val="44BEB62E"/>
    <w:lvl w:ilvl="0" w:tplc="40090003">
      <w:start w:val="1"/>
      <w:numFmt w:val="bullet"/>
      <w:lvlText w:val="o"/>
      <w:lvlJc w:val="left"/>
      <w:pPr>
        <w:ind w:left="1680" w:hanging="360"/>
      </w:pPr>
      <w:rPr>
        <w:rFonts w:ascii="Courier New" w:hAnsi="Courier New" w:cs="Courier New" w:hint="default"/>
      </w:rPr>
    </w:lvl>
    <w:lvl w:ilvl="1" w:tplc="40090003" w:tentative="1">
      <w:start w:val="1"/>
      <w:numFmt w:val="bullet"/>
      <w:lvlText w:val="o"/>
      <w:lvlJc w:val="left"/>
      <w:pPr>
        <w:ind w:left="2400" w:hanging="360"/>
      </w:pPr>
      <w:rPr>
        <w:rFonts w:ascii="Courier New" w:hAnsi="Courier New" w:cs="Courier New" w:hint="default"/>
      </w:rPr>
    </w:lvl>
    <w:lvl w:ilvl="2" w:tplc="40090005" w:tentative="1">
      <w:start w:val="1"/>
      <w:numFmt w:val="bullet"/>
      <w:lvlText w:val=""/>
      <w:lvlJc w:val="left"/>
      <w:pPr>
        <w:ind w:left="3120" w:hanging="360"/>
      </w:pPr>
      <w:rPr>
        <w:rFonts w:ascii="Wingdings" w:hAnsi="Wingdings" w:hint="default"/>
      </w:rPr>
    </w:lvl>
    <w:lvl w:ilvl="3" w:tplc="40090001" w:tentative="1">
      <w:start w:val="1"/>
      <w:numFmt w:val="bullet"/>
      <w:lvlText w:val=""/>
      <w:lvlJc w:val="left"/>
      <w:pPr>
        <w:ind w:left="3840" w:hanging="360"/>
      </w:pPr>
      <w:rPr>
        <w:rFonts w:ascii="Symbol" w:hAnsi="Symbol" w:hint="default"/>
      </w:rPr>
    </w:lvl>
    <w:lvl w:ilvl="4" w:tplc="40090003" w:tentative="1">
      <w:start w:val="1"/>
      <w:numFmt w:val="bullet"/>
      <w:lvlText w:val="o"/>
      <w:lvlJc w:val="left"/>
      <w:pPr>
        <w:ind w:left="4560" w:hanging="360"/>
      </w:pPr>
      <w:rPr>
        <w:rFonts w:ascii="Courier New" w:hAnsi="Courier New" w:cs="Courier New" w:hint="default"/>
      </w:rPr>
    </w:lvl>
    <w:lvl w:ilvl="5" w:tplc="40090005" w:tentative="1">
      <w:start w:val="1"/>
      <w:numFmt w:val="bullet"/>
      <w:lvlText w:val=""/>
      <w:lvlJc w:val="left"/>
      <w:pPr>
        <w:ind w:left="5280" w:hanging="360"/>
      </w:pPr>
      <w:rPr>
        <w:rFonts w:ascii="Wingdings" w:hAnsi="Wingdings" w:hint="default"/>
      </w:rPr>
    </w:lvl>
    <w:lvl w:ilvl="6" w:tplc="40090001" w:tentative="1">
      <w:start w:val="1"/>
      <w:numFmt w:val="bullet"/>
      <w:lvlText w:val=""/>
      <w:lvlJc w:val="left"/>
      <w:pPr>
        <w:ind w:left="6000" w:hanging="360"/>
      </w:pPr>
      <w:rPr>
        <w:rFonts w:ascii="Symbol" w:hAnsi="Symbol" w:hint="default"/>
      </w:rPr>
    </w:lvl>
    <w:lvl w:ilvl="7" w:tplc="40090003" w:tentative="1">
      <w:start w:val="1"/>
      <w:numFmt w:val="bullet"/>
      <w:lvlText w:val="o"/>
      <w:lvlJc w:val="left"/>
      <w:pPr>
        <w:ind w:left="6720" w:hanging="360"/>
      </w:pPr>
      <w:rPr>
        <w:rFonts w:ascii="Courier New" w:hAnsi="Courier New" w:cs="Courier New" w:hint="default"/>
      </w:rPr>
    </w:lvl>
    <w:lvl w:ilvl="8" w:tplc="40090005" w:tentative="1">
      <w:start w:val="1"/>
      <w:numFmt w:val="bullet"/>
      <w:lvlText w:val=""/>
      <w:lvlJc w:val="left"/>
      <w:pPr>
        <w:ind w:left="7440" w:hanging="360"/>
      </w:pPr>
      <w:rPr>
        <w:rFonts w:ascii="Wingdings" w:hAnsi="Wingdings" w:hint="default"/>
      </w:rPr>
    </w:lvl>
  </w:abstractNum>
  <w:abstractNum w:abstractNumId="9" w15:restartNumberingAfterBreak="0">
    <w:nsid w:val="074C1FD8"/>
    <w:multiLevelType w:val="multilevel"/>
    <w:tmpl w:val="C5C0E6F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F30EBC"/>
    <w:multiLevelType w:val="multilevel"/>
    <w:tmpl w:val="D71AB41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605524"/>
    <w:multiLevelType w:val="multilevel"/>
    <w:tmpl w:val="17708A2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7F0986"/>
    <w:multiLevelType w:val="multilevel"/>
    <w:tmpl w:val="0D2C9D5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A8716F"/>
    <w:multiLevelType w:val="multilevel"/>
    <w:tmpl w:val="DEBC4B8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D12082"/>
    <w:multiLevelType w:val="multilevel"/>
    <w:tmpl w:val="B4268450"/>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3C1D46"/>
    <w:multiLevelType w:val="multilevel"/>
    <w:tmpl w:val="92EAA68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A07F92"/>
    <w:multiLevelType w:val="multilevel"/>
    <w:tmpl w:val="C290A1C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CE678D"/>
    <w:multiLevelType w:val="multilevel"/>
    <w:tmpl w:val="8D7C46F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D5B7F8A"/>
    <w:multiLevelType w:val="multilevel"/>
    <w:tmpl w:val="51DAB290"/>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DA773F4"/>
    <w:multiLevelType w:val="multilevel"/>
    <w:tmpl w:val="31F83D5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E2B3559"/>
    <w:multiLevelType w:val="multilevel"/>
    <w:tmpl w:val="C6DC62C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422E50"/>
    <w:multiLevelType w:val="multilevel"/>
    <w:tmpl w:val="ED1E4E8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E6859F4"/>
    <w:multiLevelType w:val="multilevel"/>
    <w:tmpl w:val="3E2680FE"/>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F3D4546"/>
    <w:multiLevelType w:val="multilevel"/>
    <w:tmpl w:val="8E8873B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F903D01"/>
    <w:multiLevelType w:val="multilevel"/>
    <w:tmpl w:val="30FEF004"/>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FAF640D"/>
    <w:multiLevelType w:val="multilevel"/>
    <w:tmpl w:val="21DC5EAC"/>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FBD7E23"/>
    <w:multiLevelType w:val="multilevel"/>
    <w:tmpl w:val="D6B09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6057CB"/>
    <w:multiLevelType w:val="multilevel"/>
    <w:tmpl w:val="7F764D2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11504A1"/>
    <w:multiLevelType w:val="multilevel"/>
    <w:tmpl w:val="6E94B35C"/>
    <w:lvl w:ilvl="0">
      <w:numFmt w:val="decimal"/>
      <w:lvlText w:val=""/>
      <w:lvlJc w:val="left"/>
    </w:lvl>
    <w:lvl w:ilvl="1">
      <w:numFmt w:val="bullet"/>
      <w:lvlText w:val=""/>
      <w:lvlJc w:val="right"/>
      <w:pPr>
        <w:tabs>
          <w:tab w:val="num" w:pos="1200"/>
        </w:tabs>
        <w:spacing w:after="60"/>
        <w:ind w:left="120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1215FED"/>
    <w:multiLevelType w:val="multilevel"/>
    <w:tmpl w:val="977E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DF4D97"/>
    <w:multiLevelType w:val="multilevel"/>
    <w:tmpl w:val="B30E8E4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2B737BE"/>
    <w:multiLevelType w:val="multilevel"/>
    <w:tmpl w:val="61B2522E"/>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30F5961"/>
    <w:multiLevelType w:val="multilevel"/>
    <w:tmpl w:val="2B5024C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3D20F95"/>
    <w:multiLevelType w:val="multilevel"/>
    <w:tmpl w:val="FC22325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3FF4A32"/>
    <w:multiLevelType w:val="multilevel"/>
    <w:tmpl w:val="4568F3E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4AA7869"/>
    <w:multiLevelType w:val="multilevel"/>
    <w:tmpl w:val="6FD6CDC4"/>
    <w:lvl w:ilvl="0">
      <w:start w:val="9"/>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5C5629D"/>
    <w:multiLevelType w:val="multilevel"/>
    <w:tmpl w:val="F956E78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63F2052"/>
    <w:multiLevelType w:val="multilevel"/>
    <w:tmpl w:val="3AF64FBE"/>
    <w:lvl w:ilvl="0">
      <w:start w:val="1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7486B5D"/>
    <w:multiLevelType w:val="multilevel"/>
    <w:tmpl w:val="5E68274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76E05B4"/>
    <w:multiLevelType w:val="multilevel"/>
    <w:tmpl w:val="EBB6453C"/>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7CF04D1"/>
    <w:multiLevelType w:val="multilevel"/>
    <w:tmpl w:val="0CDA6A96"/>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8860D87"/>
    <w:multiLevelType w:val="multilevel"/>
    <w:tmpl w:val="54E6939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8B507F8"/>
    <w:multiLevelType w:val="multilevel"/>
    <w:tmpl w:val="C0C606DE"/>
    <w:lvl w:ilvl="0">
      <w:start w:val="1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8DF59D9"/>
    <w:multiLevelType w:val="multilevel"/>
    <w:tmpl w:val="63B6A26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8E547FD"/>
    <w:multiLevelType w:val="multilevel"/>
    <w:tmpl w:val="DBF6F35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9144F67"/>
    <w:multiLevelType w:val="multilevel"/>
    <w:tmpl w:val="C1EC1F5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95A4E9F"/>
    <w:multiLevelType w:val="multilevel"/>
    <w:tmpl w:val="E6BC384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9B44E9C"/>
    <w:multiLevelType w:val="multilevel"/>
    <w:tmpl w:val="15326ED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A8762FC"/>
    <w:multiLevelType w:val="multilevel"/>
    <w:tmpl w:val="66368A0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B8168E7"/>
    <w:multiLevelType w:val="hybridMultilevel"/>
    <w:tmpl w:val="A484F150"/>
    <w:lvl w:ilvl="0" w:tplc="40090001">
      <w:start w:val="1"/>
      <w:numFmt w:val="bullet"/>
      <w:lvlText w:val=""/>
      <w:lvlJc w:val="left"/>
      <w:pPr>
        <w:ind w:left="1320" w:hanging="360"/>
      </w:pPr>
      <w:rPr>
        <w:rFonts w:ascii="Symbol" w:hAnsi="Symbol" w:hint="default"/>
      </w:rPr>
    </w:lvl>
    <w:lvl w:ilvl="1" w:tplc="40090003" w:tentative="1">
      <w:start w:val="1"/>
      <w:numFmt w:val="bullet"/>
      <w:lvlText w:val="o"/>
      <w:lvlJc w:val="left"/>
      <w:pPr>
        <w:ind w:left="2040" w:hanging="360"/>
      </w:pPr>
      <w:rPr>
        <w:rFonts w:ascii="Courier New" w:hAnsi="Courier New" w:cs="Courier New" w:hint="default"/>
      </w:rPr>
    </w:lvl>
    <w:lvl w:ilvl="2" w:tplc="40090005" w:tentative="1">
      <w:start w:val="1"/>
      <w:numFmt w:val="bullet"/>
      <w:lvlText w:val=""/>
      <w:lvlJc w:val="left"/>
      <w:pPr>
        <w:ind w:left="2760" w:hanging="360"/>
      </w:pPr>
      <w:rPr>
        <w:rFonts w:ascii="Wingdings" w:hAnsi="Wingdings" w:hint="default"/>
      </w:rPr>
    </w:lvl>
    <w:lvl w:ilvl="3" w:tplc="40090001" w:tentative="1">
      <w:start w:val="1"/>
      <w:numFmt w:val="bullet"/>
      <w:lvlText w:val=""/>
      <w:lvlJc w:val="left"/>
      <w:pPr>
        <w:ind w:left="3480" w:hanging="360"/>
      </w:pPr>
      <w:rPr>
        <w:rFonts w:ascii="Symbol" w:hAnsi="Symbol" w:hint="default"/>
      </w:rPr>
    </w:lvl>
    <w:lvl w:ilvl="4" w:tplc="40090003" w:tentative="1">
      <w:start w:val="1"/>
      <w:numFmt w:val="bullet"/>
      <w:lvlText w:val="o"/>
      <w:lvlJc w:val="left"/>
      <w:pPr>
        <w:ind w:left="4200" w:hanging="360"/>
      </w:pPr>
      <w:rPr>
        <w:rFonts w:ascii="Courier New" w:hAnsi="Courier New" w:cs="Courier New" w:hint="default"/>
      </w:rPr>
    </w:lvl>
    <w:lvl w:ilvl="5" w:tplc="40090005" w:tentative="1">
      <w:start w:val="1"/>
      <w:numFmt w:val="bullet"/>
      <w:lvlText w:val=""/>
      <w:lvlJc w:val="left"/>
      <w:pPr>
        <w:ind w:left="4920" w:hanging="360"/>
      </w:pPr>
      <w:rPr>
        <w:rFonts w:ascii="Wingdings" w:hAnsi="Wingdings" w:hint="default"/>
      </w:rPr>
    </w:lvl>
    <w:lvl w:ilvl="6" w:tplc="40090001" w:tentative="1">
      <w:start w:val="1"/>
      <w:numFmt w:val="bullet"/>
      <w:lvlText w:val=""/>
      <w:lvlJc w:val="left"/>
      <w:pPr>
        <w:ind w:left="5640" w:hanging="360"/>
      </w:pPr>
      <w:rPr>
        <w:rFonts w:ascii="Symbol" w:hAnsi="Symbol" w:hint="default"/>
      </w:rPr>
    </w:lvl>
    <w:lvl w:ilvl="7" w:tplc="40090003" w:tentative="1">
      <w:start w:val="1"/>
      <w:numFmt w:val="bullet"/>
      <w:lvlText w:val="o"/>
      <w:lvlJc w:val="left"/>
      <w:pPr>
        <w:ind w:left="6360" w:hanging="360"/>
      </w:pPr>
      <w:rPr>
        <w:rFonts w:ascii="Courier New" w:hAnsi="Courier New" w:cs="Courier New" w:hint="default"/>
      </w:rPr>
    </w:lvl>
    <w:lvl w:ilvl="8" w:tplc="40090005" w:tentative="1">
      <w:start w:val="1"/>
      <w:numFmt w:val="bullet"/>
      <w:lvlText w:val=""/>
      <w:lvlJc w:val="left"/>
      <w:pPr>
        <w:ind w:left="7080" w:hanging="360"/>
      </w:pPr>
      <w:rPr>
        <w:rFonts w:ascii="Wingdings" w:hAnsi="Wingdings" w:hint="default"/>
      </w:rPr>
    </w:lvl>
  </w:abstractNum>
  <w:abstractNum w:abstractNumId="50" w15:restartNumberingAfterBreak="0">
    <w:nsid w:val="1B972B19"/>
    <w:multiLevelType w:val="multilevel"/>
    <w:tmpl w:val="45E0EFD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BD6069F"/>
    <w:multiLevelType w:val="multilevel"/>
    <w:tmpl w:val="78C8EBD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C2203DE"/>
    <w:multiLevelType w:val="multilevel"/>
    <w:tmpl w:val="168C43B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C535FE7"/>
    <w:multiLevelType w:val="multilevel"/>
    <w:tmpl w:val="BCE8B30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CA92BD8"/>
    <w:multiLevelType w:val="multilevel"/>
    <w:tmpl w:val="8606200A"/>
    <w:lvl w:ilvl="0">
      <w:start w:val="9"/>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D337090"/>
    <w:multiLevelType w:val="multilevel"/>
    <w:tmpl w:val="3A9AB546"/>
    <w:lvl w:ilvl="0">
      <w:numFmt w:val="decimal"/>
      <w:lvlText w:val=""/>
      <w:lvlJc w:val="left"/>
    </w:lvl>
    <w:lvl w:ilvl="1">
      <w:start w:val="1"/>
      <w:numFmt w:val="lowerLetter"/>
      <w:lvlText w:val="%2."/>
      <w:lvlJc w:val="right"/>
      <w:pPr>
        <w:tabs>
          <w:tab w:val="num" w:pos="960"/>
        </w:tabs>
        <w:spacing w:after="60"/>
        <w:ind w:left="96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DC372CF"/>
    <w:multiLevelType w:val="multilevel"/>
    <w:tmpl w:val="7CCE871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DD066AF"/>
    <w:multiLevelType w:val="multilevel"/>
    <w:tmpl w:val="09623C1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DFD3C36"/>
    <w:multiLevelType w:val="multilevel"/>
    <w:tmpl w:val="4648B62A"/>
    <w:lvl w:ilvl="0">
      <w:start w:val="8"/>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EE31775"/>
    <w:multiLevelType w:val="multilevel"/>
    <w:tmpl w:val="0C1C099E"/>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FAA641B"/>
    <w:multiLevelType w:val="multilevel"/>
    <w:tmpl w:val="477E401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0995685"/>
    <w:multiLevelType w:val="multilevel"/>
    <w:tmpl w:val="0424586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0B15645"/>
    <w:multiLevelType w:val="multilevel"/>
    <w:tmpl w:val="D384F6B8"/>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1014ECD"/>
    <w:multiLevelType w:val="multilevel"/>
    <w:tmpl w:val="90CC856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1183F81"/>
    <w:multiLevelType w:val="multilevel"/>
    <w:tmpl w:val="CF58009A"/>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1F4454F"/>
    <w:multiLevelType w:val="multilevel"/>
    <w:tmpl w:val="7312066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33D19FE"/>
    <w:multiLevelType w:val="multilevel"/>
    <w:tmpl w:val="BF76AE34"/>
    <w:lvl w:ilvl="0">
      <w:start w:val="9"/>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41E526E"/>
    <w:multiLevelType w:val="multilevel"/>
    <w:tmpl w:val="1F5A17C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4F217D7"/>
    <w:multiLevelType w:val="multilevel"/>
    <w:tmpl w:val="88DE365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50440A0"/>
    <w:multiLevelType w:val="multilevel"/>
    <w:tmpl w:val="E67246DE"/>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58D54C3"/>
    <w:multiLevelType w:val="multilevel"/>
    <w:tmpl w:val="2E68AC48"/>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5DA4468"/>
    <w:multiLevelType w:val="multilevel"/>
    <w:tmpl w:val="3C7CBF8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6C16371"/>
    <w:multiLevelType w:val="multilevel"/>
    <w:tmpl w:val="48B83EB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71624AF"/>
    <w:multiLevelType w:val="multilevel"/>
    <w:tmpl w:val="0B9CA70E"/>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8F61CE1"/>
    <w:multiLevelType w:val="multilevel"/>
    <w:tmpl w:val="339E945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97E0200"/>
    <w:multiLevelType w:val="multilevel"/>
    <w:tmpl w:val="C902D60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9CC3277"/>
    <w:multiLevelType w:val="multilevel"/>
    <w:tmpl w:val="750011C8"/>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AFA7650"/>
    <w:multiLevelType w:val="multilevel"/>
    <w:tmpl w:val="63B8258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B6F6A60"/>
    <w:multiLevelType w:val="multilevel"/>
    <w:tmpl w:val="607AA8F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C334E26"/>
    <w:multiLevelType w:val="multilevel"/>
    <w:tmpl w:val="77FA292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C7D7E33"/>
    <w:multiLevelType w:val="multilevel"/>
    <w:tmpl w:val="5B1CB81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D455A8A"/>
    <w:multiLevelType w:val="multilevel"/>
    <w:tmpl w:val="43EAEBE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D821579"/>
    <w:multiLevelType w:val="multilevel"/>
    <w:tmpl w:val="F0AEC7A0"/>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EE96F0B"/>
    <w:multiLevelType w:val="multilevel"/>
    <w:tmpl w:val="8ACAD1F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F5E6ED0"/>
    <w:multiLevelType w:val="multilevel"/>
    <w:tmpl w:val="EE34F19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06F51DF"/>
    <w:multiLevelType w:val="multilevel"/>
    <w:tmpl w:val="3676C2B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173521D"/>
    <w:multiLevelType w:val="multilevel"/>
    <w:tmpl w:val="EFA656A8"/>
    <w:lvl w:ilvl="0">
      <w:numFmt w:val="decimal"/>
      <w:lvlText w:val=""/>
      <w:lvlJc w:val="left"/>
    </w:lvl>
    <w:lvl w:ilvl="1">
      <w:start w:val="1"/>
      <w:numFmt w:val="lowerLetter"/>
      <w:lvlText w:val="%2."/>
      <w:lvlJc w:val="right"/>
      <w:pPr>
        <w:tabs>
          <w:tab w:val="num" w:pos="960"/>
        </w:tabs>
        <w:spacing w:after="60"/>
        <w:ind w:left="96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2BF0836"/>
    <w:multiLevelType w:val="multilevel"/>
    <w:tmpl w:val="828CDB0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3532532"/>
    <w:multiLevelType w:val="multilevel"/>
    <w:tmpl w:val="4B4E52A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365787F"/>
    <w:multiLevelType w:val="multilevel"/>
    <w:tmpl w:val="EB34AE74"/>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59B3F31"/>
    <w:multiLevelType w:val="multilevel"/>
    <w:tmpl w:val="EE643AD8"/>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603560E"/>
    <w:multiLevelType w:val="multilevel"/>
    <w:tmpl w:val="3426E98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6260F90"/>
    <w:multiLevelType w:val="multilevel"/>
    <w:tmpl w:val="9650DF26"/>
    <w:lvl w:ilvl="0">
      <w:start w:val="1"/>
      <w:numFmt w:val="decimal"/>
      <w:lvlText w:val="%1."/>
      <w:lvlJc w:val="right"/>
      <w:pPr>
        <w:tabs>
          <w:tab w:val="num" w:pos="720"/>
        </w:tabs>
        <w:spacing w:after="60"/>
        <w:ind w:left="72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6371609"/>
    <w:multiLevelType w:val="multilevel"/>
    <w:tmpl w:val="24C27064"/>
    <w:lvl w:ilvl="0">
      <w:numFmt w:val="decimal"/>
      <w:lvlText w:val=""/>
      <w:lvlJc w:val="left"/>
    </w:lvl>
    <w:lvl w:ilvl="1">
      <w:start w:val="3"/>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7586B92"/>
    <w:multiLevelType w:val="multilevel"/>
    <w:tmpl w:val="39ACE45A"/>
    <w:lvl w:ilvl="0">
      <w:numFmt w:val="decimal"/>
      <w:lvlText w:val=""/>
      <w:lvlJc w:val="left"/>
    </w:lvl>
    <w:lvl w:ilvl="1">
      <w:start w:val="1"/>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7991CC6"/>
    <w:multiLevelType w:val="multilevel"/>
    <w:tmpl w:val="3D10F69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7CC42ED"/>
    <w:multiLevelType w:val="multilevel"/>
    <w:tmpl w:val="8500D27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892745B"/>
    <w:multiLevelType w:val="multilevel"/>
    <w:tmpl w:val="5028A406"/>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90E0EA3"/>
    <w:multiLevelType w:val="multilevel"/>
    <w:tmpl w:val="5B02C18E"/>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9327876"/>
    <w:multiLevelType w:val="multilevel"/>
    <w:tmpl w:val="3394FAF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A3A1213"/>
    <w:multiLevelType w:val="multilevel"/>
    <w:tmpl w:val="09C2C264"/>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A4357B7"/>
    <w:multiLevelType w:val="multilevel"/>
    <w:tmpl w:val="C016C71E"/>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A8F2F98"/>
    <w:multiLevelType w:val="hybridMultilevel"/>
    <w:tmpl w:val="AB4E7D6A"/>
    <w:lvl w:ilvl="0" w:tplc="40090001">
      <w:start w:val="1"/>
      <w:numFmt w:val="bullet"/>
      <w:lvlText w:val=""/>
      <w:lvlJc w:val="left"/>
      <w:pPr>
        <w:ind w:left="1320" w:hanging="360"/>
      </w:pPr>
      <w:rPr>
        <w:rFonts w:ascii="Symbol" w:hAnsi="Symbol" w:hint="default"/>
      </w:rPr>
    </w:lvl>
    <w:lvl w:ilvl="1" w:tplc="40090003" w:tentative="1">
      <w:start w:val="1"/>
      <w:numFmt w:val="bullet"/>
      <w:lvlText w:val="o"/>
      <w:lvlJc w:val="left"/>
      <w:pPr>
        <w:ind w:left="2040" w:hanging="360"/>
      </w:pPr>
      <w:rPr>
        <w:rFonts w:ascii="Courier New" w:hAnsi="Courier New" w:cs="Courier New" w:hint="default"/>
      </w:rPr>
    </w:lvl>
    <w:lvl w:ilvl="2" w:tplc="40090005" w:tentative="1">
      <w:start w:val="1"/>
      <w:numFmt w:val="bullet"/>
      <w:lvlText w:val=""/>
      <w:lvlJc w:val="left"/>
      <w:pPr>
        <w:ind w:left="2760" w:hanging="360"/>
      </w:pPr>
      <w:rPr>
        <w:rFonts w:ascii="Wingdings" w:hAnsi="Wingdings" w:hint="default"/>
      </w:rPr>
    </w:lvl>
    <w:lvl w:ilvl="3" w:tplc="40090001" w:tentative="1">
      <w:start w:val="1"/>
      <w:numFmt w:val="bullet"/>
      <w:lvlText w:val=""/>
      <w:lvlJc w:val="left"/>
      <w:pPr>
        <w:ind w:left="3480" w:hanging="360"/>
      </w:pPr>
      <w:rPr>
        <w:rFonts w:ascii="Symbol" w:hAnsi="Symbol" w:hint="default"/>
      </w:rPr>
    </w:lvl>
    <w:lvl w:ilvl="4" w:tplc="40090003" w:tentative="1">
      <w:start w:val="1"/>
      <w:numFmt w:val="bullet"/>
      <w:lvlText w:val="o"/>
      <w:lvlJc w:val="left"/>
      <w:pPr>
        <w:ind w:left="4200" w:hanging="360"/>
      </w:pPr>
      <w:rPr>
        <w:rFonts w:ascii="Courier New" w:hAnsi="Courier New" w:cs="Courier New" w:hint="default"/>
      </w:rPr>
    </w:lvl>
    <w:lvl w:ilvl="5" w:tplc="40090005" w:tentative="1">
      <w:start w:val="1"/>
      <w:numFmt w:val="bullet"/>
      <w:lvlText w:val=""/>
      <w:lvlJc w:val="left"/>
      <w:pPr>
        <w:ind w:left="4920" w:hanging="360"/>
      </w:pPr>
      <w:rPr>
        <w:rFonts w:ascii="Wingdings" w:hAnsi="Wingdings" w:hint="default"/>
      </w:rPr>
    </w:lvl>
    <w:lvl w:ilvl="6" w:tplc="40090001" w:tentative="1">
      <w:start w:val="1"/>
      <w:numFmt w:val="bullet"/>
      <w:lvlText w:val=""/>
      <w:lvlJc w:val="left"/>
      <w:pPr>
        <w:ind w:left="5640" w:hanging="360"/>
      </w:pPr>
      <w:rPr>
        <w:rFonts w:ascii="Symbol" w:hAnsi="Symbol" w:hint="default"/>
      </w:rPr>
    </w:lvl>
    <w:lvl w:ilvl="7" w:tplc="40090003" w:tentative="1">
      <w:start w:val="1"/>
      <w:numFmt w:val="bullet"/>
      <w:lvlText w:val="o"/>
      <w:lvlJc w:val="left"/>
      <w:pPr>
        <w:ind w:left="6360" w:hanging="360"/>
      </w:pPr>
      <w:rPr>
        <w:rFonts w:ascii="Courier New" w:hAnsi="Courier New" w:cs="Courier New" w:hint="default"/>
      </w:rPr>
    </w:lvl>
    <w:lvl w:ilvl="8" w:tplc="40090005" w:tentative="1">
      <w:start w:val="1"/>
      <w:numFmt w:val="bullet"/>
      <w:lvlText w:val=""/>
      <w:lvlJc w:val="left"/>
      <w:pPr>
        <w:ind w:left="7080" w:hanging="360"/>
      </w:pPr>
      <w:rPr>
        <w:rFonts w:ascii="Wingdings" w:hAnsi="Wingdings" w:hint="default"/>
      </w:rPr>
    </w:lvl>
  </w:abstractNum>
  <w:abstractNum w:abstractNumId="103" w15:restartNumberingAfterBreak="0">
    <w:nsid w:val="3B416A96"/>
    <w:multiLevelType w:val="multilevel"/>
    <w:tmpl w:val="46580E92"/>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B446D8C"/>
    <w:multiLevelType w:val="multilevel"/>
    <w:tmpl w:val="C752342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B5604DF"/>
    <w:multiLevelType w:val="multilevel"/>
    <w:tmpl w:val="397222B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B7B109E"/>
    <w:multiLevelType w:val="multilevel"/>
    <w:tmpl w:val="6F0C95D8"/>
    <w:lvl w:ilvl="0">
      <w:start w:val="1"/>
      <w:numFmt w:val="decimal"/>
      <w:lvlText w:val="%1."/>
      <w:lvlJc w:val="right"/>
      <w:pPr>
        <w:tabs>
          <w:tab w:val="num" w:pos="600"/>
        </w:tabs>
        <w:ind w:left="600" w:hanging="210"/>
      </w:pPr>
      <w:rPr>
        <w:rFonts w:ascii="Calibri" w:hint="default"/>
        <w:color w:val="000000"/>
        <w:sz w:val="22"/>
        <w:szCs w:val="22"/>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7" w15:restartNumberingAfterBreak="0">
    <w:nsid w:val="3BE74E67"/>
    <w:multiLevelType w:val="multilevel"/>
    <w:tmpl w:val="12E65A4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C15410F"/>
    <w:multiLevelType w:val="multilevel"/>
    <w:tmpl w:val="1604063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C484AF5"/>
    <w:multiLevelType w:val="multilevel"/>
    <w:tmpl w:val="B9C8B19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C7C184B"/>
    <w:multiLevelType w:val="multilevel"/>
    <w:tmpl w:val="67E0645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C9443CA"/>
    <w:multiLevelType w:val="multilevel"/>
    <w:tmpl w:val="A622118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CA67067"/>
    <w:multiLevelType w:val="multilevel"/>
    <w:tmpl w:val="F066281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D62127C"/>
    <w:multiLevelType w:val="multilevel"/>
    <w:tmpl w:val="C60C32D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D812BCD"/>
    <w:multiLevelType w:val="multilevel"/>
    <w:tmpl w:val="1C66D5C0"/>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DAA66A2"/>
    <w:multiLevelType w:val="multilevel"/>
    <w:tmpl w:val="40EAB16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3EF02C3C"/>
    <w:multiLevelType w:val="multilevel"/>
    <w:tmpl w:val="6C9E880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F072E69"/>
    <w:multiLevelType w:val="multilevel"/>
    <w:tmpl w:val="3886DEE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3F08670B"/>
    <w:multiLevelType w:val="multilevel"/>
    <w:tmpl w:val="AC48D94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FF850B2"/>
    <w:multiLevelType w:val="multilevel"/>
    <w:tmpl w:val="0E0669B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05378F5"/>
    <w:multiLevelType w:val="multilevel"/>
    <w:tmpl w:val="58C0441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07C2537"/>
    <w:multiLevelType w:val="multilevel"/>
    <w:tmpl w:val="ADEEF89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17E4693"/>
    <w:multiLevelType w:val="multilevel"/>
    <w:tmpl w:val="75A2340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1A170EA"/>
    <w:multiLevelType w:val="multilevel"/>
    <w:tmpl w:val="0F081178"/>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1A80E63"/>
    <w:multiLevelType w:val="multilevel"/>
    <w:tmpl w:val="3A30C208"/>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1B575E7"/>
    <w:multiLevelType w:val="multilevel"/>
    <w:tmpl w:val="C2AA70A8"/>
    <w:lvl w:ilvl="0">
      <w:start w:val="4"/>
      <w:numFmt w:val="decimal"/>
      <w:lvlText w:val="%1."/>
      <w:lvlJc w:val="right"/>
      <w:pPr>
        <w:tabs>
          <w:tab w:val="num" w:pos="600"/>
        </w:tabs>
        <w:spacing w:after="12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1E10FAF"/>
    <w:multiLevelType w:val="multilevel"/>
    <w:tmpl w:val="BF46659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24A4AC3"/>
    <w:multiLevelType w:val="multilevel"/>
    <w:tmpl w:val="BF26A59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38B6761"/>
    <w:multiLevelType w:val="multilevel"/>
    <w:tmpl w:val="72F0CED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3E452B6"/>
    <w:multiLevelType w:val="multilevel"/>
    <w:tmpl w:val="A37AEA0C"/>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4B10758"/>
    <w:multiLevelType w:val="multilevel"/>
    <w:tmpl w:val="FCFE58E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52442F9"/>
    <w:multiLevelType w:val="multilevel"/>
    <w:tmpl w:val="1E5025B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671304F"/>
    <w:multiLevelType w:val="multilevel"/>
    <w:tmpl w:val="F320C12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7821CA0"/>
    <w:multiLevelType w:val="multilevel"/>
    <w:tmpl w:val="CFCAF74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7E84D5F"/>
    <w:multiLevelType w:val="multilevel"/>
    <w:tmpl w:val="19C03502"/>
    <w:lvl w:ilvl="0">
      <w:numFmt w:val="decimal"/>
      <w:lvlText w:val=""/>
      <w:lvlJc w:val="left"/>
    </w:lvl>
    <w:lvl w:ilvl="1">
      <w:numFmt w:val="decimal"/>
      <w:lvlText w:val=""/>
      <w:lvlJc w:val="left"/>
    </w:lvl>
    <w:lvl w:ilvl="2">
      <w:numFmt w:val="bullet"/>
      <w:lvlText w:val=""/>
      <w:lvlJc w:val="right"/>
      <w:pPr>
        <w:tabs>
          <w:tab w:val="num" w:pos="1560"/>
        </w:tabs>
        <w:spacing w:after="60"/>
        <w:ind w:left="1560" w:hanging="210"/>
      </w:pPr>
      <w:rPr>
        <w:rFonts w:ascii="Calibri" w:hAnsi="Symbo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8553A6B"/>
    <w:multiLevelType w:val="multilevel"/>
    <w:tmpl w:val="9E44251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8C4409A"/>
    <w:multiLevelType w:val="multilevel"/>
    <w:tmpl w:val="44E68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8DD7CAF"/>
    <w:multiLevelType w:val="multilevel"/>
    <w:tmpl w:val="3BE05F9A"/>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90F0C46"/>
    <w:multiLevelType w:val="multilevel"/>
    <w:tmpl w:val="22C6554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93D6E83"/>
    <w:multiLevelType w:val="multilevel"/>
    <w:tmpl w:val="E0BAEB3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95F183D"/>
    <w:multiLevelType w:val="multilevel"/>
    <w:tmpl w:val="198A1EA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A305104"/>
    <w:multiLevelType w:val="multilevel"/>
    <w:tmpl w:val="A2284A1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A3C1F59"/>
    <w:multiLevelType w:val="multilevel"/>
    <w:tmpl w:val="ABDC9BE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A4A48C3"/>
    <w:multiLevelType w:val="multilevel"/>
    <w:tmpl w:val="3A9A6F26"/>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B9B3137"/>
    <w:multiLevelType w:val="multilevel"/>
    <w:tmpl w:val="9BD241C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CC60988"/>
    <w:multiLevelType w:val="multilevel"/>
    <w:tmpl w:val="97342D34"/>
    <w:lvl w:ilvl="0">
      <w:numFmt w:val="decimal"/>
      <w:lvlText w:val=""/>
      <w:lvlJc w:val="left"/>
    </w:lvl>
    <w:lvl w:ilvl="1">
      <w:start w:val="1"/>
      <w:numFmt w:val="lowerLetter"/>
      <w:lvlText w:val="%2."/>
      <w:lvlJc w:val="right"/>
      <w:pPr>
        <w:tabs>
          <w:tab w:val="num" w:pos="960"/>
        </w:tabs>
        <w:spacing w:after="60"/>
        <w:ind w:left="96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D032211"/>
    <w:multiLevelType w:val="multilevel"/>
    <w:tmpl w:val="43BE2B3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D963459"/>
    <w:multiLevelType w:val="multilevel"/>
    <w:tmpl w:val="01E29EE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E7367F8"/>
    <w:multiLevelType w:val="multilevel"/>
    <w:tmpl w:val="DBF0138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F97195F"/>
    <w:multiLevelType w:val="multilevel"/>
    <w:tmpl w:val="233063B6"/>
    <w:lvl w:ilvl="0">
      <w:start w:val="7"/>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FF123BA"/>
    <w:multiLevelType w:val="multilevel"/>
    <w:tmpl w:val="C3C60CB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0202449"/>
    <w:multiLevelType w:val="multilevel"/>
    <w:tmpl w:val="8C24A9C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0BC7D1D"/>
    <w:multiLevelType w:val="multilevel"/>
    <w:tmpl w:val="2344484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11F6065"/>
    <w:multiLevelType w:val="multilevel"/>
    <w:tmpl w:val="D4CA0162"/>
    <w:lvl w:ilvl="0">
      <w:start w:val="5"/>
      <w:numFmt w:val="decimal"/>
      <w:lvlText w:val="%1."/>
      <w:lvlJc w:val="right"/>
      <w:pPr>
        <w:tabs>
          <w:tab w:val="num" w:pos="600"/>
        </w:tabs>
        <w:ind w:left="600" w:hanging="210"/>
      </w:pPr>
      <w:rPr>
        <w:rFonts w:ascii="Calibri" w:hint="default"/>
        <w:color w:val="000000"/>
        <w:sz w:val="22"/>
        <w:szCs w:val="22"/>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4" w15:restartNumberingAfterBreak="0">
    <w:nsid w:val="51CB1F8C"/>
    <w:multiLevelType w:val="multilevel"/>
    <w:tmpl w:val="D704544E"/>
    <w:lvl w:ilvl="0">
      <w:start w:val="8"/>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1F45751"/>
    <w:multiLevelType w:val="multilevel"/>
    <w:tmpl w:val="126E8D3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2553F1F"/>
    <w:multiLevelType w:val="multilevel"/>
    <w:tmpl w:val="93E07C1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28C7DAD"/>
    <w:multiLevelType w:val="multilevel"/>
    <w:tmpl w:val="51F0FE10"/>
    <w:lvl w:ilvl="0">
      <w:numFmt w:val="decimal"/>
      <w:lvlText w:val=""/>
      <w:lvlJc w:val="left"/>
    </w:lvl>
    <w:lvl w:ilvl="1">
      <w:start w:val="3"/>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31E5E90"/>
    <w:multiLevelType w:val="multilevel"/>
    <w:tmpl w:val="12DE17E6"/>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3344AB9"/>
    <w:multiLevelType w:val="multilevel"/>
    <w:tmpl w:val="D730F55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38B4FFA"/>
    <w:multiLevelType w:val="multilevel"/>
    <w:tmpl w:val="E14CD7FA"/>
    <w:lvl w:ilvl="0">
      <w:numFmt w:val="decimal"/>
      <w:lvlText w:val=""/>
      <w:lvlJc w:val="left"/>
    </w:lvl>
    <w:lvl w:ilvl="1">
      <w:start w:val="4"/>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53CD1517"/>
    <w:multiLevelType w:val="hybridMultilevel"/>
    <w:tmpl w:val="A418E0A4"/>
    <w:lvl w:ilvl="0" w:tplc="40090003">
      <w:start w:val="1"/>
      <w:numFmt w:val="bullet"/>
      <w:lvlText w:val="o"/>
      <w:lvlJc w:val="left"/>
      <w:pPr>
        <w:ind w:left="1680" w:hanging="360"/>
      </w:pPr>
      <w:rPr>
        <w:rFonts w:ascii="Courier New" w:hAnsi="Courier New" w:cs="Courier New" w:hint="default"/>
      </w:rPr>
    </w:lvl>
    <w:lvl w:ilvl="1" w:tplc="40090003" w:tentative="1">
      <w:start w:val="1"/>
      <w:numFmt w:val="bullet"/>
      <w:lvlText w:val="o"/>
      <w:lvlJc w:val="left"/>
      <w:pPr>
        <w:ind w:left="2400" w:hanging="360"/>
      </w:pPr>
      <w:rPr>
        <w:rFonts w:ascii="Courier New" w:hAnsi="Courier New" w:cs="Courier New" w:hint="default"/>
      </w:rPr>
    </w:lvl>
    <w:lvl w:ilvl="2" w:tplc="40090005" w:tentative="1">
      <w:start w:val="1"/>
      <w:numFmt w:val="bullet"/>
      <w:lvlText w:val=""/>
      <w:lvlJc w:val="left"/>
      <w:pPr>
        <w:ind w:left="3120" w:hanging="360"/>
      </w:pPr>
      <w:rPr>
        <w:rFonts w:ascii="Wingdings" w:hAnsi="Wingdings" w:hint="default"/>
      </w:rPr>
    </w:lvl>
    <w:lvl w:ilvl="3" w:tplc="40090001" w:tentative="1">
      <w:start w:val="1"/>
      <w:numFmt w:val="bullet"/>
      <w:lvlText w:val=""/>
      <w:lvlJc w:val="left"/>
      <w:pPr>
        <w:ind w:left="3840" w:hanging="360"/>
      </w:pPr>
      <w:rPr>
        <w:rFonts w:ascii="Symbol" w:hAnsi="Symbol" w:hint="default"/>
      </w:rPr>
    </w:lvl>
    <w:lvl w:ilvl="4" w:tplc="40090003" w:tentative="1">
      <w:start w:val="1"/>
      <w:numFmt w:val="bullet"/>
      <w:lvlText w:val="o"/>
      <w:lvlJc w:val="left"/>
      <w:pPr>
        <w:ind w:left="4560" w:hanging="360"/>
      </w:pPr>
      <w:rPr>
        <w:rFonts w:ascii="Courier New" w:hAnsi="Courier New" w:cs="Courier New" w:hint="default"/>
      </w:rPr>
    </w:lvl>
    <w:lvl w:ilvl="5" w:tplc="40090005" w:tentative="1">
      <w:start w:val="1"/>
      <w:numFmt w:val="bullet"/>
      <w:lvlText w:val=""/>
      <w:lvlJc w:val="left"/>
      <w:pPr>
        <w:ind w:left="5280" w:hanging="360"/>
      </w:pPr>
      <w:rPr>
        <w:rFonts w:ascii="Wingdings" w:hAnsi="Wingdings" w:hint="default"/>
      </w:rPr>
    </w:lvl>
    <w:lvl w:ilvl="6" w:tplc="40090001" w:tentative="1">
      <w:start w:val="1"/>
      <w:numFmt w:val="bullet"/>
      <w:lvlText w:val=""/>
      <w:lvlJc w:val="left"/>
      <w:pPr>
        <w:ind w:left="6000" w:hanging="360"/>
      </w:pPr>
      <w:rPr>
        <w:rFonts w:ascii="Symbol" w:hAnsi="Symbol" w:hint="default"/>
      </w:rPr>
    </w:lvl>
    <w:lvl w:ilvl="7" w:tplc="40090003" w:tentative="1">
      <w:start w:val="1"/>
      <w:numFmt w:val="bullet"/>
      <w:lvlText w:val="o"/>
      <w:lvlJc w:val="left"/>
      <w:pPr>
        <w:ind w:left="6720" w:hanging="360"/>
      </w:pPr>
      <w:rPr>
        <w:rFonts w:ascii="Courier New" w:hAnsi="Courier New" w:cs="Courier New" w:hint="default"/>
      </w:rPr>
    </w:lvl>
    <w:lvl w:ilvl="8" w:tplc="40090005" w:tentative="1">
      <w:start w:val="1"/>
      <w:numFmt w:val="bullet"/>
      <w:lvlText w:val=""/>
      <w:lvlJc w:val="left"/>
      <w:pPr>
        <w:ind w:left="7440" w:hanging="360"/>
      </w:pPr>
      <w:rPr>
        <w:rFonts w:ascii="Wingdings" w:hAnsi="Wingdings" w:hint="default"/>
      </w:rPr>
    </w:lvl>
  </w:abstractNum>
  <w:abstractNum w:abstractNumId="162" w15:restartNumberingAfterBreak="0">
    <w:nsid w:val="541B60BF"/>
    <w:multiLevelType w:val="multilevel"/>
    <w:tmpl w:val="8AA0B822"/>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4BE458B"/>
    <w:multiLevelType w:val="multilevel"/>
    <w:tmpl w:val="573A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5974955"/>
    <w:multiLevelType w:val="multilevel"/>
    <w:tmpl w:val="1E6A36B2"/>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5A73D07"/>
    <w:multiLevelType w:val="multilevel"/>
    <w:tmpl w:val="EC1A2D82"/>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6490663"/>
    <w:multiLevelType w:val="multilevel"/>
    <w:tmpl w:val="59B0356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6B80E0C"/>
    <w:multiLevelType w:val="multilevel"/>
    <w:tmpl w:val="2A1CB77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6D91AA0"/>
    <w:multiLevelType w:val="multilevel"/>
    <w:tmpl w:val="54B62AA2"/>
    <w:lvl w:ilvl="0">
      <w:numFmt w:val="decimal"/>
      <w:lvlText w:val=""/>
      <w:lvlJc w:val="left"/>
    </w:lvl>
    <w:lvl w:ilvl="1">
      <w:start w:val="1"/>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6E43A8A"/>
    <w:multiLevelType w:val="multilevel"/>
    <w:tmpl w:val="DC1CA3C6"/>
    <w:lvl w:ilvl="0">
      <w:start w:val="10"/>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6F823A5"/>
    <w:multiLevelType w:val="multilevel"/>
    <w:tmpl w:val="654A5B68"/>
    <w:lvl w:ilvl="0">
      <w:start w:val="9"/>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7337633"/>
    <w:multiLevelType w:val="multilevel"/>
    <w:tmpl w:val="CE52B8C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577D2911"/>
    <w:multiLevelType w:val="multilevel"/>
    <w:tmpl w:val="3ED8472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583C32A7"/>
    <w:multiLevelType w:val="multilevel"/>
    <w:tmpl w:val="E350282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585632E3"/>
    <w:multiLevelType w:val="multilevel"/>
    <w:tmpl w:val="B9AC8FE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58B56BA0"/>
    <w:multiLevelType w:val="multilevel"/>
    <w:tmpl w:val="3F70FAC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59251657"/>
    <w:multiLevelType w:val="multilevel"/>
    <w:tmpl w:val="7B086F5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59362CBD"/>
    <w:multiLevelType w:val="multilevel"/>
    <w:tmpl w:val="369EB61C"/>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59CC33D6"/>
    <w:multiLevelType w:val="multilevel"/>
    <w:tmpl w:val="A7446DB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5A2E5F77"/>
    <w:multiLevelType w:val="multilevel"/>
    <w:tmpl w:val="4BE031B6"/>
    <w:lvl w:ilvl="0">
      <w:numFmt w:val="decimal"/>
      <w:lvlText w:val=""/>
      <w:lvlJc w:val="left"/>
    </w:lvl>
    <w:lvl w:ilvl="1">
      <w:numFmt w:val="decimal"/>
      <w:lvlText w:val=""/>
      <w:lvlJc w:val="left"/>
    </w:lvl>
    <w:lvl w:ilvl="2">
      <w:numFmt w:val="bullet"/>
      <w:lvlText w:val=""/>
      <w:lvlJc w:val="right"/>
      <w:pPr>
        <w:tabs>
          <w:tab w:val="num" w:pos="1560"/>
        </w:tabs>
        <w:spacing w:after="60"/>
        <w:ind w:left="1560" w:hanging="210"/>
      </w:pPr>
      <w:rPr>
        <w:rFonts w:ascii="Calibri" w:hAnsi="Symbo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5A540D94"/>
    <w:multiLevelType w:val="multilevel"/>
    <w:tmpl w:val="01E29EE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5A861DE0"/>
    <w:multiLevelType w:val="multilevel"/>
    <w:tmpl w:val="801C5A2C"/>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5ADE416F"/>
    <w:multiLevelType w:val="multilevel"/>
    <w:tmpl w:val="F1B8C57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5B115239"/>
    <w:multiLevelType w:val="multilevel"/>
    <w:tmpl w:val="13ECC5AA"/>
    <w:lvl w:ilvl="0">
      <w:numFmt w:val="decimal"/>
      <w:lvlText w:val=""/>
      <w:lvlJc w:val="left"/>
    </w:lvl>
    <w:lvl w:ilvl="1">
      <w:start w:val="1"/>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B35503A"/>
    <w:multiLevelType w:val="multilevel"/>
    <w:tmpl w:val="F44E0EEE"/>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5B580708"/>
    <w:multiLevelType w:val="multilevel"/>
    <w:tmpl w:val="BCF83026"/>
    <w:lvl w:ilvl="0">
      <w:start w:val="12"/>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5B7F6D5F"/>
    <w:multiLevelType w:val="multilevel"/>
    <w:tmpl w:val="300ED4D6"/>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5B9A635E"/>
    <w:multiLevelType w:val="multilevel"/>
    <w:tmpl w:val="CD64EB0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5C207B23"/>
    <w:multiLevelType w:val="multilevel"/>
    <w:tmpl w:val="6DACD36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5D815D02"/>
    <w:multiLevelType w:val="multilevel"/>
    <w:tmpl w:val="E0F48A7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EA943EA"/>
    <w:multiLevelType w:val="multilevel"/>
    <w:tmpl w:val="6ADCE3E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EB331E0"/>
    <w:multiLevelType w:val="multilevel"/>
    <w:tmpl w:val="2840AD22"/>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F266E7C"/>
    <w:multiLevelType w:val="hybridMultilevel"/>
    <w:tmpl w:val="A342BA8E"/>
    <w:lvl w:ilvl="0" w:tplc="40090003">
      <w:start w:val="1"/>
      <w:numFmt w:val="bullet"/>
      <w:lvlText w:val="o"/>
      <w:lvlJc w:val="left"/>
      <w:pPr>
        <w:ind w:left="1680" w:hanging="360"/>
      </w:pPr>
      <w:rPr>
        <w:rFonts w:ascii="Courier New" w:hAnsi="Courier New" w:cs="Courier New" w:hint="default"/>
      </w:rPr>
    </w:lvl>
    <w:lvl w:ilvl="1" w:tplc="40090003" w:tentative="1">
      <w:start w:val="1"/>
      <w:numFmt w:val="bullet"/>
      <w:lvlText w:val="o"/>
      <w:lvlJc w:val="left"/>
      <w:pPr>
        <w:ind w:left="2400" w:hanging="360"/>
      </w:pPr>
      <w:rPr>
        <w:rFonts w:ascii="Courier New" w:hAnsi="Courier New" w:cs="Courier New" w:hint="default"/>
      </w:rPr>
    </w:lvl>
    <w:lvl w:ilvl="2" w:tplc="40090005" w:tentative="1">
      <w:start w:val="1"/>
      <w:numFmt w:val="bullet"/>
      <w:lvlText w:val=""/>
      <w:lvlJc w:val="left"/>
      <w:pPr>
        <w:ind w:left="3120" w:hanging="360"/>
      </w:pPr>
      <w:rPr>
        <w:rFonts w:ascii="Wingdings" w:hAnsi="Wingdings" w:hint="default"/>
      </w:rPr>
    </w:lvl>
    <w:lvl w:ilvl="3" w:tplc="40090001" w:tentative="1">
      <w:start w:val="1"/>
      <w:numFmt w:val="bullet"/>
      <w:lvlText w:val=""/>
      <w:lvlJc w:val="left"/>
      <w:pPr>
        <w:ind w:left="3840" w:hanging="360"/>
      </w:pPr>
      <w:rPr>
        <w:rFonts w:ascii="Symbol" w:hAnsi="Symbol" w:hint="default"/>
      </w:rPr>
    </w:lvl>
    <w:lvl w:ilvl="4" w:tplc="40090003" w:tentative="1">
      <w:start w:val="1"/>
      <w:numFmt w:val="bullet"/>
      <w:lvlText w:val="o"/>
      <w:lvlJc w:val="left"/>
      <w:pPr>
        <w:ind w:left="4560" w:hanging="360"/>
      </w:pPr>
      <w:rPr>
        <w:rFonts w:ascii="Courier New" w:hAnsi="Courier New" w:cs="Courier New" w:hint="default"/>
      </w:rPr>
    </w:lvl>
    <w:lvl w:ilvl="5" w:tplc="40090005" w:tentative="1">
      <w:start w:val="1"/>
      <w:numFmt w:val="bullet"/>
      <w:lvlText w:val=""/>
      <w:lvlJc w:val="left"/>
      <w:pPr>
        <w:ind w:left="5280" w:hanging="360"/>
      </w:pPr>
      <w:rPr>
        <w:rFonts w:ascii="Wingdings" w:hAnsi="Wingdings" w:hint="default"/>
      </w:rPr>
    </w:lvl>
    <w:lvl w:ilvl="6" w:tplc="40090001" w:tentative="1">
      <w:start w:val="1"/>
      <w:numFmt w:val="bullet"/>
      <w:lvlText w:val=""/>
      <w:lvlJc w:val="left"/>
      <w:pPr>
        <w:ind w:left="6000" w:hanging="360"/>
      </w:pPr>
      <w:rPr>
        <w:rFonts w:ascii="Symbol" w:hAnsi="Symbol" w:hint="default"/>
      </w:rPr>
    </w:lvl>
    <w:lvl w:ilvl="7" w:tplc="40090003" w:tentative="1">
      <w:start w:val="1"/>
      <w:numFmt w:val="bullet"/>
      <w:lvlText w:val="o"/>
      <w:lvlJc w:val="left"/>
      <w:pPr>
        <w:ind w:left="6720" w:hanging="360"/>
      </w:pPr>
      <w:rPr>
        <w:rFonts w:ascii="Courier New" w:hAnsi="Courier New" w:cs="Courier New" w:hint="default"/>
      </w:rPr>
    </w:lvl>
    <w:lvl w:ilvl="8" w:tplc="40090005" w:tentative="1">
      <w:start w:val="1"/>
      <w:numFmt w:val="bullet"/>
      <w:lvlText w:val=""/>
      <w:lvlJc w:val="left"/>
      <w:pPr>
        <w:ind w:left="7440" w:hanging="360"/>
      </w:pPr>
      <w:rPr>
        <w:rFonts w:ascii="Wingdings" w:hAnsi="Wingdings" w:hint="default"/>
      </w:rPr>
    </w:lvl>
  </w:abstractNum>
  <w:abstractNum w:abstractNumId="193" w15:restartNumberingAfterBreak="0">
    <w:nsid w:val="5F4701D2"/>
    <w:multiLevelType w:val="multilevel"/>
    <w:tmpl w:val="097C341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5FB162C4"/>
    <w:multiLevelType w:val="multilevel"/>
    <w:tmpl w:val="88F0E144"/>
    <w:lvl w:ilvl="0">
      <w:start w:val="7"/>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FDF4B64"/>
    <w:multiLevelType w:val="multilevel"/>
    <w:tmpl w:val="0D78270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FE4758C"/>
    <w:multiLevelType w:val="multilevel"/>
    <w:tmpl w:val="BD9EF5B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03E7D81"/>
    <w:multiLevelType w:val="multilevel"/>
    <w:tmpl w:val="477E3E8E"/>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0D22F0D"/>
    <w:multiLevelType w:val="multilevel"/>
    <w:tmpl w:val="6D028124"/>
    <w:lvl w:ilvl="0">
      <w:start w:val="10"/>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10C4A96"/>
    <w:multiLevelType w:val="multilevel"/>
    <w:tmpl w:val="30E4FF5C"/>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283783A"/>
    <w:multiLevelType w:val="hybridMultilevel"/>
    <w:tmpl w:val="588C7984"/>
    <w:lvl w:ilvl="0" w:tplc="40090003">
      <w:start w:val="1"/>
      <w:numFmt w:val="bullet"/>
      <w:lvlText w:val="o"/>
      <w:lvlJc w:val="left"/>
      <w:pPr>
        <w:ind w:left="1680" w:hanging="360"/>
      </w:pPr>
      <w:rPr>
        <w:rFonts w:ascii="Courier New" w:hAnsi="Courier New" w:cs="Courier New" w:hint="default"/>
      </w:rPr>
    </w:lvl>
    <w:lvl w:ilvl="1" w:tplc="40090003" w:tentative="1">
      <w:start w:val="1"/>
      <w:numFmt w:val="bullet"/>
      <w:lvlText w:val="o"/>
      <w:lvlJc w:val="left"/>
      <w:pPr>
        <w:ind w:left="2400" w:hanging="360"/>
      </w:pPr>
      <w:rPr>
        <w:rFonts w:ascii="Courier New" w:hAnsi="Courier New" w:cs="Courier New" w:hint="default"/>
      </w:rPr>
    </w:lvl>
    <w:lvl w:ilvl="2" w:tplc="40090005" w:tentative="1">
      <w:start w:val="1"/>
      <w:numFmt w:val="bullet"/>
      <w:lvlText w:val=""/>
      <w:lvlJc w:val="left"/>
      <w:pPr>
        <w:ind w:left="3120" w:hanging="360"/>
      </w:pPr>
      <w:rPr>
        <w:rFonts w:ascii="Wingdings" w:hAnsi="Wingdings" w:hint="default"/>
      </w:rPr>
    </w:lvl>
    <w:lvl w:ilvl="3" w:tplc="40090001" w:tentative="1">
      <w:start w:val="1"/>
      <w:numFmt w:val="bullet"/>
      <w:lvlText w:val=""/>
      <w:lvlJc w:val="left"/>
      <w:pPr>
        <w:ind w:left="3840" w:hanging="360"/>
      </w:pPr>
      <w:rPr>
        <w:rFonts w:ascii="Symbol" w:hAnsi="Symbol" w:hint="default"/>
      </w:rPr>
    </w:lvl>
    <w:lvl w:ilvl="4" w:tplc="40090003" w:tentative="1">
      <w:start w:val="1"/>
      <w:numFmt w:val="bullet"/>
      <w:lvlText w:val="o"/>
      <w:lvlJc w:val="left"/>
      <w:pPr>
        <w:ind w:left="4560" w:hanging="360"/>
      </w:pPr>
      <w:rPr>
        <w:rFonts w:ascii="Courier New" w:hAnsi="Courier New" w:cs="Courier New" w:hint="default"/>
      </w:rPr>
    </w:lvl>
    <w:lvl w:ilvl="5" w:tplc="40090005" w:tentative="1">
      <w:start w:val="1"/>
      <w:numFmt w:val="bullet"/>
      <w:lvlText w:val=""/>
      <w:lvlJc w:val="left"/>
      <w:pPr>
        <w:ind w:left="5280" w:hanging="360"/>
      </w:pPr>
      <w:rPr>
        <w:rFonts w:ascii="Wingdings" w:hAnsi="Wingdings" w:hint="default"/>
      </w:rPr>
    </w:lvl>
    <w:lvl w:ilvl="6" w:tplc="40090001" w:tentative="1">
      <w:start w:val="1"/>
      <w:numFmt w:val="bullet"/>
      <w:lvlText w:val=""/>
      <w:lvlJc w:val="left"/>
      <w:pPr>
        <w:ind w:left="6000" w:hanging="360"/>
      </w:pPr>
      <w:rPr>
        <w:rFonts w:ascii="Symbol" w:hAnsi="Symbol" w:hint="default"/>
      </w:rPr>
    </w:lvl>
    <w:lvl w:ilvl="7" w:tplc="40090003" w:tentative="1">
      <w:start w:val="1"/>
      <w:numFmt w:val="bullet"/>
      <w:lvlText w:val="o"/>
      <w:lvlJc w:val="left"/>
      <w:pPr>
        <w:ind w:left="6720" w:hanging="360"/>
      </w:pPr>
      <w:rPr>
        <w:rFonts w:ascii="Courier New" w:hAnsi="Courier New" w:cs="Courier New" w:hint="default"/>
      </w:rPr>
    </w:lvl>
    <w:lvl w:ilvl="8" w:tplc="40090005" w:tentative="1">
      <w:start w:val="1"/>
      <w:numFmt w:val="bullet"/>
      <w:lvlText w:val=""/>
      <w:lvlJc w:val="left"/>
      <w:pPr>
        <w:ind w:left="7440" w:hanging="360"/>
      </w:pPr>
      <w:rPr>
        <w:rFonts w:ascii="Wingdings" w:hAnsi="Wingdings" w:hint="default"/>
      </w:rPr>
    </w:lvl>
  </w:abstractNum>
  <w:abstractNum w:abstractNumId="201" w15:restartNumberingAfterBreak="0">
    <w:nsid w:val="62E714D3"/>
    <w:multiLevelType w:val="multilevel"/>
    <w:tmpl w:val="0D04C4E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3016063"/>
    <w:multiLevelType w:val="multilevel"/>
    <w:tmpl w:val="F028C428"/>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3C41D35"/>
    <w:multiLevelType w:val="multilevel"/>
    <w:tmpl w:val="402C62B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64723C1B"/>
    <w:multiLevelType w:val="multilevel"/>
    <w:tmpl w:val="5236455C"/>
    <w:lvl w:ilvl="0">
      <w:start w:val="4"/>
      <w:numFmt w:val="decimal"/>
      <w:lvlText w:val="%1."/>
      <w:lvlJc w:val="right"/>
      <w:pPr>
        <w:tabs>
          <w:tab w:val="num" w:pos="600"/>
        </w:tabs>
        <w:spacing w:after="12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5181AA3"/>
    <w:multiLevelType w:val="multilevel"/>
    <w:tmpl w:val="1E3AF93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65DC73EC"/>
    <w:multiLevelType w:val="multilevel"/>
    <w:tmpl w:val="E314FB8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72E0B4B"/>
    <w:multiLevelType w:val="multilevel"/>
    <w:tmpl w:val="D422A35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8252A34"/>
    <w:multiLevelType w:val="multilevel"/>
    <w:tmpl w:val="9246180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8AF592F"/>
    <w:multiLevelType w:val="multilevel"/>
    <w:tmpl w:val="2F40219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68E7209A"/>
    <w:multiLevelType w:val="multilevel"/>
    <w:tmpl w:val="BFD4AA2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68F30EAF"/>
    <w:multiLevelType w:val="multilevel"/>
    <w:tmpl w:val="1C32F488"/>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69407E1F"/>
    <w:multiLevelType w:val="multilevel"/>
    <w:tmpl w:val="81E6C6B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69CD388D"/>
    <w:multiLevelType w:val="multilevel"/>
    <w:tmpl w:val="5976717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6A354E89"/>
    <w:multiLevelType w:val="multilevel"/>
    <w:tmpl w:val="273234F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6AB86A77"/>
    <w:multiLevelType w:val="multilevel"/>
    <w:tmpl w:val="4006A794"/>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6AD409C1"/>
    <w:multiLevelType w:val="multilevel"/>
    <w:tmpl w:val="E6BE9262"/>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C387255"/>
    <w:multiLevelType w:val="multilevel"/>
    <w:tmpl w:val="119C08E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C3F01AC"/>
    <w:multiLevelType w:val="multilevel"/>
    <w:tmpl w:val="AA700E0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D3A202F"/>
    <w:multiLevelType w:val="multilevel"/>
    <w:tmpl w:val="C2E8F77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D8F58B1"/>
    <w:multiLevelType w:val="multilevel"/>
    <w:tmpl w:val="88D8540A"/>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6DF11364"/>
    <w:multiLevelType w:val="multilevel"/>
    <w:tmpl w:val="2EFABAC2"/>
    <w:lvl w:ilvl="0">
      <w:start w:val="8"/>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E3F37B3"/>
    <w:multiLevelType w:val="multilevel"/>
    <w:tmpl w:val="F706304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E6620D9"/>
    <w:multiLevelType w:val="multilevel"/>
    <w:tmpl w:val="D18EB74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6EE507C4"/>
    <w:multiLevelType w:val="multilevel"/>
    <w:tmpl w:val="FF40E190"/>
    <w:lvl w:ilvl="0">
      <w:start w:val="5"/>
      <w:numFmt w:val="decimal"/>
      <w:lvlText w:val="%1."/>
      <w:lvlJc w:val="right"/>
      <w:pPr>
        <w:tabs>
          <w:tab w:val="num" w:pos="600"/>
        </w:tabs>
        <w:ind w:left="600" w:hanging="210"/>
      </w:pPr>
      <w:rPr>
        <w:rFonts w:ascii="Calibri" w:hint="default"/>
        <w:color w:val="000000"/>
        <w:sz w:val="22"/>
        <w:szCs w:val="22"/>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5" w15:restartNumberingAfterBreak="0">
    <w:nsid w:val="6F8F0821"/>
    <w:multiLevelType w:val="multilevel"/>
    <w:tmpl w:val="256AD33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6FCB0FAA"/>
    <w:multiLevelType w:val="multilevel"/>
    <w:tmpl w:val="3FF61710"/>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70040F2B"/>
    <w:multiLevelType w:val="multilevel"/>
    <w:tmpl w:val="4850B37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70361E88"/>
    <w:multiLevelType w:val="multilevel"/>
    <w:tmpl w:val="F1D8AF7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70C22525"/>
    <w:multiLevelType w:val="multilevel"/>
    <w:tmpl w:val="844A8E8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70CA3520"/>
    <w:multiLevelType w:val="multilevel"/>
    <w:tmpl w:val="7D5A4FE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718D7ED6"/>
    <w:multiLevelType w:val="multilevel"/>
    <w:tmpl w:val="53D6B4B0"/>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72BC5771"/>
    <w:multiLevelType w:val="multilevel"/>
    <w:tmpl w:val="98CC483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72E877A0"/>
    <w:multiLevelType w:val="hybridMultilevel"/>
    <w:tmpl w:val="0190501C"/>
    <w:lvl w:ilvl="0" w:tplc="40090001">
      <w:start w:val="1"/>
      <w:numFmt w:val="bullet"/>
      <w:lvlText w:val=""/>
      <w:lvlJc w:val="left"/>
      <w:pPr>
        <w:ind w:left="1920" w:hanging="360"/>
      </w:pPr>
      <w:rPr>
        <w:rFonts w:ascii="Symbol" w:hAnsi="Symbol" w:hint="default"/>
      </w:rPr>
    </w:lvl>
    <w:lvl w:ilvl="1" w:tplc="40090003" w:tentative="1">
      <w:start w:val="1"/>
      <w:numFmt w:val="bullet"/>
      <w:lvlText w:val="o"/>
      <w:lvlJc w:val="left"/>
      <w:pPr>
        <w:ind w:left="2640" w:hanging="360"/>
      </w:pPr>
      <w:rPr>
        <w:rFonts w:ascii="Courier New" w:hAnsi="Courier New" w:cs="Courier New" w:hint="default"/>
      </w:rPr>
    </w:lvl>
    <w:lvl w:ilvl="2" w:tplc="40090005" w:tentative="1">
      <w:start w:val="1"/>
      <w:numFmt w:val="bullet"/>
      <w:lvlText w:val=""/>
      <w:lvlJc w:val="left"/>
      <w:pPr>
        <w:ind w:left="3360" w:hanging="360"/>
      </w:pPr>
      <w:rPr>
        <w:rFonts w:ascii="Wingdings" w:hAnsi="Wingdings" w:hint="default"/>
      </w:rPr>
    </w:lvl>
    <w:lvl w:ilvl="3" w:tplc="40090001" w:tentative="1">
      <w:start w:val="1"/>
      <w:numFmt w:val="bullet"/>
      <w:lvlText w:val=""/>
      <w:lvlJc w:val="left"/>
      <w:pPr>
        <w:ind w:left="4080" w:hanging="360"/>
      </w:pPr>
      <w:rPr>
        <w:rFonts w:ascii="Symbol" w:hAnsi="Symbol" w:hint="default"/>
      </w:rPr>
    </w:lvl>
    <w:lvl w:ilvl="4" w:tplc="40090003" w:tentative="1">
      <w:start w:val="1"/>
      <w:numFmt w:val="bullet"/>
      <w:lvlText w:val="o"/>
      <w:lvlJc w:val="left"/>
      <w:pPr>
        <w:ind w:left="4800" w:hanging="360"/>
      </w:pPr>
      <w:rPr>
        <w:rFonts w:ascii="Courier New" w:hAnsi="Courier New" w:cs="Courier New" w:hint="default"/>
      </w:rPr>
    </w:lvl>
    <w:lvl w:ilvl="5" w:tplc="40090005" w:tentative="1">
      <w:start w:val="1"/>
      <w:numFmt w:val="bullet"/>
      <w:lvlText w:val=""/>
      <w:lvlJc w:val="left"/>
      <w:pPr>
        <w:ind w:left="5520" w:hanging="360"/>
      </w:pPr>
      <w:rPr>
        <w:rFonts w:ascii="Wingdings" w:hAnsi="Wingdings" w:hint="default"/>
      </w:rPr>
    </w:lvl>
    <w:lvl w:ilvl="6" w:tplc="40090001" w:tentative="1">
      <w:start w:val="1"/>
      <w:numFmt w:val="bullet"/>
      <w:lvlText w:val=""/>
      <w:lvlJc w:val="left"/>
      <w:pPr>
        <w:ind w:left="6240" w:hanging="360"/>
      </w:pPr>
      <w:rPr>
        <w:rFonts w:ascii="Symbol" w:hAnsi="Symbol" w:hint="default"/>
      </w:rPr>
    </w:lvl>
    <w:lvl w:ilvl="7" w:tplc="40090003" w:tentative="1">
      <w:start w:val="1"/>
      <w:numFmt w:val="bullet"/>
      <w:lvlText w:val="o"/>
      <w:lvlJc w:val="left"/>
      <w:pPr>
        <w:ind w:left="6960" w:hanging="360"/>
      </w:pPr>
      <w:rPr>
        <w:rFonts w:ascii="Courier New" w:hAnsi="Courier New" w:cs="Courier New" w:hint="default"/>
      </w:rPr>
    </w:lvl>
    <w:lvl w:ilvl="8" w:tplc="40090005" w:tentative="1">
      <w:start w:val="1"/>
      <w:numFmt w:val="bullet"/>
      <w:lvlText w:val=""/>
      <w:lvlJc w:val="left"/>
      <w:pPr>
        <w:ind w:left="7680" w:hanging="360"/>
      </w:pPr>
      <w:rPr>
        <w:rFonts w:ascii="Wingdings" w:hAnsi="Wingdings" w:hint="default"/>
      </w:rPr>
    </w:lvl>
  </w:abstractNum>
  <w:abstractNum w:abstractNumId="234" w15:restartNumberingAfterBreak="0">
    <w:nsid w:val="730C6ABE"/>
    <w:multiLevelType w:val="multilevel"/>
    <w:tmpl w:val="B082F89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730E310D"/>
    <w:multiLevelType w:val="multilevel"/>
    <w:tmpl w:val="0DCA730A"/>
    <w:lvl w:ilvl="0">
      <w:start w:val="12"/>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73BF3EF5"/>
    <w:multiLevelType w:val="multilevel"/>
    <w:tmpl w:val="0998576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745818A8"/>
    <w:multiLevelType w:val="multilevel"/>
    <w:tmpl w:val="27D46FE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74A64ACA"/>
    <w:multiLevelType w:val="multilevel"/>
    <w:tmpl w:val="EF6CB4E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74B043D6"/>
    <w:multiLevelType w:val="multilevel"/>
    <w:tmpl w:val="5712AAD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754F1F49"/>
    <w:multiLevelType w:val="multilevel"/>
    <w:tmpl w:val="DAAA4DC2"/>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75645E2F"/>
    <w:multiLevelType w:val="multilevel"/>
    <w:tmpl w:val="E73C6CC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6422407"/>
    <w:multiLevelType w:val="multilevel"/>
    <w:tmpl w:val="B978A48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76D46571"/>
    <w:multiLevelType w:val="multilevel"/>
    <w:tmpl w:val="B6623E2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78AA6355"/>
    <w:multiLevelType w:val="multilevel"/>
    <w:tmpl w:val="2214E18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7AC106EE"/>
    <w:multiLevelType w:val="multilevel"/>
    <w:tmpl w:val="1634154A"/>
    <w:lvl w:ilvl="0">
      <w:numFmt w:val="decimal"/>
      <w:lvlText w:val=""/>
      <w:lvlJc w:val="left"/>
    </w:lvl>
    <w:lvl w:ilvl="1">
      <w:start w:val="1"/>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7BEB3F37"/>
    <w:multiLevelType w:val="multilevel"/>
    <w:tmpl w:val="D864F17C"/>
    <w:lvl w:ilvl="0">
      <w:numFmt w:val="decimal"/>
      <w:lvlText w:val=""/>
      <w:lvlJc w:val="left"/>
    </w:lvl>
    <w:lvl w:ilvl="1">
      <w:numFmt w:val="decimal"/>
      <w:lvlText w:val=""/>
      <w:lvlJc w:val="left"/>
    </w:lvl>
    <w:lvl w:ilvl="2">
      <w:numFmt w:val="bullet"/>
      <w:lvlText w:val=""/>
      <w:lvlJc w:val="right"/>
      <w:pPr>
        <w:tabs>
          <w:tab w:val="num" w:pos="1560"/>
        </w:tabs>
        <w:spacing w:after="60"/>
        <w:ind w:left="1560" w:hanging="210"/>
      </w:pPr>
      <w:rPr>
        <w:rFonts w:ascii="Calibri" w:hAnsi="Symbo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7EDB6169"/>
    <w:multiLevelType w:val="multilevel"/>
    <w:tmpl w:val="7E24CD4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7FDB495E"/>
    <w:multiLevelType w:val="multilevel"/>
    <w:tmpl w:val="ACE2F77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7FF64E6A"/>
    <w:multiLevelType w:val="multilevel"/>
    <w:tmpl w:val="1B82C38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33179647">
    <w:abstractNumId w:val="103"/>
  </w:num>
  <w:num w:numId="2" w16cid:durableId="215170903">
    <w:abstractNumId w:val="215"/>
  </w:num>
  <w:num w:numId="3" w16cid:durableId="100345320">
    <w:abstractNumId w:val="104"/>
  </w:num>
  <w:num w:numId="4" w16cid:durableId="324169455">
    <w:abstractNumId w:val="156"/>
  </w:num>
  <w:num w:numId="5" w16cid:durableId="2092584657">
    <w:abstractNumId w:val="131"/>
  </w:num>
  <w:num w:numId="6" w16cid:durableId="478159949">
    <w:abstractNumId w:val="141"/>
  </w:num>
  <w:num w:numId="7" w16cid:durableId="630522031">
    <w:abstractNumId w:val="190"/>
  </w:num>
  <w:num w:numId="8" w16cid:durableId="1746341259">
    <w:abstractNumId w:val="190"/>
    <w:lvlOverride w:ilvl="0">
      <w:lvl w:ilvl="0">
        <w:start w:val="3"/>
        <w:numFmt w:val="decimal"/>
        <w:lvlText w:val="%1."/>
        <w:lvlJc w:val="right"/>
        <w:pPr>
          <w:tabs>
            <w:tab w:val="num" w:pos="600"/>
          </w:tabs>
          <w:spacing w:after="120"/>
          <w:ind w:left="600" w:hanging="210"/>
        </w:pPr>
        <w:rPr>
          <w:rFonts w:ascii="Calibri"/>
          <w:color w:val="000000"/>
          <w:sz w:val="22"/>
          <w:szCs w:val="22"/>
        </w:rPr>
      </w:lvl>
    </w:lvlOverride>
  </w:num>
  <w:num w:numId="9" w16cid:durableId="2101871193">
    <w:abstractNumId w:val="22"/>
  </w:num>
  <w:num w:numId="10" w16cid:durableId="2111385898">
    <w:abstractNumId w:val="125"/>
  </w:num>
  <w:num w:numId="11" w16cid:durableId="1510751629">
    <w:abstractNumId w:val="127"/>
  </w:num>
  <w:num w:numId="12" w16cid:durableId="1289699141">
    <w:abstractNumId w:val="40"/>
  </w:num>
  <w:num w:numId="13" w16cid:durableId="28993256">
    <w:abstractNumId w:val="40"/>
    <w:lvlOverride w:ilvl="0">
      <w:lvl w:ilvl="0">
        <w:start w:val="11"/>
        <w:numFmt w:val="decimal"/>
        <w:lvlText w:val="%1."/>
        <w:lvlJc w:val="right"/>
        <w:pPr>
          <w:tabs>
            <w:tab w:val="num" w:pos="600"/>
          </w:tabs>
          <w:spacing w:after="120"/>
          <w:ind w:left="600" w:hanging="210"/>
        </w:pPr>
        <w:rPr>
          <w:rFonts w:ascii="Calibri"/>
          <w:color w:val="000000"/>
          <w:sz w:val="22"/>
          <w:szCs w:val="22"/>
        </w:rPr>
      </w:lvl>
    </w:lvlOverride>
  </w:num>
  <w:num w:numId="14" w16cid:durableId="1412046171">
    <w:abstractNumId w:val="110"/>
  </w:num>
  <w:num w:numId="15" w16cid:durableId="1085104192">
    <w:abstractNumId w:val="185"/>
  </w:num>
  <w:num w:numId="16" w16cid:durableId="1975213202">
    <w:abstractNumId w:val="128"/>
  </w:num>
  <w:num w:numId="17" w16cid:durableId="1814635028">
    <w:abstractNumId w:val="126"/>
  </w:num>
  <w:num w:numId="18" w16cid:durableId="941424759">
    <w:abstractNumId w:val="204"/>
  </w:num>
  <w:num w:numId="19" w16cid:durableId="717899676">
    <w:abstractNumId w:val="69"/>
  </w:num>
  <w:num w:numId="20" w16cid:durableId="1309632259">
    <w:abstractNumId w:val="216"/>
  </w:num>
  <w:num w:numId="21" w16cid:durableId="1675181966">
    <w:abstractNumId w:val="137"/>
  </w:num>
  <w:num w:numId="22" w16cid:durableId="74404656">
    <w:abstractNumId w:val="91"/>
  </w:num>
  <w:num w:numId="23" w16cid:durableId="2127843380">
    <w:abstractNumId w:val="150"/>
  </w:num>
  <w:num w:numId="24" w16cid:durableId="1871071690">
    <w:abstractNumId w:val="124"/>
  </w:num>
  <w:num w:numId="25" w16cid:durableId="799422735">
    <w:abstractNumId w:val="111"/>
  </w:num>
  <w:num w:numId="26" w16cid:durableId="531039548">
    <w:abstractNumId w:val="139"/>
  </w:num>
  <w:num w:numId="27" w16cid:durableId="718868293">
    <w:abstractNumId w:val="168"/>
  </w:num>
  <w:num w:numId="28" w16cid:durableId="2063944442">
    <w:abstractNumId w:val="168"/>
    <w:lvlOverride w:ilvl="1">
      <w:lvl w:ilvl="1">
        <w:start w:val="2"/>
        <w:numFmt w:val="lowerLetter"/>
        <w:lvlText w:val="%2."/>
        <w:lvlJc w:val="right"/>
        <w:pPr>
          <w:tabs>
            <w:tab w:val="num" w:pos="1200"/>
          </w:tabs>
          <w:spacing w:after="120"/>
          <w:ind w:left="1200" w:hanging="210"/>
        </w:pPr>
        <w:rPr>
          <w:rFonts w:ascii="Calibri"/>
          <w:color w:val="000000"/>
          <w:sz w:val="22"/>
          <w:szCs w:val="22"/>
        </w:rPr>
      </w:lvl>
    </w:lvlOverride>
  </w:num>
  <w:num w:numId="29" w16cid:durableId="594636957">
    <w:abstractNumId w:val="179"/>
  </w:num>
  <w:num w:numId="30" w16cid:durableId="66344611">
    <w:abstractNumId w:val="160"/>
  </w:num>
  <w:num w:numId="31" w16cid:durableId="481770917">
    <w:abstractNumId w:val="129"/>
  </w:num>
  <w:num w:numId="32" w16cid:durableId="665984275">
    <w:abstractNumId w:val="248"/>
  </w:num>
  <w:num w:numId="33" w16cid:durableId="8528687">
    <w:abstractNumId w:val="21"/>
  </w:num>
  <w:num w:numId="34" w16cid:durableId="1706756907">
    <w:abstractNumId w:val="244"/>
  </w:num>
  <w:num w:numId="35" w16cid:durableId="117721477">
    <w:abstractNumId w:val="232"/>
  </w:num>
  <w:num w:numId="36" w16cid:durableId="468090607">
    <w:abstractNumId w:val="231"/>
  </w:num>
  <w:num w:numId="37" w16cid:durableId="236286985">
    <w:abstractNumId w:val="27"/>
  </w:num>
  <w:num w:numId="38" w16cid:durableId="1266422005">
    <w:abstractNumId w:val="151"/>
  </w:num>
  <w:num w:numId="39" w16cid:durableId="1000306114">
    <w:abstractNumId w:val="145"/>
  </w:num>
  <w:num w:numId="40" w16cid:durableId="683896811">
    <w:abstractNumId w:val="177"/>
  </w:num>
  <w:num w:numId="41" w16cid:durableId="978613908">
    <w:abstractNumId w:val="237"/>
  </w:num>
  <w:num w:numId="42" w16cid:durableId="519660204">
    <w:abstractNumId w:val="218"/>
  </w:num>
  <w:num w:numId="43" w16cid:durableId="1476221260">
    <w:abstractNumId w:val="197"/>
  </w:num>
  <w:num w:numId="44" w16cid:durableId="1422721443">
    <w:abstractNumId w:val="14"/>
  </w:num>
  <w:num w:numId="45" w16cid:durableId="1396851674">
    <w:abstractNumId w:val="184"/>
  </w:num>
  <w:num w:numId="46" w16cid:durableId="2141066469">
    <w:abstractNumId w:val="140"/>
  </w:num>
  <w:num w:numId="47" w16cid:durableId="1499612202">
    <w:abstractNumId w:val="28"/>
  </w:num>
  <w:num w:numId="48" w16cid:durableId="125514685">
    <w:abstractNumId w:val="82"/>
  </w:num>
  <w:num w:numId="49" w16cid:durableId="1386828542">
    <w:abstractNumId w:val="188"/>
  </w:num>
  <w:num w:numId="50" w16cid:durableId="2066369252">
    <w:abstractNumId w:val="41"/>
  </w:num>
  <w:num w:numId="51" w16cid:durableId="406607972">
    <w:abstractNumId w:val="247"/>
  </w:num>
  <w:num w:numId="52" w16cid:durableId="1376583934">
    <w:abstractNumId w:val="165"/>
  </w:num>
  <w:num w:numId="53" w16cid:durableId="2038197892">
    <w:abstractNumId w:val="113"/>
  </w:num>
  <w:num w:numId="54" w16cid:durableId="1545407724">
    <w:abstractNumId w:val="116"/>
  </w:num>
  <w:num w:numId="55" w16cid:durableId="323707628">
    <w:abstractNumId w:val="70"/>
  </w:num>
  <w:num w:numId="56" w16cid:durableId="741561443">
    <w:abstractNumId w:val="147"/>
  </w:num>
  <w:num w:numId="57" w16cid:durableId="485051942">
    <w:abstractNumId w:val="98"/>
  </w:num>
  <w:num w:numId="58" w16cid:durableId="1735470872">
    <w:abstractNumId w:val="211"/>
  </w:num>
  <w:num w:numId="59" w16cid:durableId="1037320681">
    <w:abstractNumId w:val="213"/>
  </w:num>
  <w:num w:numId="60" w16cid:durableId="1769809119">
    <w:abstractNumId w:val="87"/>
  </w:num>
  <w:num w:numId="61" w16cid:durableId="728304203">
    <w:abstractNumId w:val="90"/>
  </w:num>
  <w:num w:numId="62" w16cid:durableId="790708226">
    <w:abstractNumId w:val="35"/>
  </w:num>
  <w:num w:numId="63" w16cid:durableId="662197050">
    <w:abstractNumId w:val="202"/>
  </w:num>
  <w:num w:numId="64" w16cid:durableId="437408839">
    <w:abstractNumId w:val="133"/>
  </w:num>
  <w:num w:numId="65" w16cid:durableId="997729264">
    <w:abstractNumId w:val="31"/>
  </w:num>
  <w:num w:numId="66" w16cid:durableId="1117600882">
    <w:abstractNumId w:val="164"/>
  </w:num>
  <w:num w:numId="67" w16cid:durableId="1052967789">
    <w:abstractNumId w:val="205"/>
  </w:num>
  <w:num w:numId="68" w16cid:durableId="873157036">
    <w:abstractNumId w:val="181"/>
  </w:num>
  <w:num w:numId="69" w16cid:durableId="284433082">
    <w:abstractNumId w:val="119"/>
  </w:num>
  <w:num w:numId="70" w16cid:durableId="887960637">
    <w:abstractNumId w:val="219"/>
  </w:num>
  <w:num w:numId="71" w16cid:durableId="192113951">
    <w:abstractNumId w:val="83"/>
  </w:num>
  <w:num w:numId="72" w16cid:durableId="1733388016">
    <w:abstractNumId w:val="234"/>
  </w:num>
  <w:num w:numId="73" w16cid:durableId="761799704">
    <w:abstractNumId w:val="76"/>
  </w:num>
  <w:num w:numId="74" w16cid:durableId="575283717">
    <w:abstractNumId w:val="240"/>
  </w:num>
  <w:num w:numId="75" w16cid:durableId="1123618705">
    <w:abstractNumId w:val="16"/>
  </w:num>
  <w:num w:numId="76" w16cid:durableId="1218515099">
    <w:abstractNumId w:val="7"/>
  </w:num>
  <w:num w:numId="77" w16cid:durableId="841242990">
    <w:abstractNumId w:val="64"/>
  </w:num>
  <w:num w:numId="78" w16cid:durableId="446239919">
    <w:abstractNumId w:val="236"/>
  </w:num>
  <w:num w:numId="79" w16cid:durableId="196941313">
    <w:abstractNumId w:val="65"/>
  </w:num>
  <w:num w:numId="80" w16cid:durableId="1531408097">
    <w:abstractNumId w:val="3"/>
  </w:num>
  <w:num w:numId="81" w16cid:durableId="1948079129">
    <w:abstractNumId w:val="55"/>
  </w:num>
  <w:num w:numId="82" w16cid:durableId="2068258352">
    <w:abstractNumId w:val="24"/>
  </w:num>
  <w:num w:numId="83" w16cid:durableId="677587269">
    <w:abstractNumId w:val="86"/>
  </w:num>
  <w:num w:numId="84" w16cid:durableId="749549380">
    <w:abstractNumId w:val="73"/>
  </w:num>
  <w:num w:numId="85" w16cid:durableId="648632681">
    <w:abstractNumId w:val="245"/>
  </w:num>
  <w:num w:numId="86" w16cid:durableId="1181578616">
    <w:abstractNumId w:val="100"/>
  </w:num>
  <w:num w:numId="87" w16cid:durableId="1827622799">
    <w:abstractNumId w:val="61"/>
  </w:num>
  <w:num w:numId="88" w16cid:durableId="96609713">
    <w:abstractNumId w:val="59"/>
  </w:num>
  <w:num w:numId="89" w16cid:durableId="932319421">
    <w:abstractNumId w:val="1"/>
  </w:num>
  <w:num w:numId="90" w16cid:durableId="545534034">
    <w:abstractNumId w:val="1"/>
    <w:lvlOverride w:ilvl="0">
      <w:lvl w:ilvl="0">
        <w:start w:val="6"/>
        <w:numFmt w:val="decimal"/>
        <w:lvlText w:val="%1."/>
        <w:lvlJc w:val="right"/>
        <w:pPr>
          <w:tabs>
            <w:tab w:val="num" w:pos="600"/>
          </w:tabs>
          <w:spacing w:after="120"/>
          <w:ind w:left="600" w:hanging="210"/>
        </w:pPr>
        <w:rPr>
          <w:rFonts w:ascii="Calibri"/>
          <w:color w:val="000000"/>
          <w:sz w:val="22"/>
          <w:szCs w:val="22"/>
        </w:rPr>
      </w:lvl>
    </w:lvlOverride>
  </w:num>
  <w:num w:numId="91" w16cid:durableId="467209412">
    <w:abstractNumId w:val="20"/>
  </w:num>
  <w:num w:numId="92" w16cid:durableId="1075393583">
    <w:abstractNumId w:val="154"/>
  </w:num>
  <w:num w:numId="93" w16cid:durableId="1433013920">
    <w:abstractNumId w:val="44"/>
  </w:num>
  <w:num w:numId="94" w16cid:durableId="678582180">
    <w:abstractNumId w:val="198"/>
  </w:num>
  <w:num w:numId="95" w16cid:durableId="1482381336">
    <w:abstractNumId w:val="238"/>
  </w:num>
  <w:num w:numId="96" w16cid:durableId="1984381621">
    <w:abstractNumId w:val="132"/>
  </w:num>
  <w:num w:numId="97" w16cid:durableId="1746225287">
    <w:abstractNumId w:val="39"/>
  </w:num>
  <w:num w:numId="98" w16cid:durableId="1331564328">
    <w:abstractNumId w:val="108"/>
  </w:num>
  <w:num w:numId="99" w16cid:durableId="2124643516">
    <w:abstractNumId w:val="209"/>
  </w:num>
  <w:num w:numId="100" w16cid:durableId="444037369">
    <w:abstractNumId w:val="2"/>
  </w:num>
  <w:num w:numId="101" w16cid:durableId="42755106">
    <w:abstractNumId w:val="226"/>
  </w:num>
  <w:num w:numId="102" w16cid:durableId="1379403409">
    <w:abstractNumId w:val="15"/>
  </w:num>
  <w:num w:numId="103" w16cid:durableId="1443762929">
    <w:abstractNumId w:val="162"/>
  </w:num>
  <w:num w:numId="104" w16cid:durableId="1015615691">
    <w:abstractNumId w:val="122"/>
  </w:num>
  <w:num w:numId="105" w16cid:durableId="921451332">
    <w:abstractNumId w:val="122"/>
    <w:lvlOverride w:ilvl="0">
      <w:lvl w:ilvl="0">
        <w:start w:val="6"/>
        <w:numFmt w:val="decimal"/>
        <w:lvlText w:val="%1."/>
        <w:lvlJc w:val="right"/>
        <w:pPr>
          <w:tabs>
            <w:tab w:val="num" w:pos="600"/>
          </w:tabs>
          <w:spacing w:after="120"/>
          <w:ind w:left="600" w:hanging="210"/>
        </w:pPr>
        <w:rPr>
          <w:rFonts w:ascii="Calibri"/>
          <w:color w:val="000000"/>
          <w:sz w:val="22"/>
          <w:szCs w:val="22"/>
        </w:rPr>
      </w:lvl>
    </w:lvlOverride>
  </w:num>
  <w:num w:numId="106" w16cid:durableId="761148449">
    <w:abstractNumId w:val="13"/>
  </w:num>
  <w:num w:numId="107" w16cid:durableId="738675016">
    <w:abstractNumId w:val="221"/>
  </w:num>
  <w:num w:numId="108" w16cid:durableId="2010282490">
    <w:abstractNumId w:val="47"/>
  </w:num>
  <w:num w:numId="109" w16cid:durableId="1312248857">
    <w:abstractNumId w:val="66"/>
  </w:num>
  <w:num w:numId="110" w16cid:durableId="490607823">
    <w:abstractNumId w:val="105"/>
  </w:num>
  <w:num w:numId="111" w16cid:durableId="1940259510">
    <w:abstractNumId w:val="37"/>
  </w:num>
  <w:num w:numId="112" w16cid:durableId="97726097">
    <w:abstractNumId w:val="210"/>
  </w:num>
  <w:num w:numId="113" w16cid:durableId="433331657">
    <w:abstractNumId w:val="72"/>
  </w:num>
  <w:num w:numId="114" w16cid:durableId="769475109">
    <w:abstractNumId w:val="112"/>
  </w:num>
  <w:num w:numId="115" w16cid:durableId="344095436">
    <w:abstractNumId w:val="182"/>
  </w:num>
  <w:num w:numId="116" w16cid:durableId="20665097">
    <w:abstractNumId w:val="148"/>
  </w:num>
  <w:num w:numId="117" w16cid:durableId="963001343">
    <w:abstractNumId w:val="68"/>
  </w:num>
  <w:num w:numId="118" w16cid:durableId="2031445745">
    <w:abstractNumId w:val="68"/>
    <w:lvlOverride w:ilvl="0">
      <w:lvl w:ilvl="0">
        <w:start w:val="5"/>
        <w:numFmt w:val="decimal"/>
        <w:lvlText w:val="%1."/>
        <w:lvlJc w:val="right"/>
        <w:pPr>
          <w:tabs>
            <w:tab w:val="num" w:pos="600"/>
          </w:tabs>
          <w:spacing w:after="120"/>
          <w:ind w:left="600" w:hanging="210"/>
        </w:pPr>
        <w:rPr>
          <w:rFonts w:ascii="Calibri"/>
          <w:color w:val="000000"/>
          <w:sz w:val="22"/>
          <w:szCs w:val="22"/>
        </w:rPr>
      </w:lvl>
    </w:lvlOverride>
  </w:num>
  <w:num w:numId="119" w16cid:durableId="2096709945">
    <w:abstractNumId w:val="6"/>
  </w:num>
  <w:num w:numId="120" w16cid:durableId="1601177059">
    <w:abstractNumId w:val="71"/>
  </w:num>
  <w:num w:numId="121" w16cid:durableId="970791261">
    <w:abstractNumId w:val="173"/>
  </w:num>
  <w:num w:numId="122" w16cid:durableId="658310657">
    <w:abstractNumId w:val="9"/>
  </w:num>
  <w:num w:numId="123" w16cid:durableId="441728201">
    <w:abstractNumId w:val="214"/>
  </w:num>
  <w:num w:numId="124" w16cid:durableId="266154782">
    <w:abstractNumId w:val="97"/>
  </w:num>
  <w:num w:numId="125" w16cid:durableId="499272911">
    <w:abstractNumId w:val="53"/>
  </w:num>
  <w:num w:numId="126" w16cid:durableId="1028482061">
    <w:abstractNumId w:val="143"/>
  </w:num>
  <w:num w:numId="127" w16cid:durableId="1863712771">
    <w:abstractNumId w:val="99"/>
  </w:num>
  <w:num w:numId="128" w16cid:durableId="1411347304">
    <w:abstractNumId w:val="189"/>
  </w:num>
  <w:num w:numId="129" w16cid:durableId="957491159">
    <w:abstractNumId w:val="242"/>
  </w:num>
  <w:num w:numId="130" w16cid:durableId="267978848">
    <w:abstractNumId w:val="17"/>
  </w:num>
  <w:num w:numId="131" w16cid:durableId="1081022449">
    <w:abstractNumId w:val="57"/>
  </w:num>
  <w:num w:numId="132" w16cid:durableId="119154805">
    <w:abstractNumId w:val="174"/>
  </w:num>
  <w:num w:numId="133" w16cid:durableId="1974090358">
    <w:abstractNumId w:val="81"/>
  </w:num>
  <w:num w:numId="134" w16cid:durableId="286090066">
    <w:abstractNumId w:val="227"/>
  </w:num>
  <w:num w:numId="135" w16cid:durableId="1838570290">
    <w:abstractNumId w:val="220"/>
  </w:num>
  <w:num w:numId="136" w16cid:durableId="1605191275">
    <w:abstractNumId w:val="239"/>
  </w:num>
  <w:num w:numId="137" w16cid:durableId="2095471290">
    <w:abstractNumId w:val="142"/>
  </w:num>
  <w:num w:numId="138" w16cid:durableId="557279719">
    <w:abstractNumId w:val="60"/>
  </w:num>
  <w:num w:numId="139" w16cid:durableId="1281762985">
    <w:abstractNumId w:val="193"/>
  </w:num>
  <w:num w:numId="140" w16cid:durableId="526523102">
    <w:abstractNumId w:val="36"/>
  </w:num>
  <w:num w:numId="141" w16cid:durableId="523786064">
    <w:abstractNumId w:val="155"/>
  </w:num>
  <w:num w:numId="142" w16cid:durableId="317727794">
    <w:abstractNumId w:val="88"/>
  </w:num>
  <w:num w:numId="143" w16cid:durableId="2037806093">
    <w:abstractNumId w:val="206"/>
  </w:num>
  <w:num w:numId="144" w16cid:durableId="24794441">
    <w:abstractNumId w:val="196"/>
  </w:num>
  <w:num w:numId="145" w16cid:durableId="1120418287">
    <w:abstractNumId w:val="43"/>
  </w:num>
  <w:num w:numId="146" w16cid:durableId="822234634">
    <w:abstractNumId w:val="38"/>
  </w:num>
  <w:num w:numId="147" w16cid:durableId="1044797053">
    <w:abstractNumId w:val="85"/>
  </w:num>
  <w:num w:numId="148" w16cid:durableId="770703606">
    <w:abstractNumId w:val="11"/>
  </w:num>
  <w:num w:numId="149" w16cid:durableId="701783693">
    <w:abstractNumId w:val="117"/>
  </w:num>
  <w:num w:numId="150" w16cid:durableId="983857013">
    <w:abstractNumId w:val="96"/>
  </w:num>
  <w:num w:numId="151" w16cid:durableId="1174759817">
    <w:abstractNumId w:val="120"/>
  </w:num>
  <w:num w:numId="152" w16cid:durableId="1143351483">
    <w:abstractNumId w:val="94"/>
  </w:num>
  <w:num w:numId="153" w16cid:durableId="1193418193">
    <w:abstractNumId w:val="134"/>
  </w:num>
  <w:num w:numId="154" w16cid:durableId="1533494884">
    <w:abstractNumId w:val="93"/>
  </w:num>
  <w:num w:numId="155" w16cid:durableId="1943763130">
    <w:abstractNumId w:val="101"/>
  </w:num>
  <w:num w:numId="156" w16cid:durableId="1743020268">
    <w:abstractNumId w:val="183"/>
  </w:num>
  <w:num w:numId="157" w16cid:durableId="451051183">
    <w:abstractNumId w:val="246"/>
  </w:num>
  <w:num w:numId="158" w16cid:durableId="899943797">
    <w:abstractNumId w:val="157"/>
  </w:num>
  <w:num w:numId="159" w16cid:durableId="690572381">
    <w:abstractNumId w:val="62"/>
  </w:num>
  <w:num w:numId="160" w16cid:durableId="195310871">
    <w:abstractNumId w:val="249"/>
  </w:num>
  <w:num w:numId="161" w16cid:durableId="897515606">
    <w:abstractNumId w:val="138"/>
  </w:num>
  <w:num w:numId="162" w16cid:durableId="2114592510">
    <w:abstractNumId w:val="56"/>
  </w:num>
  <w:num w:numId="163" w16cid:durableId="79955879">
    <w:abstractNumId w:val="74"/>
  </w:num>
  <w:num w:numId="164" w16cid:durableId="1295138695">
    <w:abstractNumId w:val="222"/>
  </w:num>
  <w:num w:numId="165" w16cid:durableId="1331641780">
    <w:abstractNumId w:val="243"/>
  </w:num>
  <w:num w:numId="166" w16cid:durableId="1014068362">
    <w:abstractNumId w:val="176"/>
  </w:num>
  <w:num w:numId="167" w16cid:durableId="1761872167">
    <w:abstractNumId w:val="32"/>
  </w:num>
  <w:num w:numId="168" w16cid:durableId="956718625">
    <w:abstractNumId w:val="135"/>
  </w:num>
  <w:num w:numId="169" w16cid:durableId="393504470">
    <w:abstractNumId w:val="199"/>
  </w:num>
  <w:num w:numId="170" w16cid:durableId="504518403">
    <w:abstractNumId w:val="178"/>
  </w:num>
  <w:num w:numId="171" w16cid:durableId="28145638">
    <w:abstractNumId w:val="51"/>
  </w:num>
  <w:num w:numId="172" w16cid:durableId="67578611">
    <w:abstractNumId w:val="89"/>
  </w:num>
  <w:num w:numId="173" w16cid:durableId="1151216505">
    <w:abstractNumId w:val="225"/>
  </w:num>
  <w:num w:numId="174" w16cid:durableId="59208443">
    <w:abstractNumId w:val="203"/>
  </w:num>
  <w:num w:numId="175" w16cid:durableId="335815806">
    <w:abstractNumId w:val="169"/>
  </w:num>
  <w:num w:numId="176" w16cid:durableId="168375239">
    <w:abstractNumId w:val="114"/>
  </w:num>
  <w:num w:numId="177" w16cid:durableId="477696203">
    <w:abstractNumId w:val="4"/>
  </w:num>
  <w:num w:numId="178" w16cid:durableId="873229704">
    <w:abstractNumId w:val="201"/>
  </w:num>
  <w:num w:numId="179" w16cid:durableId="2116364154">
    <w:abstractNumId w:val="235"/>
  </w:num>
  <w:num w:numId="180" w16cid:durableId="1370495314">
    <w:abstractNumId w:val="146"/>
  </w:num>
  <w:num w:numId="181" w16cid:durableId="747965085">
    <w:abstractNumId w:val="212"/>
  </w:num>
  <w:num w:numId="182" w16cid:durableId="1103839801">
    <w:abstractNumId w:val="175"/>
  </w:num>
  <w:num w:numId="183" w16cid:durableId="1492869314">
    <w:abstractNumId w:val="195"/>
  </w:num>
  <w:num w:numId="184" w16cid:durableId="1633365612">
    <w:abstractNumId w:val="30"/>
  </w:num>
  <w:num w:numId="185" w16cid:durableId="807628637">
    <w:abstractNumId w:val="25"/>
  </w:num>
  <w:num w:numId="186" w16cid:durableId="235746787">
    <w:abstractNumId w:val="95"/>
  </w:num>
  <w:num w:numId="187" w16cid:durableId="935553040">
    <w:abstractNumId w:val="63"/>
  </w:num>
  <w:num w:numId="188" w16cid:durableId="1337029205">
    <w:abstractNumId w:val="186"/>
  </w:num>
  <w:num w:numId="189" w16cid:durableId="1673336454">
    <w:abstractNumId w:val="166"/>
  </w:num>
  <w:num w:numId="190" w16cid:durableId="1391416243">
    <w:abstractNumId w:val="149"/>
  </w:num>
  <w:num w:numId="191" w16cid:durableId="1726445151">
    <w:abstractNumId w:val="78"/>
  </w:num>
  <w:num w:numId="192" w16cid:durableId="251739734">
    <w:abstractNumId w:val="58"/>
  </w:num>
  <w:num w:numId="193" w16cid:durableId="1915846513">
    <w:abstractNumId w:val="230"/>
  </w:num>
  <w:num w:numId="194" w16cid:durableId="64299097">
    <w:abstractNumId w:val="170"/>
  </w:num>
  <w:num w:numId="195" w16cid:durableId="1283220663">
    <w:abstractNumId w:val="77"/>
  </w:num>
  <w:num w:numId="196" w16cid:durableId="1825657335">
    <w:abstractNumId w:val="42"/>
  </w:num>
  <w:num w:numId="197" w16cid:durableId="1136335163">
    <w:abstractNumId w:val="18"/>
  </w:num>
  <w:num w:numId="198" w16cid:durableId="1664889647">
    <w:abstractNumId w:val="241"/>
  </w:num>
  <w:num w:numId="199" w16cid:durableId="602080823">
    <w:abstractNumId w:val="10"/>
  </w:num>
  <w:num w:numId="200" w16cid:durableId="1940941826">
    <w:abstractNumId w:val="48"/>
  </w:num>
  <w:num w:numId="201" w16cid:durableId="877351710">
    <w:abstractNumId w:val="208"/>
  </w:num>
  <w:num w:numId="202" w16cid:durableId="910307556">
    <w:abstractNumId w:val="187"/>
  </w:num>
  <w:num w:numId="203" w16cid:durableId="1105072827">
    <w:abstractNumId w:val="33"/>
  </w:num>
  <w:num w:numId="204" w16cid:durableId="297102863">
    <w:abstractNumId w:val="172"/>
  </w:num>
  <w:num w:numId="205" w16cid:durableId="118033784">
    <w:abstractNumId w:val="118"/>
  </w:num>
  <w:num w:numId="206" w16cid:durableId="1182819596">
    <w:abstractNumId w:val="158"/>
  </w:num>
  <w:num w:numId="207" w16cid:durableId="2122600458">
    <w:abstractNumId w:val="109"/>
  </w:num>
  <w:num w:numId="208" w16cid:durableId="630937998">
    <w:abstractNumId w:val="229"/>
  </w:num>
  <w:num w:numId="209" w16cid:durableId="1857495612">
    <w:abstractNumId w:val="34"/>
  </w:num>
  <w:num w:numId="210" w16cid:durableId="256401985">
    <w:abstractNumId w:val="23"/>
  </w:num>
  <w:num w:numId="211" w16cid:durableId="887648617">
    <w:abstractNumId w:val="75"/>
  </w:num>
  <w:num w:numId="212" w16cid:durableId="1473670089">
    <w:abstractNumId w:val="123"/>
  </w:num>
  <w:num w:numId="213" w16cid:durableId="514853541">
    <w:abstractNumId w:val="115"/>
  </w:num>
  <w:num w:numId="214" w16cid:durableId="799346679">
    <w:abstractNumId w:val="12"/>
  </w:num>
  <w:num w:numId="215" w16cid:durableId="1666083776">
    <w:abstractNumId w:val="207"/>
  </w:num>
  <w:num w:numId="216" w16cid:durableId="2034265145">
    <w:abstractNumId w:val="159"/>
  </w:num>
  <w:num w:numId="217" w16cid:durableId="507141338">
    <w:abstractNumId w:val="171"/>
  </w:num>
  <w:num w:numId="218" w16cid:durableId="1987395140">
    <w:abstractNumId w:val="50"/>
  </w:num>
  <w:num w:numId="219" w16cid:durableId="266278982">
    <w:abstractNumId w:val="52"/>
  </w:num>
  <w:num w:numId="220" w16cid:durableId="559942539">
    <w:abstractNumId w:val="223"/>
  </w:num>
  <w:num w:numId="221" w16cid:durableId="347829776">
    <w:abstractNumId w:val="191"/>
  </w:num>
  <w:num w:numId="222" w16cid:durableId="2114282159">
    <w:abstractNumId w:val="121"/>
  </w:num>
  <w:num w:numId="223" w16cid:durableId="2118406906">
    <w:abstractNumId w:val="92"/>
  </w:num>
  <w:num w:numId="224" w16cid:durableId="773865012">
    <w:abstractNumId w:val="0"/>
  </w:num>
  <w:num w:numId="225" w16cid:durableId="1706369279">
    <w:abstractNumId w:val="84"/>
  </w:num>
  <w:num w:numId="226" w16cid:durableId="186674211">
    <w:abstractNumId w:val="79"/>
  </w:num>
  <w:num w:numId="227" w16cid:durableId="1932010310">
    <w:abstractNumId w:val="80"/>
  </w:num>
  <w:num w:numId="228" w16cid:durableId="1289357336">
    <w:abstractNumId w:val="167"/>
  </w:num>
  <w:num w:numId="229" w16cid:durableId="338193489">
    <w:abstractNumId w:val="167"/>
    <w:lvlOverride w:ilvl="0">
      <w:lvl w:ilvl="0">
        <w:start w:val="6"/>
        <w:numFmt w:val="decimal"/>
        <w:lvlText w:val="%1."/>
        <w:lvlJc w:val="right"/>
        <w:pPr>
          <w:tabs>
            <w:tab w:val="num" w:pos="600"/>
          </w:tabs>
          <w:spacing w:after="120"/>
          <w:ind w:left="600" w:hanging="210"/>
        </w:pPr>
        <w:rPr>
          <w:rFonts w:ascii="Calibri"/>
          <w:color w:val="000000"/>
          <w:sz w:val="22"/>
          <w:szCs w:val="22"/>
        </w:rPr>
      </w:lvl>
    </w:lvlOverride>
  </w:num>
  <w:num w:numId="230" w16cid:durableId="1671524111">
    <w:abstractNumId w:val="152"/>
  </w:num>
  <w:num w:numId="231" w16cid:durableId="211812888">
    <w:abstractNumId w:val="194"/>
  </w:num>
  <w:num w:numId="232" w16cid:durableId="658771345">
    <w:abstractNumId w:val="45"/>
  </w:num>
  <w:num w:numId="233" w16cid:durableId="1740132236">
    <w:abstractNumId w:val="144"/>
  </w:num>
  <w:num w:numId="234" w16cid:durableId="1583485904">
    <w:abstractNumId w:val="19"/>
  </w:num>
  <w:num w:numId="235" w16cid:durableId="139545079">
    <w:abstractNumId w:val="228"/>
  </w:num>
  <w:num w:numId="236" w16cid:durableId="353196646">
    <w:abstractNumId w:val="217"/>
  </w:num>
  <w:num w:numId="237" w16cid:durableId="1113475852">
    <w:abstractNumId w:val="67"/>
  </w:num>
  <w:num w:numId="238" w16cid:durableId="2042781041">
    <w:abstractNumId w:val="46"/>
  </w:num>
  <w:num w:numId="239" w16cid:durableId="744226886">
    <w:abstractNumId w:val="107"/>
  </w:num>
  <w:num w:numId="240" w16cid:durableId="1161701476">
    <w:abstractNumId w:val="54"/>
  </w:num>
  <w:num w:numId="241" w16cid:durableId="334190934">
    <w:abstractNumId w:val="130"/>
  </w:num>
  <w:num w:numId="242" w16cid:durableId="1990090092">
    <w:abstractNumId w:val="106"/>
  </w:num>
  <w:num w:numId="243" w16cid:durableId="1334065605">
    <w:abstractNumId w:val="233"/>
  </w:num>
  <w:num w:numId="244" w16cid:durableId="2089106691">
    <w:abstractNumId w:val="224"/>
  </w:num>
  <w:num w:numId="245" w16cid:durableId="1112019478">
    <w:abstractNumId w:val="5"/>
  </w:num>
  <w:num w:numId="246" w16cid:durableId="886840523">
    <w:abstractNumId w:val="153"/>
  </w:num>
  <w:num w:numId="247" w16cid:durableId="459156398">
    <w:abstractNumId w:val="180"/>
  </w:num>
  <w:num w:numId="248" w16cid:durableId="1936790492">
    <w:abstractNumId w:val="136"/>
  </w:num>
  <w:num w:numId="249" w16cid:durableId="1443182733">
    <w:abstractNumId w:val="136"/>
    <w:lvlOverride w:ilvl="1">
      <w:lvl w:ilvl="1">
        <w:numFmt w:val="bullet"/>
        <w:lvlText w:val=""/>
        <w:lvlJc w:val="left"/>
        <w:pPr>
          <w:tabs>
            <w:tab w:val="num" w:pos="1440"/>
          </w:tabs>
          <w:ind w:left="1440" w:hanging="360"/>
        </w:pPr>
        <w:rPr>
          <w:rFonts w:ascii="Symbol" w:hAnsi="Symbol" w:hint="default"/>
          <w:sz w:val="20"/>
        </w:rPr>
      </w:lvl>
    </w:lvlOverride>
  </w:num>
  <w:num w:numId="250" w16cid:durableId="895968661">
    <w:abstractNumId w:val="13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51" w16cid:durableId="118031540">
    <w:abstractNumId w:val="13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52" w16cid:durableId="1207791966">
    <w:abstractNumId w:val="136"/>
    <w:lvlOverride w:ilvl="1">
      <w:lvl w:ilvl="1">
        <w:numFmt w:val="bullet"/>
        <w:lvlText w:val=""/>
        <w:lvlJc w:val="left"/>
        <w:pPr>
          <w:tabs>
            <w:tab w:val="num" w:pos="1440"/>
          </w:tabs>
          <w:ind w:left="1440" w:hanging="360"/>
        </w:pPr>
        <w:rPr>
          <w:rFonts w:ascii="Symbol" w:hAnsi="Symbol" w:hint="default"/>
          <w:sz w:val="20"/>
        </w:rPr>
      </w:lvl>
    </w:lvlOverride>
  </w:num>
  <w:num w:numId="253" w16cid:durableId="2068188894">
    <w:abstractNumId w:val="13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54" w16cid:durableId="455106352">
    <w:abstractNumId w:val="13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55" w16cid:durableId="754395419">
    <w:abstractNumId w:val="102"/>
  </w:num>
  <w:num w:numId="256" w16cid:durableId="1480656564">
    <w:abstractNumId w:val="200"/>
  </w:num>
  <w:num w:numId="257" w16cid:durableId="1519852245">
    <w:abstractNumId w:val="8"/>
  </w:num>
  <w:num w:numId="258" w16cid:durableId="1924877437">
    <w:abstractNumId w:val="29"/>
  </w:num>
  <w:num w:numId="259" w16cid:durableId="2117291920">
    <w:abstractNumId w:val="163"/>
  </w:num>
  <w:num w:numId="260" w16cid:durableId="1324235859">
    <w:abstractNumId w:val="26"/>
  </w:num>
  <w:num w:numId="261" w16cid:durableId="892810838">
    <w:abstractNumId w:val="26"/>
    <w:lvlOverride w:ilvl="1">
      <w:lvl w:ilvl="1">
        <w:numFmt w:val="bullet"/>
        <w:lvlText w:val=""/>
        <w:lvlJc w:val="left"/>
        <w:pPr>
          <w:tabs>
            <w:tab w:val="num" w:pos="1440"/>
          </w:tabs>
          <w:ind w:left="1440" w:hanging="360"/>
        </w:pPr>
        <w:rPr>
          <w:rFonts w:ascii="Symbol" w:hAnsi="Symbol" w:hint="default"/>
          <w:sz w:val="20"/>
        </w:rPr>
      </w:lvl>
    </w:lvlOverride>
  </w:num>
  <w:num w:numId="262" w16cid:durableId="1603680061">
    <w:abstractNumId w:val="2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63" w16cid:durableId="1372920658">
    <w:abstractNumId w:val="2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64" w16cid:durableId="310453556">
    <w:abstractNumId w:val="26"/>
    <w:lvlOverride w:ilvl="1">
      <w:lvl w:ilvl="1">
        <w:numFmt w:val="bullet"/>
        <w:lvlText w:val=""/>
        <w:lvlJc w:val="left"/>
        <w:pPr>
          <w:tabs>
            <w:tab w:val="num" w:pos="1440"/>
          </w:tabs>
          <w:ind w:left="1440" w:hanging="360"/>
        </w:pPr>
        <w:rPr>
          <w:rFonts w:ascii="Symbol" w:hAnsi="Symbol" w:hint="default"/>
          <w:sz w:val="20"/>
        </w:rPr>
      </w:lvl>
    </w:lvlOverride>
  </w:num>
  <w:num w:numId="265" w16cid:durableId="257642157">
    <w:abstractNumId w:val="2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66" w16cid:durableId="680939213">
    <w:abstractNumId w:val="2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67" w16cid:durableId="2064744193">
    <w:abstractNumId w:val="49"/>
  </w:num>
  <w:num w:numId="268" w16cid:durableId="1819498150">
    <w:abstractNumId w:val="161"/>
  </w:num>
  <w:num w:numId="269" w16cid:durableId="163210365">
    <w:abstractNumId w:val="192"/>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54"/>
    <w:rsid w:val="00002E0D"/>
    <w:rsid w:val="000421A5"/>
    <w:rsid w:val="000706E3"/>
    <w:rsid w:val="0009284C"/>
    <w:rsid w:val="0015087F"/>
    <w:rsid w:val="00200C5F"/>
    <w:rsid w:val="00214B64"/>
    <w:rsid w:val="003155DF"/>
    <w:rsid w:val="003A204A"/>
    <w:rsid w:val="003A531C"/>
    <w:rsid w:val="003A5954"/>
    <w:rsid w:val="003C4DAA"/>
    <w:rsid w:val="003C670D"/>
    <w:rsid w:val="0041224E"/>
    <w:rsid w:val="00483563"/>
    <w:rsid w:val="00693BB7"/>
    <w:rsid w:val="00711007"/>
    <w:rsid w:val="007C43CB"/>
    <w:rsid w:val="007D12D5"/>
    <w:rsid w:val="008346AD"/>
    <w:rsid w:val="00913BC8"/>
    <w:rsid w:val="009820ED"/>
    <w:rsid w:val="009D76C9"/>
    <w:rsid w:val="00A76B7C"/>
    <w:rsid w:val="00A9745F"/>
    <w:rsid w:val="00B85F7F"/>
    <w:rsid w:val="00BF0A49"/>
    <w:rsid w:val="00CA6349"/>
    <w:rsid w:val="00CF3BA7"/>
    <w:rsid w:val="00DD1E8F"/>
    <w:rsid w:val="00DE30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5393"/>
  <w15:docId w15:val="{6399E3D0-050F-4FA5-91A0-2BDEBEFF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style>
  <w:style w:type="paragraph" w:styleId="Heading1">
    <w:name w:val="heading 1"/>
    <w:qFormat/>
    <w:rsid w:val="003A5954"/>
    <w:pPr>
      <w:outlineLvl w:val="0"/>
    </w:pPr>
  </w:style>
  <w:style w:type="paragraph" w:styleId="Heading2">
    <w:name w:val="heading 2"/>
    <w:qFormat/>
    <w:rsid w:val="003A5954"/>
    <w:pPr>
      <w:outlineLvl w:val="1"/>
    </w:pPr>
  </w:style>
  <w:style w:type="paragraph" w:styleId="Heading3">
    <w:name w:val="heading 3"/>
    <w:qFormat/>
    <w:rsid w:val="003A5954"/>
    <w:pPr>
      <w:outlineLvl w:val="2"/>
    </w:pPr>
  </w:style>
  <w:style w:type="paragraph" w:styleId="Heading4">
    <w:name w:val="heading 4"/>
    <w:qFormat/>
    <w:rsid w:val="003A5954"/>
    <w:pPr>
      <w:outlineLvl w:val="3"/>
    </w:pPr>
  </w:style>
  <w:style w:type="paragraph" w:styleId="Heading5">
    <w:name w:val="heading 5"/>
    <w:qFormat/>
    <w:rsid w:val="003A5954"/>
    <w:pPr>
      <w:outlineLvl w:val="4"/>
    </w:pPr>
  </w:style>
  <w:style w:type="paragraph" w:styleId="Heading6">
    <w:name w:val="heading 6"/>
    <w:qFormat/>
    <w:rsid w:val="003A5954"/>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odyText">
    <w:name w:val="p_BodyText"/>
    <w:rsid w:val="003A5954"/>
    <w:pPr>
      <w:spacing w:after="120"/>
    </w:pPr>
    <w:rPr>
      <w:rFonts w:ascii="Calibri" w:hAnsi="Calibri" w:cs="Calibri"/>
      <w:sz w:val="22"/>
      <w:szCs w:val="22"/>
    </w:rPr>
  </w:style>
  <w:style w:type="paragraph" w:customStyle="1" w:styleId="pProductHead">
    <w:name w:val="p_ProductHead"/>
    <w:rsid w:val="003A5954"/>
    <w:pPr>
      <w:spacing w:after="200"/>
      <w:ind w:left="2160"/>
    </w:pPr>
    <w:rPr>
      <w:rFonts w:ascii="Verdana" w:hAnsi="Verdana" w:cs="Verdana"/>
      <w:sz w:val="36"/>
      <w:szCs w:val="36"/>
    </w:rPr>
  </w:style>
  <w:style w:type="character" w:customStyle="1" w:styleId="variable">
    <w:name w:val="variable"/>
    <w:rsid w:val="003A5954"/>
    <w:rPr>
      <w:color w:val="000000"/>
      <w:sz w:val="36"/>
      <w:szCs w:val="36"/>
    </w:rPr>
  </w:style>
  <w:style w:type="paragraph" w:customStyle="1" w:styleId="pTitle">
    <w:name w:val="p_Title"/>
    <w:rsid w:val="003A5954"/>
    <w:pPr>
      <w:pBdr>
        <w:bottom w:val="single" w:sz="8" w:space="0" w:color="4F81BD"/>
      </w:pBdr>
      <w:spacing w:after="300"/>
      <w:ind w:left="2160"/>
    </w:pPr>
    <w:rPr>
      <w:rFonts w:ascii="Cambria" w:hAnsi="Cambria" w:cs="Cambria"/>
      <w:color w:val="17365D"/>
      <w:spacing w:val="20"/>
      <w:sz w:val="52"/>
      <w:szCs w:val="52"/>
    </w:rPr>
  </w:style>
  <w:style w:type="character" w:customStyle="1" w:styleId="variable1">
    <w:name w:val="variable_1"/>
    <w:rsid w:val="003A5954"/>
    <w:rPr>
      <w:color w:val="17365D"/>
      <w:sz w:val="52"/>
      <w:szCs w:val="52"/>
    </w:rPr>
  </w:style>
  <w:style w:type="paragraph" w:customStyle="1" w:styleId="p">
    <w:name w:val="p"/>
    <w:rsid w:val="003A5954"/>
    <w:pPr>
      <w:spacing w:after="200"/>
    </w:pPr>
    <w:rPr>
      <w:rFonts w:ascii="Calibri" w:hAnsi="Calibri" w:cs="Calibri"/>
      <w:sz w:val="22"/>
      <w:szCs w:val="22"/>
    </w:rPr>
  </w:style>
  <w:style w:type="paragraph" w:customStyle="1" w:styleId="pTPdateandwebaddress">
    <w:name w:val="p_TPdateandwebaddress"/>
    <w:rsid w:val="003A5954"/>
    <w:pPr>
      <w:spacing w:after="200"/>
      <w:ind w:left="2160"/>
    </w:pPr>
    <w:rPr>
      <w:rFonts w:ascii="Calibri" w:hAnsi="Calibri" w:cs="Calibri"/>
      <w:sz w:val="22"/>
      <w:szCs w:val="22"/>
    </w:rPr>
  </w:style>
  <w:style w:type="character" w:customStyle="1" w:styleId="variable2">
    <w:name w:val="variable_2"/>
    <w:rsid w:val="003A5954"/>
    <w:rPr>
      <w:color w:val="000000"/>
      <w:sz w:val="22"/>
      <w:szCs w:val="22"/>
    </w:rPr>
  </w:style>
  <w:style w:type="paragraph" w:customStyle="1" w:styleId="pHdrFtrPORTRTimgRIGHT">
    <w:name w:val="p_Hdr_Ftr_PORTRT_img_RIGHT"/>
    <w:rsid w:val="003A5954"/>
    <w:pPr>
      <w:spacing w:after="200"/>
    </w:pPr>
    <w:rPr>
      <w:rFonts w:ascii="Calibri" w:hAnsi="Calibri" w:cs="Calibri"/>
      <w:sz w:val="22"/>
      <w:szCs w:val="22"/>
    </w:rPr>
  </w:style>
  <w:style w:type="paragraph" w:customStyle="1" w:styleId="pCAPSFooter">
    <w:name w:val="p_CAPS_Footer"/>
    <w:rsid w:val="003A5954"/>
    <w:pPr>
      <w:spacing w:after="200"/>
    </w:pPr>
    <w:rPr>
      <w:rFonts w:ascii="Calibri" w:hAnsi="Calibri" w:cs="Calibri"/>
      <w:sz w:val="22"/>
      <w:szCs w:val="22"/>
    </w:rPr>
  </w:style>
  <w:style w:type="paragraph" w:customStyle="1" w:styleId="pHdrFtrimgLEFT">
    <w:name w:val="p_Hdr_Ftr_img_LEFT"/>
    <w:rsid w:val="003A5954"/>
    <w:pPr>
      <w:spacing w:after="200"/>
    </w:pPr>
    <w:rPr>
      <w:rFonts w:ascii="Calibri" w:hAnsi="Calibri" w:cs="Calibri"/>
      <w:sz w:val="22"/>
      <w:szCs w:val="22"/>
    </w:rPr>
  </w:style>
  <w:style w:type="paragraph" w:customStyle="1" w:styleId="pHdrFtrPORTRTimgLEFT">
    <w:name w:val="p_Hdr_Ftr_PORTRT_img_LEFT"/>
    <w:rsid w:val="003A5954"/>
    <w:pPr>
      <w:spacing w:after="200"/>
    </w:pPr>
    <w:rPr>
      <w:rFonts w:ascii="Calibri" w:hAnsi="Calibri" w:cs="Calibri"/>
      <w:sz w:val="22"/>
      <w:szCs w:val="22"/>
    </w:rPr>
  </w:style>
  <w:style w:type="paragraph" w:customStyle="1" w:styleId="pSubtitle">
    <w:name w:val="p_Subtitle"/>
    <w:rsid w:val="003A5954"/>
    <w:pPr>
      <w:spacing w:after="200"/>
    </w:pPr>
    <w:rPr>
      <w:rFonts w:ascii="Cambria" w:hAnsi="Cambria" w:cs="Cambria"/>
      <w:i/>
      <w:iCs/>
      <w:color w:val="C0504D"/>
      <w:spacing w:val="20"/>
      <w:sz w:val="24"/>
      <w:szCs w:val="24"/>
    </w:rPr>
  </w:style>
  <w:style w:type="paragraph" w:styleId="TOC1">
    <w:name w:val="toc 1"/>
    <w:rsid w:val="003A5954"/>
    <w:pPr>
      <w:tabs>
        <w:tab w:val="right" w:leader="dot" w:pos="7900"/>
      </w:tabs>
      <w:spacing w:after="100"/>
    </w:pPr>
    <w:rPr>
      <w:rFonts w:ascii="Calibri" w:hAnsi="Calibri" w:cs="Calibri"/>
      <w:b/>
      <w:bCs/>
      <w:sz w:val="22"/>
      <w:szCs w:val="22"/>
    </w:rPr>
  </w:style>
  <w:style w:type="paragraph" w:styleId="TOC2">
    <w:name w:val="toc 2"/>
    <w:rsid w:val="003A5954"/>
    <w:pPr>
      <w:tabs>
        <w:tab w:val="right" w:leader="dot" w:pos="7900"/>
      </w:tabs>
      <w:spacing w:after="100"/>
      <w:ind w:left="220"/>
    </w:pPr>
    <w:rPr>
      <w:rFonts w:ascii="Calibri" w:hAnsi="Calibri" w:cs="Calibri"/>
      <w:sz w:val="22"/>
      <w:szCs w:val="22"/>
    </w:rPr>
  </w:style>
  <w:style w:type="paragraph" w:styleId="TOC3">
    <w:name w:val="toc 3"/>
    <w:rsid w:val="003A5954"/>
    <w:pPr>
      <w:tabs>
        <w:tab w:val="right" w:leader="dot" w:pos="7900"/>
      </w:tabs>
      <w:spacing w:after="100"/>
      <w:ind w:left="440"/>
    </w:pPr>
    <w:rPr>
      <w:rFonts w:ascii="Calibri" w:hAnsi="Calibri" w:cs="Calibri"/>
      <w:sz w:val="22"/>
      <w:szCs w:val="22"/>
    </w:rPr>
  </w:style>
  <w:style w:type="paragraph" w:styleId="TOC4">
    <w:name w:val="toc 4"/>
    <w:rsid w:val="003A5954"/>
    <w:pPr>
      <w:tabs>
        <w:tab w:val="right" w:leader="dot" w:pos="7900"/>
      </w:tabs>
      <w:spacing w:after="100"/>
      <w:ind w:left="600"/>
    </w:pPr>
    <w:rPr>
      <w:rFonts w:ascii="Calibri" w:hAnsi="Calibri" w:cs="Calibri"/>
      <w:sz w:val="22"/>
      <w:szCs w:val="22"/>
    </w:rPr>
  </w:style>
  <w:style w:type="paragraph" w:styleId="TOC5">
    <w:name w:val="toc 5"/>
    <w:rsid w:val="003A5954"/>
    <w:pPr>
      <w:tabs>
        <w:tab w:val="right" w:leader="dot" w:pos="7900"/>
      </w:tabs>
      <w:spacing w:after="200"/>
      <w:ind w:left="800"/>
    </w:pPr>
    <w:rPr>
      <w:rFonts w:ascii="Calibri" w:hAnsi="Calibri" w:cs="Calibri"/>
      <w:sz w:val="22"/>
      <w:szCs w:val="22"/>
    </w:rPr>
  </w:style>
  <w:style w:type="paragraph" w:styleId="TOC6">
    <w:name w:val="toc 6"/>
    <w:rsid w:val="003A5954"/>
    <w:pPr>
      <w:tabs>
        <w:tab w:val="right" w:leader="dot" w:pos="7900"/>
      </w:tabs>
      <w:spacing w:after="200"/>
      <w:ind w:left="1000"/>
    </w:pPr>
    <w:rPr>
      <w:rFonts w:ascii="Calibri" w:hAnsi="Calibri" w:cs="Calibri"/>
      <w:sz w:val="22"/>
      <w:szCs w:val="22"/>
    </w:rPr>
  </w:style>
  <w:style w:type="paragraph" w:styleId="TOC7">
    <w:name w:val="toc 7"/>
    <w:rsid w:val="003A5954"/>
    <w:pPr>
      <w:tabs>
        <w:tab w:val="right" w:leader="dot" w:pos="7900"/>
      </w:tabs>
      <w:spacing w:after="200"/>
      <w:ind w:left="1200"/>
    </w:pPr>
    <w:rPr>
      <w:rFonts w:ascii="Calibri" w:hAnsi="Calibri" w:cs="Calibri"/>
      <w:sz w:val="22"/>
      <w:szCs w:val="22"/>
    </w:rPr>
  </w:style>
  <w:style w:type="paragraph" w:styleId="TOC8">
    <w:name w:val="toc 8"/>
    <w:rsid w:val="003A5954"/>
    <w:pPr>
      <w:tabs>
        <w:tab w:val="right" w:leader="dot" w:pos="7900"/>
      </w:tabs>
      <w:spacing w:after="200"/>
      <w:ind w:left="1400"/>
    </w:pPr>
    <w:rPr>
      <w:rFonts w:ascii="Calibri" w:hAnsi="Calibri" w:cs="Calibri"/>
      <w:sz w:val="22"/>
      <w:szCs w:val="22"/>
    </w:rPr>
  </w:style>
  <w:style w:type="paragraph" w:styleId="TOC9">
    <w:name w:val="toc 9"/>
    <w:rsid w:val="003A5954"/>
    <w:pPr>
      <w:tabs>
        <w:tab w:val="right" w:leader="dot" w:pos="7900"/>
      </w:tabs>
      <w:spacing w:after="200"/>
      <w:ind w:left="1600"/>
    </w:pPr>
    <w:rPr>
      <w:rFonts w:ascii="Calibri" w:hAnsi="Calibri" w:cs="Calibri"/>
      <w:sz w:val="22"/>
      <w:szCs w:val="22"/>
    </w:rPr>
  </w:style>
  <w:style w:type="paragraph" w:customStyle="1" w:styleId="h1Heading1">
    <w:name w:val="h1_Heading1"/>
    <w:basedOn w:val="Heading1"/>
    <w:rsid w:val="003A5954"/>
    <w:pPr>
      <w:keepNext/>
      <w:keepLines/>
      <w:pageBreakBefore/>
      <w:spacing w:before="480"/>
    </w:pPr>
    <w:rPr>
      <w:rFonts w:ascii="Cambria" w:hAnsi="Cambria" w:cs="Cambria"/>
      <w:b/>
      <w:bCs/>
      <w:color w:val="943634"/>
      <w:sz w:val="28"/>
      <w:szCs w:val="28"/>
    </w:rPr>
  </w:style>
  <w:style w:type="paragraph" w:customStyle="1" w:styleId="liListParagraph">
    <w:name w:val="li_ListParagraph"/>
    <w:rsid w:val="003A5954"/>
    <w:pPr>
      <w:spacing w:after="60"/>
      <w:ind w:left="600"/>
    </w:pPr>
    <w:rPr>
      <w:rFonts w:ascii="Calibri" w:hAnsi="Calibri" w:cs="Calibri"/>
      <w:sz w:val="22"/>
      <w:szCs w:val="22"/>
    </w:rPr>
  </w:style>
  <w:style w:type="paragraph" w:customStyle="1" w:styleId="h2Heading2">
    <w:name w:val="h2_Heading2"/>
    <w:basedOn w:val="Heading2"/>
    <w:rsid w:val="003A5954"/>
    <w:pPr>
      <w:keepNext/>
      <w:keepLines/>
      <w:spacing w:before="200"/>
    </w:pPr>
    <w:rPr>
      <w:rFonts w:ascii="Cambria" w:hAnsi="Cambria" w:cs="Cambria"/>
      <w:b/>
      <w:bCs/>
      <w:color w:val="C0504D"/>
      <w:sz w:val="26"/>
      <w:szCs w:val="26"/>
    </w:rPr>
  </w:style>
  <w:style w:type="character" w:customStyle="1" w:styleId="spanFormFieldEmphasis">
    <w:name w:val="span__FormFieldEmphasis"/>
    <w:rsid w:val="003A5954"/>
    <w:rPr>
      <w:b/>
      <w:bCs/>
      <w:color w:val="000000"/>
      <w:sz w:val="22"/>
      <w:szCs w:val="22"/>
    </w:rPr>
  </w:style>
  <w:style w:type="paragraph" w:customStyle="1" w:styleId="tdTableStyle-SimpleList-BodyE-Column1-Body1">
    <w:name w:val="td_TableStyle-SimpleList-BodyE-Column1-Body1"/>
    <w:rsid w:val="003A5954"/>
    <w:rPr>
      <w:rFonts w:ascii="Calibri" w:hAnsi="Calibri" w:cs="Calibri"/>
      <w:sz w:val="22"/>
      <w:szCs w:val="22"/>
    </w:rPr>
  </w:style>
  <w:style w:type="character" w:customStyle="1" w:styleId="spanDataItem">
    <w:name w:val="span_DataItem"/>
    <w:rsid w:val="003A5954"/>
    <w:rPr>
      <w:i/>
      <w:iCs/>
      <w:color w:val="000000"/>
      <w:sz w:val="22"/>
      <w:szCs w:val="22"/>
    </w:rPr>
  </w:style>
  <w:style w:type="paragraph" w:customStyle="1" w:styleId="tdTableStyle-SimpleList-BodyE-Column1-Body2">
    <w:name w:val="td_TableStyle-SimpleList-BodyE-Column1-Body2"/>
    <w:rsid w:val="003A5954"/>
    <w:rPr>
      <w:rFonts w:ascii="Calibri" w:hAnsi="Calibri" w:cs="Calibri"/>
      <w:sz w:val="22"/>
      <w:szCs w:val="22"/>
    </w:rPr>
  </w:style>
  <w:style w:type="paragraph" w:customStyle="1" w:styleId="pBodyText1">
    <w:name w:val="p_BodyText_1"/>
    <w:rsid w:val="003A5954"/>
    <w:rPr>
      <w:rFonts w:ascii="Calibri" w:hAnsi="Calibri" w:cs="Calibri"/>
      <w:sz w:val="22"/>
      <w:szCs w:val="22"/>
    </w:rPr>
  </w:style>
  <w:style w:type="paragraph" w:customStyle="1" w:styleId="liListNumber">
    <w:name w:val="li_ListNumber"/>
    <w:rsid w:val="003A5954"/>
    <w:pPr>
      <w:spacing w:after="60"/>
      <w:ind w:left="600"/>
    </w:pPr>
    <w:rPr>
      <w:rFonts w:ascii="Calibri" w:hAnsi="Calibri" w:cs="Calibri"/>
      <w:sz w:val="22"/>
      <w:szCs w:val="22"/>
    </w:rPr>
  </w:style>
  <w:style w:type="paragraph" w:customStyle="1" w:styleId="pImgCenter">
    <w:name w:val="p_Img_Center"/>
    <w:rsid w:val="003A5954"/>
    <w:pPr>
      <w:spacing w:before="120" w:after="120"/>
      <w:ind w:left="600"/>
      <w:jc w:val="center"/>
    </w:pPr>
    <w:rPr>
      <w:rFonts w:ascii="Calibri" w:hAnsi="Calibri" w:cs="Calibri"/>
      <w:sz w:val="22"/>
      <w:szCs w:val="22"/>
    </w:rPr>
  </w:style>
  <w:style w:type="paragraph" w:customStyle="1" w:styleId="h3Heading3">
    <w:name w:val="h3_Heading3"/>
    <w:basedOn w:val="Heading3"/>
    <w:rsid w:val="003A5954"/>
    <w:pPr>
      <w:keepNext/>
      <w:keepLines/>
      <w:spacing w:before="200"/>
    </w:pPr>
    <w:rPr>
      <w:rFonts w:ascii="Cambria" w:hAnsi="Cambria" w:cs="Cambria"/>
      <w:b/>
      <w:bCs/>
      <w:color w:val="C0504D"/>
      <w:sz w:val="22"/>
      <w:szCs w:val="22"/>
    </w:rPr>
  </w:style>
  <w:style w:type="paragraph" w:customStyle="1" w:styleId="pNote">
    <w:name w:val="p_Note"/>
    <w:rsid w:val="003A5954"/>
    <w:pPr>
      <w:pBdr>
        <w:top w:val="single" w:sz="8" w:space="0" w:color="000000"/>
        <w:bottom w:val="single" w:sz="8" w:space="0" w:color="000000"/>
      </w:pBdr>
      <w:spacing w:before="120" w:after="120"/>
      <w:ind w:left="1040" w:right="440"/>
    </w:pPr>
    <w:rPr>
      <w:rFonts w:ascii="Calibri" w:hAnsi="Calibri" w:cs="Calibri"/>
      <w:i/>
      <w:iCs/>
      <w:sz w:val="22"/>
      <w:szCs w:val="22"/>
    </w:rPr>
  </w:style>
  <w:style w:type="paragraph" w:customStyle="1" w:styleId="li">
    <w:name w:val="li"/>
    <w:rsid w:val="003A5954"/>
    <w:pPr>
      <w:spacing w:after="120"/>
      <w:ind w:left="600"/>
    </w:pPr>
    <w:rPr>
      <w:rFonts w:ascii="Calibri" w:hAnsi="Calibri" w:cs="Calibri"/>
      <w:sz w:val="22"/>
      <w:szCs w:val="22"/>
    </w:rPr>
  </w:style>
  <w:style w:type="paragraph" w:customStyle="1" w:styleId="liNoSpacing">
    <w:name w:val="li_NoSpacing"/>
    <w:rsid w:val="003A5954"/>
    <w:pPr>
      <w:spacing w:after="60"/>
      <w:ind w:left="960"/>
    </w:pPr>
    <w:rPr>
      <w:rFonts w:ascii="Calibri" w:hAnsi="Calibri" w:cs="Calibri"/>
      <w:sz w:val="22"/>
      <w:szCs w:val="22"/>
    </w:rPr>
  </w:style>
  <w:style w:type="paragraph" w:customStyle="1" w:styleId="h4Heading4">
    <w:name w:val="h4_Heading4"/>
    <w:basedOn w:val="Heading4"/>
    <w:rsid w:val="003A5954"/>
    <w:pPr>
      <w:keepNext/>
      <w:keepLines/>
      <w:spacing w:before="200"/>
    </w:pPr>
    <w:rPr>
      <w:rFonts w:ascii="Cambria" w:hAnsi="Cambria" w:cs="Cambria"/>
      <w:b/>
      <w:bCs/>
      <w:i/>
      <w:iCs/>
      <w:color w:val="C0504D"/>
      <w:sz w:val="22"/>
      <w:szCs w:val="22"/>
    </w:rPr>
  </w:style>
  <w:style w:type="paragraph" w:customStyle="1" w:styleId="pImgCenter1">
    <w:name w:val="p_Img_Center_1"/>
    <w:rsid w:val="003A5954"/>
    <w:pPr>
      <w:spacing w:before="120" w:after="120"/>
      <w:ind w:left="960"/>
      <w:jc w:val="center"/>
    </w:pPr>
    <w:rPr>
      <w:rFonts w:ascii="Calibri" w:hAnsi="Calibri" w:cs="Calibri"/>
      <w:sz w:val="22"/>
      <w:szCs w:val="22"/>
    </w:rPr>
  </w:style>
  <w:style w:type="paragraph" w:customStyle="1" w:styleId="liListNumber1">
    <w:name w:val="li_ListNumber_1"/>
    <w:rsid w:val="003A5954"/>
    <w:pPr>
      <w:spacing w:after="60"/>
      <w:ind w:left="1200"/>
    </w:pPr>
    <w:rPr>
      <w:rFonts w:ascii="Calibri" w:hAnsi="Calibri" w:cs="Calibri"/>
      <w:sz w:val="22"/>
      <w:szCs w:val="22"/>
    </w:rPr>
  </w:style>
  <w:style w:type="paragraph" w:customStyle="1" w:styleId="li1">
    <w:name w:val="li_1"/>
    <w:rsid w:val="003A5954"/>
    <w:pPr>
      <w:spacing w:after="120"/>
      <w:ind w:left="1200"/>
    </w:pPr>
    <w:rPr>
      <w:rFonts w:ascii="Calibri" w:hAnsi="Calibri" w:cs="Calibri"/>
      <w:sz w:val="22"/>
      <w:szCs w:val="22"/>
    </w:rPr>
  </w:style>
  <w:style w:type="paragraph" w:customStyle="1" w:styleId="liListParagraph1">
    <w:name w:val="li_ListParagraph_1"/>
    <w:rsid w:val="003A5954"/>
    <w:pPr>
      <w:spacing w:after="60"/>
      <w:ind w:left="1200"/>
    </w:pPr>
    <w:rPr>
      <w:rFonts w:ascii="Calibri" w:hAnsi="Calibri" w:cs="Calibri"/>
      <w:sz w:val="22"/>
      <w:szCs w:val="22"/>
    </w:rPr>
  </w:style>
  <w:style w:type="paragraph" w:customStyle="1" w:styleId="liListParagraph2">
    <w:name w:val="li_ListParagraph_2"/>
    <w:rsid w:val="003A5954"/>
    <w:pPr>
      <w:spacing w:after="60"/>
      <w:ind w:left="1560"/>
    </w:pPr>
    <w:rPr>
      <w:rFonts w:ascii="Calibri" w:hAnsi="Calibri" w:cs="Calibri"/>
      <w:sz w:val="22"/>
      <w:szCs w:val="22"/>
    </w:rPr>
  </w:style>
  <w:style w:type="character" w:customStyle="1" w:styleId="conditionalText">
    <w:name w:val="conditionalText"/>
    <w:rsid w:val="003A5954"/>
    <w:rPr>
      <w:color w:val="C0504D"/>
      <w:sz w:val="22"/>
      <w:szCs w:val="22"/>
    </w:rPr>
  </w:style>
  <w:style w:type="paragraph" w:customStyle="1" w:styleId="liListNumber2">
    <w:name w:val="li_ListNumber_2"/>
    <w:rsid w:val="003A5954"/>
    <w:pPr>
      <w:spacing w:after="60"/>
      <w:ind w:left="960"/>
    </w:pPr>
    <w:rPr>
      <w:rFonts w:ascii="Calibri" w:hAnsi="Calibri" w:cs="Calibri"/>
      <w:sz w:val="22"/>
      <w:szCs w:val="22"/>
    </w:rPr>
  </w:style>
  <w:style w:type="paragraph" w:customStyle="1" w:styleId="liListParagraph3">
    <w:name w:val="li_ListParagraph_3"/>
    <w:rsid w:val="003A5954"/>
    <w:pPr>
      <w:spacing w:after="60"/>
      <w:ind w:left="960"/>
    </w:pPr>
    <w:rPr>
      <w:rFonts w:ascii="Calibri" w:hAnsi="Calibri" w:cs="Calibri"/>
      <w:sz w:val="22"/>
      <w:szCs w:val="22"/>
    </w:rPr>
  </w:style>
  <w:style w:type="paragraph" w:customStyle="1" w:styleId="pNote1">
    <w:name w:val="p_Note_1"/>
    <w:rsid w:val="003A5954"/>
    <w:pPr>
      <w:pBdr>
        <w:top w:val="single" w:sz="8" w:space="0" w:color="000000"/>
        <w:bottom w:val="single" w:sz="8" w:space="0" w:color="000000"/>
      </w:pBdr>
      <w:spacing w:before="120" w:after="120"/>
      <w:ind w:left="440" w:right="440"/>
    </w:pPr>
    <w:rPr>
      <w:rFonts w:ascii="Calibri" w:hAnsi="Calibri" w:cs="Calibri"/>
      <w:i/>
      <w:iCs/>
      <w:sz w:val="22"/>
      <w:szCs w:val="22"/>
    </w:rPr>
  </w:style>
  <w:style w:type="paragraph" w:customStyle="1" w:styleId="liNoSpacing1">
    <w:name w:val="li_NoSpacing_1"/>
    <w:rsid w:val="003A5954"/>
    <w:pPr>
      <w:spacing w:after="60"/>
      <w:ind w:left="1320"/>
    </w:pPr>
    <w:rPr>
      <w:rFonts w:ascii="Calibri" w:hAnsi="Calibri" w:cs="Calibri"/>
      <w:sz w:val="22"/>
      <w:szCs w:val="22"/>
    </w:rPr>
  </w:style>
  <w:style w:type="paragraph" w:customStyle="1" w:styleId="pBodyText2">
    <w:name w:val="p_BodyText_2"/>
    <w:rsid w:val="003A5954"/>
    <w:pPr>
      <w:spacing w:after="120"/>
    </w:pPr>
    <w:rPr>
      <w:rFonts w:ascii="Calibri" w:hAnsi="Calibri" w:cs="Calibri"/>
      <w:color w:val="FFFFFF"/>
      <w:sz w:val="22"/>
      <w:szCs w:val="22"/>
    </w:rPr>
  </w:style>
  <w:style w:type="paragraph" w:customStyle="1" w:styleId="pBodyText3">
    <w:name w:val="p_BodyText_3"/>
    <w:rsid w:val="003A5954"/>
    <w:pPr>
      <w:spacing w:after="120"/>
    </w:pPr>
    <w:rPr>
      <w:rFonts w:ascii="Calibri" w:hAnsi="Calibri" w:cs="Calibri"/>
    </w:rPr>
  </w:style>
  <w:style w:type="character" w:customStyle="1" w:styleId="spanDataItem1">
    <w:name w:val="span_DataItem_1"/>
    <w:rsid w:val="003A5954"/>
    <w:rPr>
      <w:i/>
      <w:iCs/>
      <w:color w:val="000000"/>
      <w:sz w:val="20"/>
      <w:szCs w:val="20"/>
    </w:rPr>
  </w:style>
  <w:style w:type="paragraph" w:customStyle="1" w:styleId="liNoSpacing2">
    <w:name w:val="li_NoSpacing_2"/>
    <w:rsid w:val="003A5954"/>
    <w:pPr>
      <w:spacing w:after="60"/>
      <w:ind w:left="1200"/>
    </w:pPr>
    <w:rPr>
      <w:rFonts w:ascii="Calibri" w:hAnsi="Calibri" w:cs="Calibri"/>
      <w:sz w:val="22"/>
      <w:szCs w:val="22"/>
    </w:rPr>
  </w:style>
  <w:style w:type="paragraph" w:customStyle="1" w:styleId="lilistItem">
    <w:name w:val="li_listItem"/>
    <w:rsid w:val="003A5954"/>
    <w:pPr>
      <w:spacing w:after="120"/>
      <w:ind w:left="600"/>
    </w:pPr>
    <w:rPr>
      <w:rFonts w:ascii="Calibri" w:hAnsi="Calibri" w:cs="Calibri"/>
      <w:sz w:val="22"/>
      <w:szCs w:val="22"/>
    </w:rPr>
  </w:style>
  <w:style w:type="paragraph" w:customStyle="1" w:styleId="pbodyText0">
    <w:name w:val="p_bodyText"/>
    <w:rsid w:val="003A5954"/>
    <w:pPr>
      <w:spacing w:after="120"/>
    </w:pPr>
    <w:rPr>
      <w:rFonts w:ascii="Calibri" w:hAnsi="Calibri" w:cs="Calibri"/>
      <w:sz w:val="22"/>
      <w:szCs w:val="22"/>
    </w:rPr>
  </w:style>
  <w:style w:type="paragraph" w:customStyle="1" w:styleId="pMBSTrainingManualText1">
    <w:name w:val="p_MBSTrainingManualText_1"/>
    <w:rsid w:val="003A5954"/>
    <w:pPr>
      <w:spacing w:after="200"/>
    </w:pPr>
    <w:rPr>
      <w:rFonts w:ascii="Calibri" w:hAnsi="Calibri" w:cs="Calibri"/>
      <w:sz w:val="22"/>
      <w:szCs w:val="22"/>
    </w:rPr>
  </w:style>
  <w:style w:type="paragraph" w:customStyle="1" w:styleId="pImgCenter2">
    <w:name w:val="p_Img_Center_2"/>
    <w:rsid w:val="003A5954"/>
    <w:pPr>
      <w:spacing w:before="120" w:after="120"/>
      <w:jc w:val="center"/>
    </w:pPr>
    <w:rPr>
      <w:rFonts w:ascii="Calibri" w:hAnsi="Calibri" w:cs="Calibri"/>
      <w:sz w:val="22"/>
      <w:szCs w:val="22"/>
    </w:rPr>
  </w:style>
  <w:style w:type="paragraph" w:customStyle="1" w:styleId="pImgCenter3">
    <w:name w:val="p_Img_Center_3"/>
    <w:rsid w:val="003A5954"/>
    <w:pPr>
      <w:spacing w:before="120" w:after="120"/>
      <w:ind w:left="1200"/>
      <w:jc w:val="center"/>
    </w:pPr>
    <w:rPr>
      <w:rFonts w:ascii="Calibri" w:hAnsi="Calibri" w:cs="Calibri"/>
      <w:sz w:val="22"/>
      <w:szCs w:val="22"/>
    </w:rPr>
  </w:style>
  <w:style w:type="paragraph" w:customStyle="1" w:styleId="liNoSpacing3">
    <w:name w:val="li_NoSpacing_3"/>
    <w:rsid w:val="003A5954"/>
    <w:pPr>
      <w:spacing w:after="60"/>
      <w:ind w:left="1560"/>
    </w:pPr>
    <w:rPr>
      <w:rFonts w:ascii="Calibri" w:hAnsi="Calibri" w:cs="Calibri"/>
      <w:sz w:val="22"/>
      <w:szCs w:val="22"/>
    </w:rPr>
  </w:style>
  <w:style w:type="paragraph" w:customStyle="1" w:styleId="pNote2">
    <w:name w:val="p_Note_2"/>
    <w:rsid w:val="003A5954"/>
    <w:pPr>
      <w:pBdr>
        <w:top w:val="single" w:sz="8" w:space="0" w:color="000000"/>
        <w:bottom w:val="single" w:sz="8" w:space="0" w:color="000000"/>
      </w:pBdr>
      <w:spacing w:before="120" w:after="120"/>
      <w:ind w:left="1400" w:right="440"/>
    </w:pPr>
    <w:rPr>
      <w:rFonts w:ascii="Calibri" w:hAnsi="Calibri" w:cs="Calibri"/>
      <w:i/>
      <w:iCs/>
      <w:sz w:val="22"/>
      <w:szCs w:val="22"/>
    </w:rPr>
  </w:style>
  <w:style w:type="paragraph" w:customStyle="1" w:styleId="pBodyText4">
    <w:name w:val="p_BodyText_4"/>
    <w:rsid w:val="003A5954"/>
    <w:pPr>
      <w:spacing w:after="120"/>
      <w:ind w:left="600"/>
    </w:pPr>
    <w:rPr>
      <w:rFonts w:ascii="Calibri" w:hAnsi="Calibri" w:cs="Calibri"/>
      <w:sz w:val="22"/>
      <w:szCs w:val="22"/>
    </w:rPr>
  </w:style>
  <w:style w:type="paragraph" w:customStyle="1" w:styleId="liListNumber3">
    <w:name w:val="li_ListNumber_3"/>
    <w:rsid w:val="003A5954"/>
    <w:pPr>
      <w:spacing w:after="60"/>
      <w:ind w:left="720"/>
    </w:pPr>
    <w:rPr>
      <w:rFonts w:ascii="Calibri" w:hAnsi="Calibri" w:cs="Calibri"/>
      <w:sz w:val="22"/>
      <w:szCs w:val="22"/>
    </w:rPr>
  </w:style>
  <w:style w:type="paragraph" w:customStyle="1" w:styleId="pCode">
    <w:name w:val="p_Code"/>
    <w:rsid w:val="003A5954"/>
    <w:pPr>
      <w:spacing w:after="120"/>
      <w:ind w:left="600"/>
    </w:pPr>
    <w:rPr>
      <w:rFonts w:ascii="Courier New" w:hAnsi="Courier New" w:cs="Courier New"/>
      <w:sz w:val="22"/>
      <w:szCs w:val="22"/>
    </w:rPr>
  </w:style>
  <w:style w:type="paragraph" w:customStyle="1" w:styleId="h2Heading2Appendix">
    <w:name w:val="h2_Heading2_Appendix"/>
    <w:basedOn w:val="Heading2"/>
    <w:rsid w:val="003A5954"/>
    <w:pPr>
      <w:keepNext/>
      <w:keepLines/>
      <w:spacing w:before="200"/>
    </w:pPr>
    <w:rPr>
      <w:rFonts w:ascii="Cambria" w:hAnsi="Cambria" w:cs="Cambria"/>
      <w:b/>
      <w:bCs/>
      <w:color w:val="C0504D"/>
      <w:sz w:val="26"/>
      <w:szCs w:val="26"/>
    </w:rPr>
  </w:style>
  <w:style w:type="paragraph" w:customStyle="1" w:styleId="p1">
    <w:name w:val="p_1"/>
    <w:rsid w:val="003A5954"/>
    <w:pPr>
      <w:spacing w:after="200"/>
    </w:pPr>
    <w:rPr>
      <w:rFonts w:ascii="Calibri" w:hAnsi="Calibri" w:cs="Calibri"/>
      <w:b/>
      <w:bCs/>
      <w:color w:val="000000"/>
      <w:sz w:val="22"/>
      <w:szCs w:val="22"/>
    </w:rPr>
  </w:style>
  <w:style w:type="paragraph" w:customStyle="1" w:styleId="pBodyText5">
    <w:name w:val="p_BodyText_5"/>
    <w:rsid w:val="003A5954"/>
    <w:pPr>
      <w:spacing w:after="120"/>
    </w:pPr>
    <w:rPr>
      <w:rFonts w:ascii="Calibri" w:hAnsi="Calibri" w:cs="Calibri"/>
      <w:b/>
      <w:bCs/>
      <w:color w:val="000000"/>
      <w:sz w:val="22"/>
      <w:szCs w:val="22"/>
    </w:rPr>
  </w:style>
  <w:style w:type="paragraph" w:customStyle="1" w:styleId="tdTableStyle-Appendix-BodyE-Column2-Body1">
    <w:name w:val="td_TableStyle-Appendix-BodyE-Column2-Body1"/>
    <w:rsid w:val="003A5954"/>
    <w:rPr>
      <w:rFonts w:ascii="Calibri" w:hAnsi="Calibri" w:cs="Calibri"/>
      <w:sz w:val="22"/>
      <w:szCs w:val="22"/>
    </w:rPr>
  </w:style>
  <w:style w:type="paragraph" w:customStyle="1" w:styleId="tdTableStyle-Appendix-BodyE-Column2-Body2">
    <w:name w:val="td_TableStyle-Appendix-BodyE-Column2-Body2"/>
    <w:rsid w:val="003A5954"/>
    <w:rPr>
      <w:rFonts w:ascii="Calibri" w:hAnsi="Calibri" w:cs="Calibri"/>
      <w:sz w:val="22"/>
      <w:szCs w:val="22"/>
    </w:rPr>
  </w:style>
  <w:style w:type="paragraph" w:customStyle="1" w:styleId="p2">
    <w:name w:val="p_2"/>
    <w:rsid w:val="003A5954"/>
    <w:rPr>
      <w:rFonts w:ascii="Calibri" w:hAnsi="Calibri" w:cs="Calibri"/>
      <w:sz w:val="22"/>
      <w:szCs w:val="22"/>
    </w:rPr>
  </w:style>
  <w:style w:type="paragraph" w:customStyle="1" w:styleId="tdTableStyle-Appendix-BodyB-Column2-Body1">
    <w:name w:val="td_TableStyle-Appendix-BodyB-Column2-Body1"/>
    <w:rsid w:val="003A5954"/>
    <w:rPr>
      <w:rFonts w:ascii="Calibri" w:hAnsi="Calibri" w:cs="Calibri"/>
      <w:sz w:val="22"/>
      <w:szCs w:val="22"/>
    </w:rPr>
  </w:style>
  <w:style w:type="paragraph" w:customStyle="1" w:styleId="tdTableStyle-Appendix-BodyB-Column2-Body2">
    <w:name w:val="td_TableStyle-Appendix-BodyB-Column2-Body2"/>
    <w:rsid w:val="003A5954"/>
    <w:rPr>
      <w:rFonts w:ascii="Calibri" w:hAnsi="Calibri" w:cs="Calibri"/>
      <w:sz w:val="22"/>
      <w:szCs w:val="22"/>
    </w:rPr>
  </w:style>
  <w:style w:type="paragraph" w:styleId="Header">
    <w:name w:val="header"/>
    <w:basedOn w:val="Normal"/>
    <w:link w:val="HeaderChar"/>
    <w:rsid w:val="003A531C"/>
    <w:pPr>
      <w:tabs>
        <w:tab w:val="center" w:pos="4513"/>
        <w:tab w:val="right" w:pos="9026"/>
      </w:tabs>
    </w:pPr>
  </w:style>
  <w:style w:type="character" w:customStyle="1" w:styleId="HeaderChar">
    <w:name w:val="Header Char"/>
    <w:basedOn w:val="DefaultParagraphFont"/>
    <w:link w:val="Header"/>
    <w:rsid w:val="003A531C"/>
  </w:style>
  <w:style w:type="paragraph" w:styleId="Footer">
    <w:name w:val="footer"/>
    <w:basedOn w:val="Normal"/>
    <w:link w:val="FooterChar"/>
    <w:rsid w:val="003A531C"/>
    <w:pPr>
      <w:tabs>
        <w:tab w:val="center" w:pos="4513"/>
        <w:tab w:val="right" w:pos="9026"/>
      </w:tabs>
    </w:pPr>
  </w:style>
  <w:style w:type="character" w:customStyle="1" w:styleId="FooterChar">
    <w:name w:val="Footer Char"/>
    <w:basedOn w:val="DefaultParagraphFont"/>
    <w:link w:val="Footer"/>
    <w:rsid w:val="003A531C"/>
  </w:style>
  <w:style w:type="character" w:styleId="Hyperlink">
    <w:name w:val="Hyperlink"/>
    <w:rsid w:val="003A531C"/>
    <w:rPr>
      <w:color w:val="467886"/>
      <w:u w:val="single"/>
    </w:rPr>
  </w:style>
  <w:style w:type="character" w:styleId="UnresolvedMention">
    <w:name w:val="Unresolved Mention"/>
    <w:rsid w:val="003A5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696996">
      <w:bodyDiv w:val="1"/>
      <w:marLeft w:val="0"/>
      <w:marRight w:val="0"/>
      <w:marTop w:val="0"/>
      <w:marBottom w:val="0"/>
      <w:divBdr>
        <w:top w:val="none" w:sz="0" w:space="0" w:color="auto"/>
        <w:left w:val="none" w:sz="0" w:space="0" w:color="auto"/>
        <w:bottom w:val="none" w:sz="0" w:space="0" w:color="auto"/>
        <w:right w:val="none" w:sz="0" w:space="0" w:color="auto"/>
      </w:divBdr>
    </w:div>
    <w:div w:id="506672801">
      <w:bodyDiv w:val="1"/>
      <w:marLeft w:val="0"/>
      <w:marRight w:val="0"/>
      <w:marTop w:val="0"/>
      <w:marBottom w:val="0"/>
      <w:divBdr>
        <w:top w:val="none" w:sz="0" w:space="0" w:color="auto"/>
        <w:left w:val="none" w:sz="0" w:space="0" w:color="auto"/>
        <w:bottom w:val="none" w:sz="0" w:space="0" w:color="auto"/>
        <w:right w:val="none" w:sz="0" w:space="0" w:color="auto"/>
      </w:divBdr>
    </w:div>
    <w:div w:id="515920265">
      <w:bodyDiv w:val="1"/>
      <w:marLeft w:val="0"/>
      <w:marRight w:val="0"/>
      <w:marTop w:val="0"/>
      <w:marBottom w:val="0"/>
      <w:divBdr>
        <w:top w:val="none" w:sz="0" w:space="0" w:color="auto"/>
        <w:left w:val="none" w:sz="0" w:space="0" w:color="auto"/>
        <w:bottom w:val="none" w:sz="0" w:space="0" w:color="auto"/>
        <w:right w:val="none" w:sz="0" w:space="0" w:color="auto"/>
      </w:divBdr>
    </w:div>
    <w:div w:id="1081295893">
      <w:bodyDiv w:val="1"/>
      <w:marLeft w:val="0"/>
      <w:marRight w:val="0"/>
      <w:marTop w:val="0"/>
      <w:marBottom w:val="0"/>
      <w:divBdr>
        <w:top w:val="none" w:sz="0" w:space="0" w:color="auto"/>
        <w:left w:val="none" w:sz="0" w:space="0" w:color="auto"/>
        <w:bottom w:val="none" w:sz="0" w:space="0" w:color="auto"/>
        <w:right w:val="none" w:sz="0" w:space="0" w:color="auto"/>
      </w:divBdr>
    </w:div>
    <w:div w:id="1435705985">
      <w:bodyDiv w:val="1"/>
      <w:marLeft w:val="0"/>
      <w:marRight w:val="0"/>
      <w:marTop w:val="0"/>
      <w:marBottom w:val="0"/>
      <w:divBdr>
        <w:top w:val="none" w:sz="0" w:space="0" w:color="auto"/>
        <w:left w:val="none" w:sz="0" w:space="0" w:color="auto"/>
        <w:bottom w:val="none" w:sz="0" w:space="0" w:color="auto"/>
        <w:right w:val="none" w:sz="0" w:space="0" w:color="auto"/>
      </w:divBdr>
    </w:div>
    <w:div w:id="185298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footer" Target="footer6.xml"/><Relationship Id="rId42" Type="http://schemas.openxmlformats.org/officeDocument/2006/relationships/image" Target="media/image21.png"/><Relationship Id="rId63" Type="http://schemas.openxmlformats.org/officeDocument/2006/relationships/image" Target="media/image42.png"/><Relationship Id="rId84" Type="http://schemas.openxmlformats.org/officeDocument/2006/relationships/image" Target="media/image63.png"/><Relationship Id="rId138" Type="http://schemas.openxmlformats.org/officeDocument/2006/relationships/image" Target="media/image117.png"/><Relationship Id="rId159" Type="http://schemas.openxmlformats.org/officeDocument/2006/relationships/image" Target="media/image138.png"/><Relationship Id="rId170" Type="http://schemas.openxmlformats.org/officeDocument/2006/relationships/image" Target="media/image149.png"/><Relationship Id="rId191" Type="http://schemas.openxmlformats.org/officeDocument/2006/relationships/image" Target="media/image170.png"/><Relationship Id="rId205" Type="http://schemas.openxmlformats.org/officeDocument/2006/relationships/image" Target="media/image184.png"/><Relationship Id="rId226" Type="http://schemas.openxmlformats.org/officeDocument/2006/relationships/image" Target="media/image205.png"/><Relationship Id="rId247" Type="http://schemas.openxmlformats.org/officeDocument/2006/relationships/hyperlink" Target="http://www.servicecanada.gc.ca/eng/ei/employers/roeweb/index.shtml" TargetMode="External"/><Relationship Id="rId107" Type="http://schemas.openxmlformats.org/officeDocument/2006/relationships/image" Target="media/image86.png"/><Relationship Id="rId11" Type="http://schemas.openxmlformats.org/officeDocument/2006/relationships/header" Target="header2.xml"/><Relationship Id="rId32" Type="http://schemas.openxmlformats.org/officeDocument/2006/relationships/image" Target="media/image11.png"/><Relationship Id="rId53" Type="http://schemas.openxmlformats.org/officeDocument/2006/relationships/image" Target="media/image32.png"/><Relationship Id="rId74" Type="http://schemas.openxmlformats.org/officeDocument/2006/relationships/image" Target="media/image53.png"/><Relationship Id="rId128" Type="http://schemas.openxmlformats.org/officeDocument/2006/relationships/image" Target="media/image107.png"/><Relationship Id="rId149" Type="http://schemas.openxmlformats.org/officeDocument/2006/relationships/image" Target="media/image128.png"/><Relationship Id="rId5" Type="http://schemas.openxmlformats.org/officeDocument/2006/relationships/footnotes" Target="footnotes.xml"/><Relationship Id="rId95" Type="http://schemas.openxmlformats.org/officeDocument/2006/relationships/image" Target="media/image74.png"/><Relationship Id="rId160" Type="http://schemas.openxmlformats.org/officeDocument/2006/relationships/image" Target="media/image139.png"/><Relationship Id="rId181" Type="http://schemas.openxmlformats.org/officeDocument/2006/relationships/image" Target="media/image160.png"/><Relationship Id="rId216" Type="http://schemas.openxmlformats.org/officeDocument/2006/relationships/image" Target="media/image195.png"/><Relationship Id="rId237" Type="http://schemas.openxmlformats.org/officeDocument/2006/relationships/image" Target="media/image216.png"/><Relationship Id="rId22" Type="http://schemas.openxmlformats.org/officeDocument/2006/relationships/hyperlink" Target="https://docs.microsoft.com/en-us/dynamics365/unified-operations/fin-and-ops/get-started/shortcut-keys" TargetMode="External"/><Relationship Id="rId43" Type="http://schemas.openxmlformats.org/officeDocument/2006/relationships/image" Target="media/image22.png"/><Relationship Id="rId64" Type="http://schemas.openxmlformats.org/officeDocument/2006/relationships/image" Target="media/image43.png"/><Relationship Id="rId118" Type="http://schemas.openxmlformats.org/officeDocument/2006/relationships/image" Target="media/image97.png"/><Relationship Id="rId139" Type="http://schemas.openxmlformats.org/officeDocument/2006/relationships/image" Target="media/image118.png"/><Relationship Id="rId85" Type="http://schemas.openxmlformats.org/officeDocument/2006/relationships/image" Target="media/image64.png"/><Relationship Id="rId150" Type="http://schemas.openxmlformats.org/officeDocument/2006/relationships/image" Target="media/image129.png"/><Relationship Id="rId171" Type="http://schemas.openxmlformats.org/officeDocument/2006/relationships/image" Target="media/image150.png"/><Relationship Id="rId192" Type="http://schemas.openxmlformats.org/officeDocument/2006/relationships/image" Target="media/image171.png"/><Relationship Id="rId206" Type="http://schemas.openxmlformats.org/officeDocument/2006/relationships/image" Target="media/image185.png"/><Relationship Id="rId227" Type="http://schemas.openxmlformats.org/officeDocument/2006/relationships/image" Target="media/image206.png"/><Relationship Id="rId248" Type="http://schemas.openxmlformats.org/officeDocument/2006/relationships/header" Target="header7.xml"/><Relationship Id="rId12" Type="http://schemas.openxmlformats.org/officeDocument/2006/relationships/footer" Target="footer1.xml"/><Relationship Id="rId33" Type="http://schemas.openxmlformats.org/officeDocument/2006/relationships/image" Target="media/image12.png"/><Relationship Id="rId108" Type="http://schemas.openxmlformats.org/officeDocument/2006/relationships/image" Target="media/image87.png"/><Relationship Id="rId129" Type="http://schemas.openxmlformats.org/officeDocument/2006/relationships/image" Target="media/image108.png"/><Relationship Id="rId54" Type="http://schemas.openxmlformats.org/officeDocument/2006/relationships/image" Target="media/image33.png"/><Relationship Id="rId75" Type="http://schemas.openxmlformats.org/officeDocument/2006/relationships/image" Target="media/image54.png"/><Relationship Id="rId96" Type="http://schemas.openxmlformats.org/officeDocument/2006/relationships/image" Target="media/image75.png"/><Relationship Id="rId140" Type="http://schemas.openxmlformats.org/officeDocument/2006/relationships/image" Target="media/image119.png"/><Relationship Id="rId161" Type="http://schemas.openxmlformats.org/officeDocument/2006/relationships/image" Target="media/image140.png"/><Relationship Id="rId182" Type="http://schemas.openxmlformats.org/officeDocument/2006/relationships/image" Target="media/image161.png"/><Relationship Id="rId217" Type="http://schemas.openxmlformats.org/officeDocument/2006/relationships/image" Target="media/image196.png"/><Relationship Id="rId6" Type="http://schemas.openxmlformats.org/officeDocument/2006/relationships/endnotes" Target="endnotes.xml"/><Relationship Id="rId238" Type="http://schemas.openxmlformats.org/officeDocument/2006/relationships/image" Target="media/image217.png"/><Relationship Id="rId23" Type="http://schemas.openxmlformats.org/officeDocument/2006/relationships/image" Target="media/image2.png"/><Relationship Id="rId119" Type="http://schemas.openxmlformats.org/officeDocument/2006/relationships/image" Target="media/image98.png"/><Relationship Id="rId44" Type="http://schemas.openxmlformats.org/officeDocument/2006/relationships/image" Target="media/image23.png"/><Relationship Id="rId65" Type="http://schemas.openxmlformats.org/officeDocument/2006/relationships/image" Target="media/image44.png"/><Relationship Id="rId86" Type="http://schemas.openxmlformats.org/officeDocument/2006/relationships/image" Target="media/image65.png"/><Relationship Id="rId130" Type="http://schemas.openxmlformats.org/officeDocument/2006/relationships/image" Target="media/image109.png"/><Relationship Id="rId151" Type="http://schemas.openxmlformats.org/officeDocument/2006/relationships/image" Target="media/image130.png"/><Relationship Id="rId172" Type="http://schemas.openxmlformats.org/officeDocument/2006/relationships/image" Target="media/image151.png"/><Relationship Id="rId193" Type="http://schemas.openxmlformats.org/officeDocument/2006/relationships/image" Target="media/image172.png"/><Relationship Id="rId207" Type="http://schemas.openxmlformats.org/officeDocument/2006/relationships/image" Target="media/image186.png"/><Relationship Id="rId228" Type="http://schemas.openxmlformats.org/officeDocument/2006/relationships/image" Target="media/image207.png"/><Relationship Id="rId249" Type="http://schemas.openxmlformats.org/officeDocument/2006/relationships/footer" Target="footer7.xml"/><Relationship Id="rId13" Type="http://schemas.openxmlformats.org/officeDocument/2006/relationships/footer" Target="footer2.xml"/><Relationship Id="rId109" Type="http://schemas.openxmlformats.org/officeDocument/2006/relationships/image" Target="media/image88.png"/><Relationship Id="rId34" Type="http://schemas.openxmlformats.org/officeDocument/2006/relationships/image" Target="media/image13.pn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6.png"/><Relationship Id="rId120" Type="http://schemas.openxmlformats.org/officeDocument/2006/relationships/image" Target="media/image99.png"/><Relationship Id="rId141" Type="http://schemas.openxmlformats.org/officeDocument/2006/relationships/image" Target="media/image120.png"/><Relationship Id="rId7" Type="http://schemas.openxmlformats.org/officeDocument/2006/relationships/hyperlink" Target="file:///C:\GitRepo\AnthologyPayroll\EndUserManualTemplate\Content\Resources\Images\anthology-logo-2024.png" TargetMode="External"/><Relationship Id="rId162" Type="http://schemas.openxmlformats.org/officeDocument/2006/relationships/image" Target="media/image141.png"/><Relationship Id="rId183" Type="http://schemas.openxmlformats.org/officeDocument/2006/relationships/image" Target="media/image162.png"/><Relationship Id="rId218" Type="http://schemas.openxmlformats.org/officeDocument/2006/relationships/image" Target="media/image197.png"/><Relationship Id="rId239" Type="http://schemas.openxmlformats.org/officeDocument/2006/relationships/image" Target="media/image218.png"/><Relationship Id="rId250" Type="http://schemas.openxmlformats.org/officeDocument/2006/relationships/header" Target="header8.xml"/><Relationship Id="rId24" Type="http://schemas.openxmlformats.org/officeDocument/2006/relationships/image" Target="media/image3.png"/><Relationship Id="rId45" Type="http://schemas.openxmlformats.org/officeDocument/2006/relationships/image" Target="media/image24.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9.png"/><Relationship Id="rId131" Type="http://schemas.openxmlformats.org/officeDocument/2006/relationships/image" Target="media/image110.png"/><Relationship Id="rId152" Type="http://schemas.openxmlformats.org/officeDocument/2006/relationships/image" Target="media/image131.png"/><Relationship Id="rId173" Type="http://schemas.openxmlformats.org/officeDocument/2006/relationships/image" Target="media/image152.png"/><Relationship Id="rId194" Type="http://schemas.openxmlformats.org/officeDocument/2006/relationships/image" Target="media/image173.png"/><Relationship Id="rId208" Type="http://schemas.openxmlformats.org/officeDocument/2006/relationships/image" Target="media/image187.png"/><Relationship Id="rId229" Type="http://schemas.openxmlformats.org/officeDocument/2006/relationships/image" Target="media/image208.png"/><Relationship Id="rId240" Type="http://schemas.openxmlformats.org/officeDocument/2006/relationships/image" Target="media/image219.png"/><Relationship Id="rId14" Type="http://schemas.openxmlformats.org/officeDocument/2006/relationships/header" Target="header3.xml"/><Relationship Id="rId35" Type="http://schemas.openxmlformats.org/officeDocument/2006/relationships/image" Target="media/image14.png"/><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image" Target="media/image79.png"/><Relationship Id="rId8" Type="http://schemas.openxmlformats.org/officeDocument/2006/relationships/image" Target="media/image1.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image" Target="media/image121.png"/><Relationship Id="rId163" Type="http://schemas.openxmlformats.org/officeDocument/2006/relationships/image" Target="media/image142.png"/><Relationship Id="rId184" Type="http://schemas.openxmlformats.org/officeDocument/2006/relationships/image" Target="media/image163.png"/><Relationship Id="rId219" Type="http://schemas.openxmlformats.org/officeDocument/2006/relationships/image" Target="media/image198.png"/><Relationship Id="rId230" Type="http://schemas.openxmlformats.org/officeDocument/2006/relationships/image" Target="media/image209.png"/><Relationship Id="rId251" Type="http://schemas.openxmlformats.org/officeDocument/2006/relationships/header" Target="header9.xml"/><Relationship Id="rId25" Type="http://schemas.openxmlformats.org/officeDocument/2006/relationships/image" Target="media/image4.png"/><Relationship Id="rId46" Type="http://schemas.openxmlformats.org/officeDocument/2006/relationships/image" Target="media/image25.png"/><Relationship Id="rId67" Type="http://schemas.openxmlformats.org/officeDocument/2006/relationships/image" Target="media/image46.png"/><Relationship Id="rId88" Type="http://schemas.openxmlformats.org/officeDocument/2006/relationships/image" Target="media/image67.png"/><Relationship Id="rId111" Type="http://schemas.openxmlformats.org/officeDocument/2006/relationships/image" Target="media/image90.png"/><Relationship Id="rId132" Type="http://schemas.openxmlformats.org/officeDocument/2006/relationships/image" Target="media/image111.png"/><Relationship Id="rId153" Type="http://schemas.openxmlformats.org/officeDocument/2006/relationships/image" Target="media/image132.png"/><Relationship Id="rId174" Type="http://schemas.openxmlformats.org/officeDocument/2006/relationships/image" Target="media/image153.png"/><Relationship Id="rId195" Type="http://schemas.openxmlformats.org/officeDocument/2006/relationships/image" Target="media/image174.png"/><Relationship Id="rId209" Type="http://schemas.openxmlformats.org/officeDocument/2006/relationships/image" Target="media/image188.png"/><Relationship Id="rId220" Type="http://schemas.openxmlformats.org/officeDocument/2006/relationships/image" Target="media/image199.png"/><Relationship Id="rId241" Type="http://schemas.openxmlformats.org/officeDocument/2006/relationships/image" Target="media/image220.png"/><Relationship Id="rId15" Type="http://schemas.openxmlformats.org/officeDocument/2006/relationships/footer" Target="footer3.xml"/><Relationship Id="rId36" Type="http://schemas.openxmlformats.org/officeDocument/2006/relationships/image" Target="media/image15.png"/><Relationship Id="rId57" Type="http://schemas.openxmlformats.org/officeDocument/2006/relationships/image" Target="media/image36.png"/><Relationship Id="rId78" Type="http://schemas.openxmlformats.org/officeDocument/2006/relationships/image" Target="media/image57.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43" Type="http://schemas.openxmlformats.org/officeDocument/2006/relationships/image" Target="media/image122.png"/><Relationship Id="rId164" Type="http://schemas.openxmlformats.org/officeDocument/2006/relationships/image" Target="media/image143.png"/><Relationship Id="rId185" Type="http://schemas.openxmlformats.org/officeDocument/2006/relationships/image" Target="media/image164.png"/><Relationship Id="rId9" Type="http://schemas.openxmlformats.org/officeDocument/2006/relationships/hyperlink" Target="http://www.anthology.com/" TargetMode="External"/><Relationship Id="rId210" Type="http://schemas.openxmlformats.org/officeDocument/2006/relationships/image" Target="media/image189.png"/><Relationship Id="rId26" Type="http://schemas.openxmlformats.org/officeDocument/2006/relationships/image" Target="media/image5.png"/><Relationship Id="rId231" Type="http://schemas.openxmlformats.org/officeDocument/2006/relationships/image" Target="media/image210.png"/><Relationship Id="rId252" Type="http://schemas.openxmlformats.org/officeDocument/2006/relationships/footer" Target="footer8.xml"/><Relationship Id="rId47" Type="http://schemas.openxmlformats.org/officeDocument/2006/relationships/image" Target="media/image26.png"/><Relationship Id="rId68" Type="http://schemas.openxmlformats.org/officeDocument/2006/relationships/image" Target="media/image47.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112.png"/><Relationship Id="rId154" Type="http://schemas.openxmlformats.org/officeDocument/2006/relationships/image" Target="media/image133.png"/><Relationship Id="rId175" Type="http://schemas.openxmlformats.org/officeDocument/2006/relationships/image" Target="media/image154.png"/><Relationship Id="rId196" Type="http://schemas.openxmlformats.org/officeDocument/2006/relationships/image" Target="media/image175.png"/><Relationship Id="rId200" Type="http://schemas.openxmlformats.org/officeDocument/2006/relationships/image" Target="media/image179.png"/><Relationship Id="rId16" Type="http://schemas.openxmlformats.org/officeDocument/2006/relationships/header" Target="header4.xml"/><Relationship Id="rId221" Type="http://schemas.openxmlformats.org/officeDocument/2006/relationships/image" Target="media/image200.png"/><Relationship Id="rId242" Type="http://schemas.openxmlformats.org/officeDocument/2006/relationships/hyperlink" Target="https://www.canada.ca/en/employment-social-development/programs/ei/ei-list/ei-roe.html" TargetMode="External"/><Relationship Id="rId37" Type="http://schemas.openxmlformats.org/officeDocument/2006/relationships/image" Target="media/image16.png"/><Relationship Id="rId58" Type="http://schemas.openxmlformats.org/officeDocument/2006/relationships/image" Target="media/image37.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44" Type="http://schemas.openxmlformats.org/officeDocument/2006/relationships/image" Target="media/image123.png"/><Relationship Id="rId90" Type="http://schemas.openxmlformats.org/officeDocument/2006/relationships/image" Target="media/image69.png"/><Relationship Id="rId165" Type="http://schemas.openxmlformats.org/officeDocument/2006/relationships/image" Target="media/image144.png"/><Relationship Id="rId186" Type="http://schemas.openxmlformats.org/officeDocument/2006/relationships/image" Target="media/image165.png"/><Relationship Id="rId211" Type="http://schemas.openxmlformats.org/officeDocument/2006/relationships/image" Target="media/image190.png"/><Relationship Id="rId232" Type="http://schemas.openxmlformats.org/officeDocument/2006/relationships/image" Target="media/image211.png"/><Relationship Id="rId253" Type="http://schemas.openxmlformats.org/officeDocument/2006/relationships/footer" Target="footer9.xml"/><Relationship Id="rId27" Type="http://schemas.openxmlformats.org/officeDocument/2006/relationships/image" Target="media/image6.png"/><Relationship Id="rId48" Type="http://schemas.openxmlformats.org/officeDocument/2006/relationships/image" Target="media/image27.png"/><Relationship Id="rId69" Type="http://schemas.openxmlformats.org/officeDocument/2006/relationships/image" Target="media/image48.png"/><Relationship Id="rId113" Type="http://schemas.openxmlformats.org/officeDocument/2006/relationships/image" Target="media/image92.png"/><Relationship Id="rId134" Type="http://schemas.openxmlformats.org/officeDocument/2006/relationships/image" Target="media/image113.png"/><Relationship Id="rId80" Type="http://schemas.openxmlformats.org/officeDocument/2006/relationships/image" Target="media/image59.png"/><Relationship Id="rId155" Type="http://schemas.openxmlformats.org/officeDocument/2006/relationships/image" Target="media/image134.png"/><Relationship Id="rId176" Type="http://schemas.openxmlformats.org/officeDocument/2006/relationships/image" Target="media/image155.png"/><Relationship Id="rId197" Type="http://schemas.openxmlformats.org/officeDocument/2006/relationships/image" Target="media/image176.png"/><Relationship Id="rId201" Type="http://schemas.openxmlformats.org/officeDocument/2006/relationships/image" Target="media/image180.png"/><Relationship Id="rId222" Type="http://schemas.openxmlformats.org/officeDocument/2006/relationships/image" Target="media/image201.png"/><Relationship Id="rId243" Type="http://schemas.openxmlformats.org/officeDocument/2006/relationships/image" Target="media/image221.png"/><Relationship Id="rId17" Type="http://schemas.openxmlformats.org/officeDocument/2006/relationships/header" Target="header5.xml"/><Relationship Id="rId38" Type="http://schemas.openxmlformats.org/officeDocument/2006/relationships/image" Target="media/image17.png"/><Relationship Id="rId59" Type="http://schemas.openxmlformats.org/officeDocument/2006/relationships/image" Target="media/image38.png"/><Relationship Id="rId103" Type="http://schemas.openxmlformats.org/officeDocument/2006/relationships/image" Target="media/image82.png"/><Relationship Id="rId124" Type="http://schemas.openxmlformats.org/officeDocument/2006/relationships/image" Target="media/image103.png"/><Relationship Id="rId70" Type="http://schemas.openxmlformats.org/officeDocument/2006/relationships/image" Target="media/image49.png"/><Relationship Id="rId91" Type="http://schemas.openxmlformats.org/officeDocument/2006/relationships/image" Target="media/image70.png"/><Relationship Id="rId145" Type="http://schemas.openxmlformats.org/officeDocument/2006/relationships/image" Target="media/image124.png"/><Relationship Id="rId166" Type="http://schemas.openxmlformats.org/officeDocument/2006/relationships/image" Target="media/image145.png"/><Relationship Id="rId187" Type="http://schemas.openxmlformats.org/officeDocument/2006/relationships/image" Target="media/image166.png"/><Relationship Id="rId1" Type="http://schemas.openxmlformats.org/officeDocument/2006/relationships/numbering" Target="numbering.xml"/><Relationship Id="rId212" Type="http://schemas.openxmlformats.org/officeDocument/2006/relationships/image" Target="media/image191.png"/><Relationship Id="rId233" Type="http://schemas.openxmlformats.org/officeDocument/2006/relationships/image" Target="media/image212.png"/><Relationship Id="rId254" Type="http://schemas.openxmlformats.org/officeDocument/2006/relationships/fontTable" Target="fontTable.xml"/><Relationship Id="rId28" Type="http://schemas.openxmlformats.org/officeDocument/2006/relationships/image" Target="media/image7.png"/><Relationship Id="rId49" Type="http://schemas.openxmlformats.org/officeDocument/2006/relationships/image" Target="media/image28.png"/><Relationship Id="rId114" Type="http://schemas.openxmlformats.org/officeDocument/2006/relationships/image" Target="media/image93.png"/><Relationship Id="rId60" Type="http://schemas.openxmlformats.org/officeDocument/2006/relationships/image" Target="media/image39.png"/><Relationship Id="rId81" Type="http://schemas.openxmlformats.org/officeDocument/2006/relationships/image" Target="media/image60.png"/><Relationship Id="rId135" Type="http://schemas.openxmlformats.org/officeDocument/2006/relationships/image" Target="media/image114.png"/><Relationship Id="rId156" Type="http://schemas.openxmlformats.org/officeDocument/2006/relationships/image" Target="media/image135.png"/><Relationship Id="rId177" Type="http://schemas.openxmlformats.org/officeDocument/2006/relationships/image" Target="media/image156.png"/><Relationship Id="rId198" Type="http://schemas.openxmlformats.org/officeDocument/2006/relationships/image" Target="media/image177.png"/><Relationship Id="rId202" Type="http://schemas.openxmlformats.org/officeDocument/2006/relationships/image" Target="media/image181.png"/><Relationship Id="rId223" Type="http://schemas.openxmlformats.org/officeDocument/2006/relationships/image" Target="media/image202.png"/><Relationship Id="rId244" Type="http://schemas.openxmlformats.org/officeDocument/2006/relationships/image" Target="media/image222.png"/><Relationship Id="rId18" Type="http://schemas.openxmlformats.org/officeDocument/2006/relationships/footer" Target="footer4.xml"/><Relationship Id="rId39" Type="http://schemas.openxmlformats.org/officeDocument/2006/relationships/image" Target="media/image18.png"/><Relationship Id="rId50" Type="http://schemas.openxmlformats.org/officeDocument/2006/relationships/image" Target="media/image29.png"/><Relationship Id="rId104" Type="http://schemas.openxmlformats.org/officeDocument/2006/relationships/image" Target="media/image83.png"/><Relationship Id="rId125" Type="http://schemas.openxmlformats.org/officeDocument/2006/relationships/image" Target="media/image104.png"/><Relationship Id="rId146" Type="http://schemas.openxmlformats.org/officeDocument/2006/relationships/image" Target="media/image125.png"/><Relationship Id="rId167" Type="http://schemas.openxmlformats.org/officeDocument/2006/relationships/image" Target="media/image146.png"/><Relationship Id="rId188" Type="http://schemas.openxmlformats.org/officeDocument/2006/relationships/image" Target="media/image167.png"/><Relationship Id="rId71" Type="http://schemas.openxmlformats.org/officeDocument/2006/relationships/image" Target="media/image50.png"/><Relationship Id="rId92" Type="http://schemas.openxmlformats.org/officeDocument/2006/relationships/image" Target="media/image71.png"/><Relationship Id="rId213" Type="http://schemas.openxmlformats.org/officeDocument/2006/relationships/image" Target="media/image192.png"/><Relationship Id="rId234" Type="http://schemas.openxmlformats.org/officeDocument/2006/relationships/image" Target="media/image213.png"/><Relationship Id="rId2" Type="http://schemas.openxmlformats.org/officeDocument/2006/relationships/styles" Target="styles.xml"/><Relationship Id="rId29" Type="http://schemas.openxmlformats.org/officeDocument/2006/relationships/image" Target="media/image8.png"/><Relationship Id="rId255" Type="http://schemas.openxmlformats.org/officeDocument/2006/relationships/theme" Target="theme/theme1.xml"/><Relationship Id="rId40" Type="http://schemas.openxmlformats.org/officeDocument/2006/relationships/image" Target="media/image19.png"/><Relationship Id="rId115" Type="http://schemas.openxmlformats.org/officeDocument/2006/relationships/image" Target="media/image94.png"/><Relationship Id="rId136" Type="http://schemas.openxmlformats.org/officeDocument/2006/relationships/image" Target="media/image115.png"/><Relationship Id="rId157" Type="http://schemas.openxmlformats.org/officeDocument/2006/relationships/image" Target="media/image136.png"/><Relationship Id="rId178" Type="http://schemas.openxmlformats.org/officeDocument/2006/relationships/image" Target="media/image157.png"/><Relationship Id="rId61" Type="http://schemas.openxmlformats.org/officeDocument/2006/relationships/image" Target="media/image40.png"/><Relationship Id="rId82" Type="http://schemas.openxmlformats.org/officeDocument/2006/relationships/image" Target="media/image61.png"/><Relationship Id="rId199" Type="http://schemas.openxmlformats.org/officeDocument/2006/relationships/image" Target="media/image178.png"/><Relationship Id="rId203" Type="http://schemas.openxmlformats.org/officeDocument/2006/relationships/image" Target="media/image182.png"/><Relationship Id="rId19" Type="http://schemas.openxmlformats.org/officeDocument/2006/relationships/footer" Target="footer5.xml"/><Relationship Id="rId224" Type="http://schemas.openxmlformats.org/officeDocument/2006/relationships/image" Target="media/image203.png"/><Relationship Id="rId245" Type="http://schemas.openxmlformats.org/officeDocument/2006/relationships/hyperlink" Target="https://www.canada.ca/en/employment-social-development/programs/ei/ei-list/ei-roe.html" TargetMode="External"/><Relationship Id="rId30" Type="http://schemas.openxmlformats.org/officeDocument/2006/relationships/image" Target="media/image9.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26.png"/><Relationship Id="rId168" Type="http://schemas.openxmlformats.org/officeDocument/2006/relationships/image" Target="media/image147.png"/><Relationship Id="rId51" Type="http://schemas.openxmlformats.org/officeDocument/2006/relationships/image" Target="media/image30.png"/><Relationship Id="rId72" Type="http://schemas.openxmlformats.org/officeDocument/2006/relationships/image" Target="media/image51.png"/><Relationship Id="rId93" Type="http://schemas.openxmlformats.org/officeDocument/2006/relationships/image" Target="media/image72.png"/><Relationship Id="rId189" Type="http://schemas.openxmlformats.org/officeDocument/2006/relationships/image" Target="media/image168.png"/><Relationship Id="rId3" Type="http://schemas.openxmlformats.org/officeDocument/2006/relationships/settings" Target="settings.xml"/><Relationship Id="rId214" Type="http://schemas.openxmlformats.org/officeDocument/2006/relationships/image" Target="media/image193.png"/><Relationship Id="rId235" Type="http://schemas.openxmlformats.org/officeDocument/2006/relationships/image" Target="media/image214.png"/><Relationship Id="rId116" Type="http://schemas.openxmlformats.org/officeDocument/2006/relationships/image" Target="media/image95.png"/><Relationship Id="rId137" Type="http://schemas.openxmlformats.org/officeDocument/2006/relationships/image" Target="media/image116.png"/><Relationship Id="rId158" Type="http://schemas.openxmlformats.org/officeDocument/2006/relationships/image" Target="media/image137.png"/><Relationship Id="rId20" Type="http://schemas.openxmlformats.org/officeDocument/2006/relationships/header" Target="header6.xml"/><Relationship Id="rId41" Type="http://schemas.openxmlformats.org/officeDocument/2006/relationships/image" Target="media/image20.png"/><Relationship Id="rId62" Type="http://schemas.openxmlformats.org/officeDocument/2006/relationships/image" Target="media/image41.png"/><Relationship Id="rId83" Type="http://schemas.openxmlformats.org/officeDocument/2006/relationships/image" Target="media/image62.png"/><Relationship Id="rId179" Type="http://schemas.openxmlformats.org/officeDocument/2006/relationships/image" Target="media/image158.png"/><Relationship Id="rId190" Type="http://schemas.openxmlformats.org/officeDocument/2006/relationships/image" Target="media/image169.png"/><Relationship Id="rId204" Type="http://schemas.openxmlformats.org/officeDocument/2006/relationships/image" Target="media/image183.png"/><Relationship Id="rId225" Type="http://schemas.openxmlformats.org/officeDocument/2006/relationships/image" Target="media/image204.png"/><Relationship Id="rId246" Type="http://schemas.openxmlformats.org/officeDocument/2006/relationships/image" Target="media/image223.png"/><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header" Target="header1.xml"/><Relationship Id="rId31" Type="http://schemas.openxmlformats.org/officeDocument/2006/relationships/image" Target="media/image10.png"/><Relationship Id="rId52" Type="http://schemas.openxmlformats.org/officeDocument/2006/relationships/image" Target="media/image31.png"/><Relationship Id="rId73" Type="http://schemas.openxmlformats.org/officeDocument/2006/relationships/image" Target="media/image52.png"/><Relationship Id="rId94" Type="http://schemas.openxmlformats.org/officeDocument/2006/relationships/image" Target="media/image73.png"/><Relationship Id="rId148" Type="http://schemas.openxmlformats.org/officeDocument/2006/relationships/image" Target="media/image127.png"/><Relationship Id="rId169" Type="http://schemas.openxmlformats.org/officeDocument/2006/relationships/image" Target="media/image148.png"/><Relationship Id="rId4" Type="http://schemas.openxmlformats.org/officeDocument/2006/relationships/webSettings" Target="webSettings.xml"/><Relationship Id="rId180" Type="http://schemas.openxmlformats.org/officeDocument/2006/relationships/image" Target="media/image159.png"/><Relationship Id="rId215" Type="http://schemas.openxmlformats.org/officeDocument/2006/relationships/image" Target="media/image194.png"/><Relationship Id="rId236" Type="http://schemas.openxmlformats.org/officeDocument/2006/relationships/image" Target="media/image2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173</Pages>
  <Words>30171</Words>
  <Characters>171975</Characters>
  <Application>Microsoft Office Word</Application>
  <DocSecurity>0</DocSecurity>
  <Lines>1433</Lines>
  <Paragraphs>403</Paragraphs>
  <ScaleCrop>false</ScaleCrop>
  <HeadingPairs>
    <vt:vector size="2" baseType="variant">
      <vt:variant>
        <vt:lpstr>Title</vt:lpstr>
      </vt:variant>
      <vt:variant>
        <vt:i4>1</vt:i4>
      </vt:variant>
    </vt:vector>
  </HeadingPairs>
  <TitlesOfParts>
    <vt:vector size="1" baseType="lpstr">
      <vt:lpstr/>
    </vt:vector>
  </TitlesOfParts>
  <Company>MadCap Software</Company>
  <LinksUpToDate>false</LinksUpToDate>
  <CharactersWithSpaces>201743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MadCap Software</dc:creator>
  <cp:keywords/>
  <dc:description/>
  <cp:lastModifiedBy>Bharathi Sreekanth</cp:lastModifiedBy>
  <cp:revision>17</cp:revision>
  <dcterms:created xsi:type="dcterms:W3CDTF">2024-09-10T09:42:00Z</dcterms:created>
  <dcterms:modified xsi:type="dcterms:W3CDTF">2025-03-13T10:50:00Z</dcterms:modified>
</cp:coreProperties>
</file>